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F4E79"/>
          <w:sz w:val="54"/>
        </w:rPr>
        <w:t>VRP Corsi Intraday-Enhanced Hybrid v2</w:t>
      </w:r>
    </w:p>
    <w:p>
      <w:pPr>
        <w:jc w:val="center"/>
      </w:pPr>
      <w:r>
        <w:rPr>
          <w:rFonts w:ascii="Arial" w:hAnsi="Arial"/>
          <w:color w:val="404040"/>
          <w:sz w:val="28"/>
        </w:rPr>
        <w:t>Formal Production Model Lock and Reproduction Specification</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Mar>
              <w:top w:w="100" w:type="dxa"/>
              <w:start w:w="100" w:type="dxa"/>
              <w:bottom w:w="100" w:type="dxa"/>
              <w:end w:w="100" w:type="dxa"/>
            </w:tcMar>
          </w:tcPr>
          <w:p>
            <w:r/>
            <w:r>
              <w:rPr>
                <w:rFonts w:ascii="Arial" w:hAnsi="Arial"/>
                <w:b/>
                <w:color w:val="1F4E79"/>
                <w:sz w:val="20"/>
              </w:rPr>
              <w:t>Lock ID</w:t>
            </w:r>
          </w:p>
        </w:tc>
        <w:tc>
          <w:tcPr>
            <w:tcW w:type="dxa" w:w="5184"/>
            <w:vAlign w:val="center"/>
            <w:tcMar>
              <w:top w:w="100" w:type="dxa"/>
              <w:start w:w="100" w:type="dxa"/>
              <w:bottom w:w="100" w:type="dxa"/>
              <w:end w:w="100" w:type="dxa"/>
            </w:tcMar>
          </w:tcPr>
          <w:p>
            <w:r/>
            <w:r>
              <w:rPr>
                <w:rFonts w:ascii="Arial" w:hAnsi="Arial"/>
                <w:b w:val="0"/>
                <w:sz w:val="20"/>
              </w:rPr>
              <w:t>vrp_corsi_intraday_hybrid_v2</w:t>
            </w:r>
          </w:p>
        </w:tc>
      </w:tr>
      <w:tr>
        <w:tc>
          <w:tcPr>
            <w:tcW w:type="dxa" w:w="5184"/>
            <w:vAlign w:val="center"/>
            <w:shd w:fill="D9EAF7"/>
            <w:tcMar>
              <w:top w:w="100" w:type="dxa"/>
              <w:start w:w="100" w:type="dxa"/>
              <w:bottom w:w="100" w:type="dxa"/>
              <w:end w:w="100" w:type="dxa"/>
            </w:tcMar>
          </w:tcPr>
          <w:p>
            <w:r/>
            <w:r>
              <w:rPr>
                <w:rFonts w:ascii="Arial" w:hAnsi="Arial"/>
                <w:b/>
                <w:color w:val="1F4E79"/>
                <w:sz w:val="20"/>
              </w:rPr>
              <w:t>Locked</w:t>
            </w:r>
          </w:p>
        </w:tc>
        <w:tc>
          <w:tcPr>
            <w:tcW w:type="dxa" w:w="5184"/>
            <w:vAlign w:val="center"/>
            <w:tcMar>
              <w:top w:w="100" w:type="dxa"/>
              <w:start w:w="100" w:type="dxa"/>
              <w:bottom w:w="100" w:type="dxa"/>
              <w:end w:w="100" w:type="dxa"/>
            </w:tcMar>
          </w:tcPr>
          <w:p>
            <w:r/>
            <w:r>
              <w:rPr>
                <w:rFonts w:ascii="Arial" w:hAnsi="Arial"/>
                <w:b w:val="0"/>
                <w:sz w:val="20"/>
              </w:rPr>
              <w:t>July 11, 2026</w:t>
            </w:r>
          </w:p>
        </w:tc>
      </w:tr>
      <w:tr>
        <w:tc>
          <w:tcPr>
            <w:tcW w:type="dxa" w:w="5184"/>
            <w:vAlign w:val="center"/>
            <w:shd w:fill="D9EAF7"/>
            <w:tcMar>
              <w:top w:w="100" w:type="dxa"/>
              <w:start w:w="100" w:type="dxa"/>
              <w:bottom w:w="100" w:type="dxa"/>
              <w:end w:w="100" w:type="dxa"/>
            </w:tcMar>
          </w:tcPr>
          <w:p>
            <w:r/>
            <w:r>
              <w:rPr>
                <w:rFonts w:ascii="Arial" w:hAnsi="Arial"/>
                <w:b/>
                <w:color w:val="1F4E79"/>
                <w:sz w:val="20"/>
              </w:rPr>
              <w:t>Release state</w:t>
            </w:r>
          </w:p>
        </w:tc>
        <w:tc>
          <w:tcPr>
            <w:tcW w:type="dxa" w:w="5184"/>
            <w:vAlign w:val="center"/>
            <w:tcMar>
              <w:top w:w="100" w:type="dxa"/>
              <w:start w:w="100" w:type="dxa"/>
              <w:bottom w:w="100" w:type="dxa"/>
              <w:end w:w="100" w:type="dxa"/>
            </w:tcMar>
          </w:tcPr>
          <w:p>
            <w:r/>
            <w:r>
              <w:rPr>
                <w:rFonts w:ascii="Arial" w:hAnsi="Arial"/>
                <w:b w:val="0"/>
                <w:sz w:val="20"/>
              </w:rPr>
              <w:t>PRODUCTION APPROVED MODEL STACK</w:t>
            </w:r>
          </w:p>
        </w:tc>
      </w:tr>
      <w:tr>
        <w:tc>
          <w:tcPr>
            <w:tcW w:type="dxa" w:w="5184"/>
            <w:vAlign w:val="center"/>
            <w:shd w:fill="D9EAF7"/>
            <w:tcMar>
              <w:top w:w="100" w:type="dxa"/>
              <w:start w:w="100" w:type="dxa"/>
              <w:bottom w:w="100" w:type="dxa"/>
              <w:end w:w="100" w:type="dxa"/>
            </w:tcMar>
          </w:tcPr>
          <w:p>
            <w:r/>
            <w:r>
              <w:rPr>
                <w:rFonts w:ascii="Arial" w:hAnsi="Arial"/>
                <w:b/>
                <w:color w:val="1F4E79"/>
                <w:sz w:val="20"/>
              </w:rPr>
              <w:t>Supersedes</w:t>
            </w:r>
          </w:p>
        </w:tc>
        <w:tc>
          <w:tcPr>
            <w:tcW w:type="dxa" w:w="5184"/>
            <w:vAlign w:val="center"/>
            <w:tcMar>
              <w:top w:w="100" w:type="dxa"/>
              <w:start w:w="100" w:type="dxa"/>
              <w:bottom w:w="100" w:type="dxa"/>
              <w:end w:w="100" w:type="dxa"/>
            </w:tcMar>
          </w:tcPr>
          <w:p>
            <w:r/>
            <w:r>
              <w:rPr>
                <w:rFonts w:ascii="Arial" w:hAnsi="Arial"/>
                <w:b w:val="0"/>
                <w:sz w:val="20"/>
              </w:rPr>
              <w:t>vrp_corsi_intraday_full00444_current_sizing_v1</w:t>
            </w:r>
          </w:p>
        </w:tc>
      </w:tr>
    </w:tbl>
    <w:p/>
    <w:tbl>
      <w:tblPr>
        <w:tblW w:type="auto" w:w="0"/>
        <w:jc w:val="center"/>
        <w:tblLook w:firstColumn="1" w:firstRow="1" w:lastColumn="0" w:lastRow="0" w:noHBand="0" w:noVBand="1" w:val="04A0"/>
      </w:tblPr>
      <w:tblGrid>
        <w:gridCol w:w="10368"/>
      </w:tblGrid>
      <w:tr>
        <w:tc>
          <w:tcPr>
            <w:tcW w:type="dxa" w:w="10368"/>
            <w:shd w:fill="FFF2CC"/>
            <w:tcMar>
              <w:top w:w="180" w:type="dxa"/>
              <w:start w:w="180" w:type="dxa"/>
              <w:bottom w:w="180" w:type="dxa"/>
              <w:end w:w="180" w:type="dxa"/>
            </w:tcMar>
          </w:tcPr>
          <w:p>
            <w:pPr>
              <w:jc w:val="center"/>
            </w:pPr>
            <w:r/>
            <w:r>
              <w:rPr>
                <w:rFonts w:ascii="Arial" w:hAnsi="Arial"/>
                <w:b/>
                <w:color w:val="1F4E79"/>
                <w:sz w:val="22"/>
              </w:rPr>
              <w:t>Forecast, qualification, per-trade sizing, and one-trade-per-day selection are locked.</w:t>
              <w:br/>
              <w:t>Portfolio overlap limits and hedging remain a separate external risk-control layer.</w:t>
            </w:r>
          </w:p>
        </w:tc>
      </w:tr>
    </w:tbl>
    <w:p>
      <w:r>
        <w:br w:type="page"/>
      </w:r>
    </w:p>
    <w:p>
      <w:pPr>
        <w:pStyle w:val="Heading1"/>
      </w:pPr>
      <w:r>
        <w:t>Contents</w:t>
      </w:r>
    </w:p>
    <w:p>
      <w:pPr>
        <w:pStyle w:val="ListBullet"/>
      </w:pPr>
      <w:r>
        <w:t>1. Executive production lock declaration</w:t>
      </w:r>
    </w:p>
    <w:p>
      <w:pPr>
        <w:pStyle w:val="ListBullet"/>
      </w:pPr>
      <w:r>
        <w:t>2. Supersession, scope, and system architecture</w:t>
      </w:r>
    </w:p>
    <w:p>
      <w:pPr>
        <w:pStyle w:val="ListBullet"/>
      </w:pPr>
      <w:r>
        <w:t>3. Authoritative data dependencies and file locations</w:t>
      </w:r>
    </w:p>
    <w:p>
      <w:pPr>
        <w:pStyle w:val="ListBullet"/>
      </w:pPr>
      <w:r>
        <w:t>4. Forecast target, features, and estimator methodology</w:t>
      </w:r>
    </w:p>
    <w:p>
      <w:pPr>
        <w:pStyle w:val="ListBullet"/>
      </w:pPr>
      <w:r>
        <w:t>5. Leakage controls and exact out-of-sample fit contract</w:t>
      </w:r>
    </w:p>
    <w:p>
      <w:pPr>
        <w:pStyle w:val="ListBullet"/>
      </w:pPr>
      <w:r>
        <w:t>6. VRP, z-score, RSI, and realized-volatility construction</w:t>
      </w:r>
    </w:p>
    <w:p>
      <w:pPr>
        <w:pStyle w:val="ListBullet"/>
      </w:pPr>
      <w:r>
        <w:t>7. Locked hybrid signal thresholds</w:t>
      </w:r>
    </w:p>
    <w:p>
      <w:pPr>
        <w:pStyle w:val="ListBullet"/>
      </w:pPr>
      <w:r>
        <w:t>8. Locked per-trade sizing methodology and matrix</w:t>
      </w:r>
    </w:p>
    <w:p>
      <w:pPr>
        <w:pStyle w:val="ListBullet"/>
      </w:pPr>
      <w:r>
        <w:t>9. Locked one-trade-per-day selection hierarchy</w:t>
      </w:r>
    </w:p>
    <w:p>
      <w:pPr>
        <w:pStyle w:val="ListBullet"/>
      </w:pPr>
      <w:r>
        <w:t>10. Universal spread construction and outcome methodology</w:t>
      </w:r>
    </w:p>
    <w:p>
      <w:pPr>
        <w:pStyle w:val="ListBullet"/>
      </w:pPr>
      <w:r>
        <w:t>11. Production and historical reproduction procedure</w:t>
      </w:r>
    </w:p>
    <w:p>
      <w:pPr>
        <w:pStyle w:val="ListBullet"/>
      </w:pPr>
      <w:r>
        <w:t>12. Mechanical validation and performance evidence</w:t>
      </w:r>
    </w:p>
    <w:p>
      <w:pPr>
        <w:pStyle w:val="ListBullet"/>
      </w:pPr>
      <w:r>
        <w:t>13. Research decisions and rejected alternatives</w:t>
      </w:r>
    </w:p>
    <w:p>
      <w:pPr>
        <w:pStyle w:val="ListBullet"/>
      </w:pPr>
      <w:r>
        <w:t>14. Known limitations and external portfolio-risk boundary</w:t>
      </w:r>
    </w:p>
    <w:p>
      <w:pPr>
        <w:pStyle w:val="ListBullet"/>
      </w:pPr>
      <w:r>
        <w:t>15. Change-control standard</w:t>
      </w:r>
    </w:p>
    <w:p>
      <w:pPr>
        <w:pStyle w:val="ListBullet"/>
      </w:pPr>
      <w:r>
        <w:t>Appendix A. Exact file inventory</w:t>
      </w:r>
    </w:p>
    <w:p>
      <w:pPr>
        <w:pStyle w:val="ListBullet"/>
      </w:pPr>
      <w:r>
        <w:t>Appendix B. Script and evidence checksums</w:t>
      </w:r>
    </w:p>
    <w:p>
      <w:pPr>
        <w:pStyle w:val="ListBullet"/>
      </w:pPr>
      <w:r>
        <w:t>Appendix C. Minimum acceptance tests</w:t>
      </w:r>
    </w:p>
    <w:p>
      <w:r>
        <w:br w:type="page"/>
      </w:r>
    </w:p>
    <w:p>
      <w:pPr>
        <w:pStyle w:val="Heading1"/>
      </w:pPr>
      <w:r>
        <w:t>1. Executive production lock declaration</w:t>
      </w:r>
    </w:p>
    <w:p>
      <w:r>
        <w:rPr>
          <w:i w:val="0"/>
        </w:rPr>
        <w:t>This document is the authoritative human-readable specification for the production-approved VRP Corsi intraday-enhanced hybrid v2 model stack. It locks the forecast denominator, signal transformations, tenor-specific Core thresholds, Secondary threshold matrix, per-trade max-risk sizes, deterministic one-trade-per-day selector, and universal SPY put-spread methodology.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240"/>
            <w:vAlign w:val="center"/>
            <w:shd w:fill="D9EAF7"/>
            <w:tcMar>
              <w:top w:w="70" w:type="dxa"/>
              <w:start w:w="70" w:type="dxa"/>
              <w:bottom w:w="70" w:type="dxa"/>
              <w:end w:w="70" w:type="dxa"/>
            </w:tcMar>
          </w:tcPr>
          <w:p>
            <w:pPr>
              <w:jc w:val="center"/>
            </w:pPr>
            <w:r/>
            <w:r>
              <w:rPr>
                <w:rFonts w:ascii="Arial" w:hAnsi="Arial"/>
                <w:b/>
                <w:color w:val="1F4E79"/>
                <w:sz w:val="17"/>
              </w:rPr>
              <w:t>Component</w:t>
            </w:r>
          </w:p>
        </w:tc>
        <w:tc>
          <w:tcPr>
            <w:tcW w:type="dxa" w:w="2448"/>
            <w:vAlign w:val="center"/>
            <w:shd w:fill="D9EAF7"/>
            <w:tcMar>
              <w:top w:w="70" w:type="dxa"/>
              <w:start w:w="70" w:type="dxa"/>
              <w:bottom w:w="70" w:type="dxa"/>
              <w:end w:w="70" w:type="dxa"/>
            </w:tcMar>
          </w:tcPr>
          <w:p>
            <w:pPr>
              <w:jc w:val="center"/>
            </w:pPr>
            <w:r/>
            <w:r>
              <w:rPr>
                <w:rFonts w:ascii="Arial" w:hAnsi="Arial"/>
                <w:b/>
                <w:color w:val="1F4E79"/>
                <w:sz w:val="17"/>
              </w:rPr>
              <w:t>Locked state</w:t>
            </w:r>
          </w:p>
        </w:tc>
        <w:tc>
          <w:tcPr>
            <w:tcW w:type="dxa" w:w="4608"/>
            <w:vAlign w:val="center"/>
            <w:shd w:fill="D9EAF7"/>
            <w:tcMar>
              <w:top w:w="70" w:type="dxa"/>
              <w:start w:w="70" w:type="dxa"/>
              <w:bottom w:w="70" w:type="dxa"/>
              <w:end w:w="70" w:type="dxa"/>
            </w:tcMar>
          </w:tcPr>
          <w:p>
            <w:pPr>
              <w:jc w:val="center"/>
            </w:pPr>
            <w:r/>
            <w:r>
              <w:rPr>
                <w:rFonts w:ascii="Arial" w:hAnsi="Arial"/>
                <w:b/>
                <w:color w:val="1F4E79"/>
                <w:sz w:val="17"/>
              </w:rPr>
              <w:t>Authoritative identifier</w:t>
            </w:r>
          </w:p>
        </w:tc>
      </w:tr>
      <w:tr>
        <w:tc>
          <w:tcPr>
            <w:tcW w:type="dxa" w:w="3240"/>
            <w:vAlign w:val="center"/>
            <w:tcMar>
              <w:top w:w="70" w:type="dxa"/>
              <w:start w:w="70" w:type="dxa"/>
              <w:bottom w:w="70" w:type="dxa"/>
              <w:end w:w="70" w:type="dxa"/>
            </w:tcMar>
          </w:tcPr>
          <w:p>
            <w:pPr>
              <w:jc w:val="left"/>
            </w:pPr>
            <w:r/>
            <w:r>
              <w:rPr>
                <w:rFonts w:ascii="Arial" w:hAnsi="Arial"/>
                <w:b w:val="0"/>
                <w:sz w:val="17"/>
              </w:rPr>
              <w:t>Forecast denominator</w:t>
            </w:r>
          </w:p>
        </w:tc>
        <w:tc>
          <w:tcPr>
            <w:tcW w:type="dxa" w:w="2448"/>
            <w:vAlign w:val="center"/>
            <w:tcMar>
              <w:top w:w="70" w:type="dxa"/>
              <w:start w:w="70" w:type="dxa"/>
              <w:bottom w:w="70" w:type="dxa"/>
              <w:end w:w="70" w:type="dxa"/>
            </w:tcMar>
          </w:tcPr>
          <w:p>
            <w:pPr>
              <w:jc w:val="left"/>
            </w:pPr>
            <w:r/>
            <w:r>
              <w:rPr>
                <w:rFonts w:ascii="Arial" w:hAnsi="Arial"/>
                <w:b w:val="0"/>
                <w:sz w:val="17"/>
              </w:rPr>
              <w:t>LOCKED</w:t>
            </w:r>
          </w:p>
        </w:tc>
        <w:tc>
          <w:tcPr>
            <w:tcW w:type="dxa" w:w="4608"/>
            <w:vAlign w:val="center"/>
            <w:tcMar>
              <w:top w:w="70" w:type="dxa"/>
              <w:start w:w="70" w:type="dxa"/>
              <w:bottom w:w="70" w:type="dxa"/>
              <w:end w:w="70" w:type="dxa"/>
            </w:tcMar>
          </w:tcPr>
          <w:p>
            <w:pPr>
              <w:jc w:val="left"/>
            </w:pPr>
            <w:r/>
            <w:r>
              <w:rPr>
                <w:rFonts w:ascii="Arial" w:hAnsi="Arial"/>
                <w:b w:val="0"/>
                <w:sz w:val="17"/>
              </w:rPr>
              <w:t>intraday_ridge_locked</w:t>
            </w:r>
          </w:p>
        </w:tc>
      </w:tr>
      <w:tr>
        <w:tc>
          <w:tcPr>
            <w:tcW w:type="dxa" w:w="3240"/>
            <w:vAlign w:val="center"/>
            <w:shd w:fill="F2F4F7"/>
            <w:tcMar>
              <w:top w:w="70" w:type="dxa"/>
              <w:start w:w="70" w:type="dxa"/>
              <w:bottom w:w="70" w:type="dxa"/>
              <w:end w:w="70" w:type="dxa"/>
            </w:tcMar>
          </w:tcPr>
          <w:p>
            <w:pPr>
              <w:jc w:val="left"/>
            </w:pPr>
            <w:r/>
            <w:r>
              <w:rPr>
                <w:rFonts w:ascii="Arial" w:hAnsi="Arial"/>
                <w:b w:val="0"/>
                <w:sz w:val="17"/>
              </w:rPr>
              <w:t>Core signal thresholds</w:t>
            </w:r>
          </w:p>
        </w:tc>
        <w:tc>
          <w:tcPr>
            <w:tcW w:type="dxa" w:w="2448"/>
            <w:vAlign w:val="center"/>
            <w:shd w:fill="F2F4F7"/>
            <w:tcMar>
              <w:top w:w="70" w:type="dxa"/>
              <w:start w:w="70" w:type="dxa"/>
              <w:bottom w:w="70" w:type="dxa"/>
              <w:end w:w="70" w:type="dxa"/>
            </w:tcMar>
          </w:tcPr>
          <w:p>
            <w:pPr>
              <w:jc w:val="left"/>
            </w:pPr>
            <w:r/>
            <w:r>
              <w:rPr>
                <w:rFonts w:ascii="Arial" w:hAnsi="Arial"/>
                <w:b w:val="0"/>
                <w:sz w:val="17"/>
              </w:rPr>
              <w:t>LOCKED</w:t>
            </w:r>
          </w:p>
        </w:tc>
        <w:tc>
          <w:tcPr>
            <w:tcW w:type="dxa" w:w="4608"/>
            <w:vAlign w:val="center"/>
            <w:shd w:fill="F2F4F7"/>
            <w:tcMar>
              <w:top w:w="70" w:type="dxa"/>
              <w:start w:w="70" w:type="dxa"/>
              <w:bottom w:w="70" w:type="dxa"/>
              <w:end w:w="70" w:type="dxa"/>
            </w:tcMar>
          </w:tcPr>
          <w:p>
            <w:pPr>
              <w:jc w:val="left"/>
            </w:pPr>
            <w:r/>
            <w:r>
              <w:rPr>
                <w:rFonts w:ascii="Arial" w:hAnsi="Arial"/>
                <w:b w:val="0"/>
                <w:sz w:val="17"/>
              </w:rPr>
              <w:t>smooth Core z/RSI lines; bucketed VRP/RV</w:t>
            </w:r>
          </w:p>
        </w:tc>
      </w:tr>
      <w:tr>
        <w:tc>
          <w:tcPr>
            <w:tcW w:type="dxa" w:w="3240"/>
            <w:vAlign w:val="center"/>
            <w:tcMar>
              <w:top w:w="70" w:type="dxa"/>
              <w:start w:w="70" w:type="dxa"/>
              <w:bottom w:w="70" w:type="dxa"/>
              <w:end w:w="70" w:type="dxa"/>
            </w:tcMar>
          </w:tcPr>
          <w:p>
            <w:pPr>
              <w:jc w:val="left"/>
            </w:pPr>
            <w:r/>
            <w:r>
              <w:rPr>
                <w:rFonts w:ascii="Arial" w:hAnsi="Arial"/>
                <w:b w:val="0"/>
                <w:sz w:val="17"/>
              </w:rPr>
              <w:t>Secondary thresholds</w:t>
            </w:r>
          </w:p>
        </w:tc>
        <w:tc>
          <w:tcPr>
            <w:tcW w:type="dxa" w:w="2448"/>
            <w:vAlign w:val="center"/>
            <w:tcMar>
              <w:top w:w="70" w:type="dxa"/>
              <w:start w:w="70" w:type="dxa"/>
              <w:bottom w:w="70" w:type="dxa"/>
              <w:end w:w="70" w:type="dxa"/>
            </w:tcMar>
          </w:tcPr>
          <w:p>
            <w:pPr>
              <w:jc w:val="left"/>
            </w:pPr>
            <w:r/>
            <w:r>
              <w:rPr>
                <w:rFonts w:ascii="Arial" w:hAnsi="Arial"/>
                <w:b w:val="0"/>
                <w:sz w:val="17"/>
              </w:rPr>
              <w:t>LOCKED</w:t>
            </w:r>
          </w:p>
        </w:tc>
        <w:tc>
          <w:tcPr>
            <w:tcW w:type="dxa" w:w="4608"/>
            <w:vAlign w:val="center"/>
            <w:tcMar>
              <w:top w:w="70" w:type="dxa"/>
              <w:start w:w="70" w:type="dxa"/>
              <w:bottom w:w="70" w:type="dxa"/>
              <w:end w:w="70" w:type="dxa"/>
            </w:tcMar>
          </w:tcPr>
          <w:p>
            <w:pPr>
              <w:jc w:val="left"/>
            </w:pPr>
            <w:r/>
            <w:r>
              <w:rPr>
                <w:rFonts w:ascii="Arial" w:hAnsi="Arial"/>
                <w:b w:val="0"/>
                <w:sz w:val="17"/>
              </w:rPr>
              <w:t>FULL_00444 Secondary buckets</w:t>
            </w:r>
          </w:p>
        </w:tc>
      </w:tr>
      <w:tr>
        <w:tc>
          <w:tcPr>
            <w:tcW w:type="dxa" w:w="3240"/>
            <w:vAlign w:val="center"/>
            <w:shd w:fill="F2F4F7"/>
            <w:tcMar>
              <w:top w:w="70" w:type="dxa"/>
              <w:start w:w="70" w:type="dxa"/>
              <w:bottom w:w="70" w:type="dxa"/>
              <w:end w:w="70" w:type="dxa"/>
            </w:tcMar>
          </w:tcPr>
          <w:p>
            <w:pPr>
              <w:jc w:val="left"/>
            </w:pPr>
            <w:r/>
            <w:r>
              <w:rPr>
                <w:rFonts w:ascii="Arial" w:hAnsi="Arial"/>
                <w:b w:val="0"/>
                <w:sz w:val="17"/>
              </w:rPr>
              <w:t>Per-trade sizing</w:t>
            </w:r>
          </w:p>
        </w:tc>
        <w:tc>
          <w:tcPr>
            <w:tcW w:type="dxa" w:w="2448"/>
            <w:vAlign w:val="center"/>
            <w:shd w:fill="F2F4F7"/>
            <w:tcMar>
              <w:top w:w="70" w:type="dxa"/>
              <w:start w:w="70" w:type="dxa"/>
              <w:bottom w:w="70" w:type="dxa"/>
              <w:end w:w="70" w:type="dxa"/>
            </w:tcMar>
          </w:tcPr>
          <w:p>
            <w:pPr>
              <w:jc w:val="left"/>
            </w:pPr>
            <w:r/>
            <w:r>
              <w:rPr>
                <w:rFonts w:ascii="Arial" w:hAnsi="Arial"/>
                <w:b w:val="0"/>
                <w:sz w:val="17"/>
              </w:rPr>
              <w:t>LOCKED</w:t>
            </w:r>
          </w:p>
        </w:tc>
        <w:tc>
          <w:tcPr>
            <w:tcW w:type="dxa" w:w="4608"/>
            <w:vAlign w:val="center"/>
            <w:shd w:fill="F2F4F7"/>
            <w:tcMar>
              <w:top w:w="70" w:type="dxa"/>
              <w:start w:w="70" w:type="dxa"/>
              <w:bottom w:w="70" w:type="dxa"/>
              <w:end w:w="70" w:type="dxa"/>
            </w:tcMar>
          </w:tcPr>
          <w:p>
            <w:pPr>
              <w:jc w:val="left"/>
            </w:pPr>
            <w:r/>
            <w:r>
              <w:rPr>
                <w:rFonts w:ascii="Arial" w:hAnsi="Arial"/>
                <w:b w:val="0"/>
                <w:sz w:val="17"/>
              </w:rPr>
              <w:t>continuous 50% shrinkage schedule</w:t>
            </w:r>
          </w:p>
        </w:tc>
      </w:tr>
      <w:tr>
        <w:tc>
          <w:tcPr>
            <w:tcW w:type="dxa" w:w="3240"/>
            <w:vAlign w:val="center"/>
            <w:tcMar>
              <w:top w:w="70" w:type="dxa"/>
              <w:start w:w="70" w:type="dxa"/>
              <w:bottom w:w="70" w:type="dxa"/>
              <w:end w:w="70" w:type="dxa"/>
            </w:tcMar>
          </w:tcPr>
          <w:p>
            <w:pPr>
              <w:jc w:val="left"/>
            </w:pPr>
            <w:r/>
            <w:r>
              <w:rPr>
                <w:rFonts w:ascii="Arial" w:hAnsi="Arial"/>
                <w:b w:val="0"/>
                <w:sz w:val="17"/>
              </w:rPr>
              <w:t>Daily selection</w:t>
            </w:r>
          </w:p>
        </w:tc>
        <w:tc>
          <w:tcPr>
            <w:tcW w:type="dxa" w:w="2448"/>
            <w:vAlign w:val="center"/>
            <w:tcMar>
              <w:top w:w="70" w:type="dxa"/>
              <w:start w:w="70" w:type="dxa"/>
              <w:bottom w:w="70" w:type="dxa"/>
              <w:end w:w="70" w:type="dxa"/>
            </w:tcMar>
          </w:tcPr>
          <w:p>
            <w:pPr>
              <w:jc w:val="left"/>
            </w:pPr>
            <w:r/>
            <w:r>
              <w:rPr>
                <w:rFonts w:ascii="Arial" w:hAnsi="Arial"/>
                <w:b w:val="0"/>
                <w:sz w:val="17"/>
              </w:rPr>
              <w:t>LOCKED</w:t>
            </w:r>
          </w:p>
        </w:tc>
        <w:tc>
          <w:tcPr>
            <w:tcW w:type="dxa" w:w="4608"/>
            <w:vAlign w:val="center"/>
            <w:tcMar>
              <w:top w:w="70" w:type="dxa"/>
              <w:start w:w="70" w:type="dxa"/>
              <w:bottom w:w="70" w:type="dxa"/>
              <w:end w:w="70" w:type="dxa"/>
            </w:tcMar>
          </w:tcPr>
          <w:p>
            <w:pPr>
              <w:jc w:val="left"/>
            </w:pPr>
            <w:r/>
            <w:r>
              <w:rPr>
                <w:rFonts w:ascii="Arial" w:hAnsi="Arial"/>
                <w:b w:val="0"/>
                <w:sz w:val="17"/>
              </w:rPr>
              <w:t>revised_size_benchmark</w:t>
            </w:r>
          </w:p>
        </w:tc>
      </w:tr>
      <w:tr>
        <w:tc>
          <w:tcPr>
            <w:tcW w:type="dxa" w:w="3240"/>
            <w:vAlign w:val="center"/>
            <w:shd w:fill="F2F4F7"/>
            <w:tcMar>
              <w:top w:w="70" w:type="dxa"/>
              <w:start w:w="70" w:type="dxa"/>
              <w:bottom w:w="70" w:type="dxa"/>
              <w:end w:w="70" w:type="dxa"/>
            </w:tcMar>
          </w:tcPr>
          <w:p>
            <w:pPr>
              <w:jc w:val="left"/>
            </w:pPr>
            <w:r/>
            <w:r>
              <w:rPr>
                <w:rFonts w:ascii="Arial" w:hAnsi="Arial"/>
                <w:b w:val="0"/>
                <w:sz w:val="17"/>
              </w:rPr>
              <w:t>Spread construction</w:t>
            </w:r>
          </w:p>
        </w:tc>
        <w:tc>
          <w:tcPr>
            <w:tcW w:type="dxa" w:w="2448"/>
            <w:vAlign w:val="center"/>
            <w:shd w:fill="F2F4F7"/>
            <w:tcMar>
              <w:top w:w="70" w:type="dxa"/>
              <w:start w:w="70" w:type="dxa"/>
              <w:bottom w:w="70" w:type="dxa"/>
              <w:end w:w="70" w:type="dxa"/>
            </w:tcMar>
          </w:tcPr>
          <w:p>
            <w:pPr>
              <w:jc w:val="left"/>
            </w:pPr>
            <w:r/>
            <w:r>
              <w:rPr>
                <w:rFonts w:ascii="Arial" w:hAnsi="Arial"/>
                <w:b w:val="0"/>
                <w:sz w:val="17"/>
              </w:rPr>
              <w:t>LOCKED</w:t>
            </w:r>
          </w:p>
        </w:tc>
        <w:tc>
          <w:tcPr>
            <w:tcW w:type="dxa" w:w="4608"/>
            <w:vAlign w:val="center"/>
            <w:shd w:fill="F2F4F7"/>
            <w:tcMar>
              <w:top w:w="70" w:type="dxa"/>
              <w:start w:w="70" w:type="dxa"/>
              <w:bottom w:w="70" w:type="dxa"/>
              <w:end w:w="70" w:type="dxa"/>
            </w:tcMar>
          </w:tcPr>
          <w:p>
            <w:pPr>
              <w:jc w:val="left"/>
            </w:pPr>
            <w:r/>
            <w:r>
              <w:rPr>
                <w:rFonts w:ascii="Arial" w:hAnsi="Arial"/>
                <w:b w:val="0"/>
                <w:sz w:val="17"/>
              </w:rPr>
              <w:t>SPY ATM / 2SD put credit spread</w:t>
            </w:r>
          </w:p>
        </w:tc>
      </w:tr>
      <w:tr>
        <w:tc>
          <w:tcPr>
            <w:tcW w:type="dxa" w:w="3240"/>
            <w:vAlign w:val="center"/>
            <w:tcMar>
              <w:top w:w="70" w:type="dxa"/>
              <w:start w:w="70" w:type="dxa"/>
              <w:bottom w:w="70" w:type="dxa"/>
              <w:end w:w="70" w:type="dxa"/>
            </w:tcMar>
          </w:tcPr>
          <w:p>
            <w:pPr>
              <w:jc w:val="left"/>
            </w:pPr>
            <w:r/>
            <w:r>
              <w:rPr>
                <w:rFonts w:ascii="Arial" w:hAnsi="Arial"/>
                <w:b w:val="0"/>
                <w:sz w:val="17"/>
              </w:rPr>
              <w:t>Core Front / 9D</w:t>
            </w:r>
          </w:p>
        </w:tc>
        <w:tc>
          <w:tcPr>
            <w:tcW w:type="dxa" w:w="2448"/>
            <w:vAlign w:val="center"/>
            <w:tcMar>
              <w:top w:w="70" w:type="dxa"/>
              <w:start w:w="70" w:type="dxa"/>
              <w:bottom w:w="70" w:type="dxa"/>
              <w:end w:w="70" w:type="dxa"/>
            </w:tcMar>
          </w:tcPr>
          <w:p>
            <w:pPr>
              <w:jc w:val="left"/>
            </w:pPr>
            <w:r/>
            <w:r>
              <w:rPr>
                <w:rFonts w:ascii="Arial" w:hAnsi="Arial"/>
                <w:b w:val="0"/>
                <w:sz w:val="17"/>
              </w:rPr>
              <w:t>INACTIVE</w:t>
            </w:r>
          </w:p>
        </w:tc>
        <w:tc>
          <w:tcPr>
            <w:tcW w:type="dxa" w:w="4608"/>
            <w:vAlign w:val="center"/>
            <w:tcMar>
              <w:top w:w="70" w:type="dxa"/>
              <w:start w:w="70" w:type="dxa"/>
              <w:bottom w:w="70" w:type="dxa"/>
              <w:end w:w="70" w:type="dxa"/>
            </w:tcMar>
          </w:tcPr>
          <w:p>
            <w:pPr>
              <w:jc w:val="left"/>
            </w:pPr>
            <w:r/>
            <w:r>
              <w:rPr>
                <w:rFonts w:ascii="Arial" w:hAnsi="Arial"/>
                <w:b w:val="0"/>
                <w:sz w:val="17"/>
              </w:rPr>
              <w:t>no trades</w:t>
            </w:r>
          </w:p>
        </w:tc>
      </w:tr>
      <w:tr>
        <w:tc>
          <w:tcPr>
            <w:tcW w:type="dxa" w:w="3240"/>
            <w:vAlign w:val="center"/>
            <w:shd w:fill="F2F4F7"/>
            <w:tcMar>
              <w:top w:w="70" w:type="dxa"/>
              <w:start w:w="70" w:type="dxa"/>
              <w:bottom w:w="70" w:type="dxa"/>
              <w:end w:w="70" w:type="dxa"/>
            </w:tcMar>
          </w:tcPr>
          <w:p>
            <w:pPr>
              <w:jc w:val="left"/>
            </w:pPr>
            <w:r/>
            <w:r>
              <w:rPr>
                <w:rFonts w:ascii="Arial" w:hAnsi="Arial"/>
                <w:b w:val="0"/>
                <w:sz w:val="17"/>
              </w:rPr>
              <w:t>Portfolio overlap / hedge overlay</w:t>
            </w:r>
          </w:p>
        </w:tc>
        <w:tc>
          <w:tcPr>
            <w:tcW w:type="dxa" w:w="2448"/>
            <w:vAlign w:val="center"/>
            <w:shd w:fill="F2F4F7"/>
            <w:tcMar>
              <w:top w:w="70" w:type="dxa"/>
              <w:start w:w="70" w:type="dxa"/>
              <w:bottom w:w="70" w:type="dxa"/>
              <w:end w:w="70" w:type="dxa"/>
            </w:tcMar>
          </w:tcPr>
          <w:p>
            <w:pPr>
              <w:jc w:val="left"/>
            </w:pPr>
            <w:r/>
            <w:r>
              <w:rPr>
                <w:rFonts w:ascii="Arial" w:hAnsi="Arial"/>
                <w:b w:val="0"/>
                <w:sz w:val="17"/>
              </w:rPr>
              <w:t>EXTERNAL</w:t>
            </w:r>
          </w:p>
        </w:tc>
        <w:tc>
          <w:tcPr>
            <w:tcW w:type="dxa" w:w="4608"/>
            <w:vAlign w:val="center"/>
            <w:shd w:fill="F2F4F7"/>
            <w:tcMar>
              <w:top w:w="70" w:type="dxa"/>
              <w:start w:w="70" w:type="dxa"/>
              <w:bottom w:w="70" w:type="dxa"/>
              <w:end w:w="70" w:type="dxa"/>
            </w:tcMar>
          </w:tcPr>
          <w:p>
            <w:pPr>
              <w:jc w:val="left"/>
            </w:pPr>
            <w:r/>
            <w:r>
              <w:rPr>
                <w:rFonts w:ascii="Arial" w:hAnsi="Arial"/>
                <w:b w:val="0"/>
                <w:sz w:val="17"/>
              </w:rPr>
              <w:t>not included in this release</w:t>
            </w:r>
          </w:p>
        </w:tc>
      </w:tr>
    </w:tbl>
    <w:p>
      <w:pPr>
        <w:spacing w:after="0"/>
      </w:pP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
              <w:rPr>
                <w:rFonts w:ascii="Arial" w:hAnsi="Arial"/>
                <w:b/>
                <w:color w:val="1F4E79"/>
              </w:rPr>
              <w:t>Release interpretation</w:t>
              <w:br/>
            </w:r>
            <w:r>
              <w:rPr>
                <w:rFonts w:ascii="Arial" w:hAnsi="Arial"/>
              </w:rPr>
              <w:t>Production approved means the daily model decision stack is fixed and may be integrated into the operating workflow without further parameter research. It does not authorize unconstrained stacking of open trades; portfolio exposure caps and hedging remain separate controls.</w:t>
            </w:r>
          </w:p>
        </w:tc>
      </w:tr>
    </w:tbl>
    <w:p>
      <w:pPr>
        <w:spacing w:after="0"/>
      </w:pPr>
    </w:p>
    <w:p>
      <w:pPr>
        <w:pStyle w:val="Heading1"/>
      </w:pPr>
      <w:r>
        <w:t>2. Supersession, scope, and system architecture</w:t>
      </w:r>
    </w:p>
    <w:p>
      <w:pPr>
        <w:pStyle w:val="Heading2"/>
      </w:pPr>
      <w:r>
        <w:t>2.1 Supersession</w:t>
      </w:r>
    </w:p>
    <w:p>
      <w:r>
        <w:rPr>
          <w:i w:val="0"/>
        </w:rPr>
        <w:t>vrp_corsi_intraday_hybrid_v2 supersedes vrp_corsi_intraday_full00444_current_sizing_v1 for signal thresholds, per-trade sizing, and daily trade selection. The prior lock remains immutable as the historical benchmark and forecast-development record.</w:t>
      </w:r>
    </w:p>
    <w:p>
      <w:pPr>
        <w:pStyle w:val="Heading2"/>
      </w:pPr>
      <w:r>
        <w:t>2.2 Locked architecture</w:t>
      </w:r>
    </w:p>
    <w:p>
      <w:pPr>
        <w:ind w:left="259" w:hanging="259"/>
      </w:pPr>
      <w:r>
        <w:rPr>
          <w:b w:val="0"/>
        </w:rPr>
        <w:t xml:space="preserve">1. </w:t>
      </w:r>
      <w:r>
        <w:t>Build tenor-specific forward realized-variance targets and the baseline Corsi feature panel.</w:t>
      </w:r>
    </w:p>
    <w:p>
      <w:pPr>
        <w:ind w:left="259" w:hanging="259"/>
      </w:pPr>
      <w:r>
        <w:rPr>
          <w:b w:val="0"/>
        </w:rPr>
        <w:t xml:space="preserve">2. </w:t>
      </w:r>
      <w:r>
        <w:t>Add the three explicit historical intraday realized-variance predictors at 5D, 21D, and 63D.</w:t>
      </w:r>
    </w:p>
    <w:p>
      <w:pPr>
        <w:ind w:left="259" w:hanging="259"/>
      </w:pPr>
      <w:r>
        <w:rPr>
          <w:b w:val="0"/>
        </w:rPr>
        <w:t xml:space="preserve">3. </w:t>
      </w:r>
      <w:r>
        <w:t>Fit a separate annual expanding out-of-sample standardized Ridge model for each tenor using the canonical alpha and exact row contract.</w:t>
      </w:r>
    </w:p>
    <w:p>
      <w:pPr>
        <w:ind w:left="259" w:hanging="259"/>
      </w:pPr>
      <w:r>
        <w:rPr>
          <w:b w:val="0"/>
        </w:rPr>
        <w:t xml:space="preserve">4. </w:t>
      </w:r>
      <w:r>
        <w:t>Convert tenor implied variance and forecast variance into log VRP and prior-only 63/252-session z-scores.</w:t>
      </w:r>
    </w:p>
    <w:p>
      <w:pPr>
        <w:ind w:left="259" w:hanging="259"/>
      </w:pPr>
      <w:r>
        <w:rPr>
          <w:b w:val="0"/>
        </w:rPr>
        <w:t xml:space="preserve">5. </w:t>
      </w:r>
      <w:r>
        <w:t>Apply the locked hybrid threshold matrix with strict operators and the repaired Wilder RSI and RV21D filters.</w:t>
      </w:r>
    </w:p>
    <w:p>
      <w:pPr>
        <w:ind w:left="259" w:hanging="259"/>
      </w:pPr>
      <w:r>
        <w:rPr>
          <w:b w:val="0"/>
        </w:rPr>
        <w:t xml:space="preserve">6. </w:t>
      </w:r>
      <w:r>
        <w:t>Attach the locked per-trade max-risk size to every qualifying sleeve.</w:t>
      </w:r>
    </w:p>
    <w:p>
      <w:pPr>
        <w:ind w:left="259" w:hanging="259"/>
      </w:pPr>
      <w:r>
        <w:rPr>
          <w:b w:val="0"/>
        </w:rPr>
        <w:t xml:space="preserve">7. </w:t>
      </w:r>
      <w:r>
        <w:t>Select at most one new trade per date using the locked size-led hierarchy.</w:t>
      </w:r>
    </w:p>
    <w:p>
      <w:pPr>
        <w:ind w:left="259" w:hanging="259"/>
      </w:pPr>
      <w:r>
        <w:rPr>
          <w:b w:val="0"/>
        </w:rPr>
        <w:t xml:space="preserve">8. </w:t>
      </w:r>
      <w:r>
        <w:t>Construct the SPY ATM / 2SD put credit spread and hold it to the holiday-adjusted expiration.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vAlign w:val="center"/>
            <w:shd w:fill="D9EAF7"/>
            <w:tcMar>
              <w:top w:w="70" w:type="dxa"/>
              <w:start w:w="70" w:type="dxa"/>
              <w:bottom w:w="70" w:type="dxa"/>
              <w:end w:w="70" w:type="dxa"/>
            </w:tcMar>
          </w:tcPr>
          <w:p>
            <w:pPr>
              <w:jc w:val="center"/>
            </w:pPr>
            <w:r/>
            <w:r>
              <w:rPr>
                <w:rFonts w:ascii="Arial" w:hAnsi="Arial"/>
                <w:b/>
                <w:color w:val="1F4E79"/>
                <w:sz w:val="17"/>
              </w:rPr>
              <w:t>Item</w:t>
            </w:r>
          </w:p>
        </w:tc>
        <w:tc>
          <w:tcPr>
            <w:tcW w:type="dxa" w:w="6768"/>
            <w:vAlign w:val="center"/>
            <w:shd w:fill="D9EAF7"/>
            <w:tcMar>
              <w:top w:w="70" w:type="dxa"/>
              <w:start w:w="70" w:type="dxa"/>
              <w:bottom w:w="70" w:type="dxa"/>
              <w:end w:w="70" w:type="dxa"/>
            </w:tcMar>
          </w:tcPr>
          <w:p>
            <w:pPr>
              <w:jc w:val="center"/>
            </w:pPr>
            <w:r/>
            <w:r>
              <w:rPr>
                <w:rFonts w:ascii="Arial" w:hAnsi="Arial"/>
                <w:b/>
                <w:color w:val="1F4E79"/>
                <w:sz w:val="17"/>
              </w:rPr>
              <w:t>Value</w:t>
            </w:r>
          </w:p>
        </w:tc>
      </w:tr>
      <w:tr>
        <w:tc>
          <w:tcPr>
            <w:tcW w:type="dxa" w:w="3456"/>
            <w:vAlign w:val="center"/>
            <w:tcMar>
              <w:top w:w="70" w:type="dxa"/>
              <w:start w:w="70" w:type="dxa"/>
              <w:bottom w:w="70" w:type="dxa"/>
              <w:end w:w="70" w:type="dxa"/>
            </w:tcMar>
          </w:tcPr>
          <w:p>
            <w:pPr>
              <w:jc w:val="left"/>
            </w:pPr>
            <w:r/>
            <w:r>
              <w:rPr>
                <w:rFonts w:ascii="Arial" w:hAnsi="Arial"/>
                <w:b w:val="0"/>
                <w:sz w:val="16"/>
              </w:rPr>
              <w:t>Combined lock ID</w:t>
            </w:r>
          </w:p>
        </w:tc>
        <w:tc>
          <w:tcPr>
            <w:tcW w:type="dxa" w:w="6768"/>
            <w:vAlign w:val="center"/>
            <w:tcMar>
              <w:top w:w="70" w:type="dxa"/>
              <w:start w:w="70" w:type="dxa"/>
              <w:bottom w:w="70" w:type="dxa"/>
              <w:end w:w="70" w:type="dxa"/>
            </w:tcMar>
          </w:tcPr>
          <w:p>
            <w:pPr>
              <w:jc w:val="left"/>
            </w:pPr>
            <w:r/>
            <w:r>
              <w:rPr>
                <w:rFonts w:ascii="Arial" w:hAnsi="Arial"/>
                <w:b w:val="0"/>
                <w:sz w:val="16"/>
              </w:rPr>
              <w:t>vrp_corsi_intraday_hybrid_v2</w:t>
            </w:r>
          </w:p>
        </w:tc>
      </w:tr>
      <w:tr>
        <w:tc>
          <w:tcPr>
            <w:tcW w:type="dxa" w:w="3456"/>
            <w:vAlign w:val="center"/>
            <w:shd w:fill="F2F4F7"/>
            <w:tcMar>
              <w:top w:w="70" w:type="dxa"/>
              <w:start w:w="70" w:type="dxa"/>
              <w:bottom w:w="70" w:type="dxa"/>
              <w:end w:w="70" w:type="dxa"/>
            </w:tcMar>
          </w:tcPr>
          <w:p>
            <w:pPr>
              <w:jc w:val="left"/>
            </w:pPr>
            <w:r/>
            <w:r>
              <w:rPr>
                <w:rFonts w:ascii="Arial" w:hAnsi="Arial"/>
                <w:b w:val="0"/>
                <w:sz w:val="16"/>
              </w:rPr>
              <w:t>Forecast artifact model name</w:t>
            </w:r>
          </w:p>
        </w:tc>
        <w:tc>
          <w:tcPr>
            <w:tcW w:type="dxa" w:w="6768"/>
            <w:vAlign w:val="center"/>
            <w:shd w:fill="F2F4F7"/>
            <w:tcMar>
              <w:top w:w="70" w:type="dxa"/>
              <w:start w:w="70" w:type="dxa"/>
              <w:bottom w:w="70" w:type="dxa"/>
              <w:end w:w="70" w:type="dxa"/>
            </w:tcMar>
          </w:tcPr>
          <w:p>
            <w:pPr>
              <w:jc w:val="left"/>
            </w:pPr>
            <w:r/>
            <w:r>
              <w:rPr>
                <w:rFonts w:ascii="Arial" w:hAnsi="Arial"/>
                <w:b w:val="0"/>
                <w:sz w:val="16"/>
              </w:rPr>
              <w:t>intraday_ridge_locked</w:t>
            </w:r>
          </w:p>
        </w:tc>
      </w:tr>
      <w:tr>
        <w:tc>
          <w:tcPr>
            <w:tcW w:type="dxa" w:w="3456"/>
            <w:vAlign w:val="center"/>
            <w:tcMar>
              <w:top w:w="70" w:type="dxa"/>
              <w:start w:w="70" w:type="dxa"/>
              <w:bottom w:w="70" w:type="dxa"/>
              <w:end w:w="70" w:type="dxa"/>
            </w:tcMar>
          </w:tcPr>
          <w:p>
            <w:pPr>
              <w:jc w:val="left"/>
            </w:pPr>
            <w:r/>
            <w:r>
              <w:rPr>
                <w:rFonts w:ascii="Arial" w:hAnsi="Arial"/>
                <w:b w:val="0"/>
                <w:sz w:val="16"/>
              </w:rPr>
              <w:t>Model specification</w:t>
            </w:r>
          </w:p>
        </w:tc>
        <w:tc>
          <w:tcPr>
            <w:tcW w:type="dxa" w:w="6768"/>
            <w:vAlign w:val="center"/>
            <w:tcMar>
              <w:top w:w="70" w:type="dxa"/>
              <w:start w:w="70" w:type="dxa"/>
              <w:bottom w:w="70" w:type="dxa"/>
              <w:end w:w="70" w:type="dxa"/>
            </w:tcMar>
          </w:tcPr>
          <w:p>
            <w:pPr>
              <w:jc w:val="left"/>
            </w:pPr>
            <w:r/>
            <w:r>
              <w:rPr>
                <w:rFonts w:ascii="Arial" w:hAnsi="Arial"/>
                <w:b w:val="0"/>
                <w:sz w:val="16"/>
              </w:rPr>
              <w:t>unified_fds_no_min_return</w:t>
            </w:r>
          </w:p>
        </w:tc>
      </w:tr>
      <w:tr>
        <w:tc>
          <w:tcPr>
            <w:tcW w:type="dxa" w:w="3456"/>
            <w:vAlign w:val="center"/>
            <w:shd w:fill="F2F4F7"/>
            <w:tcMar>
              <w:top w:w="70" w:type="dxa"/>
              <w:start w:w="70" w:type="dxa"/>
              <w:bottom w:w="70" w:type="dxa"/>
              <w:end w:w="70" w:type="dxa"/>
            </w:tcMar>
          </w:tcPr>
          <w:p>
            <w:pPr>
              <w:jc w:val="left"/>
            </w:pPr>
            <w:r/>
            <w:r>
              <w:rPr>
                <w:rFonts w:ascii="Arial" w:hAnsi="Arial"/>
                <w:b w:val="0"/>
                <w:sz w:val="16"/>
              </w:rPr>
              <w:t>Forecast tenors</w:t>
            </w:r>
          </w:p>
        </w:tc>
        <w:tc>
          <w:tcPr>
            <w:tcW w:type="dxa" w:w="6768"/>
            <w:vAlign w:val="center"/>
            <w:shd w:fill="F2F4F7"/>
            <w:tcMar>
              <w:top w:w="70" w:type="dxa"/>
              <w:start w:w="70" w:type="dxa"/>
              <w:bottom w:w="70" w:type="dxa"/>
              <w:end w:w="70" w:type="dxa"/>
            </w:tcMar>
          </w:tcPr>
          <w:p>
            <w:pPr>
              <w:jc w:val="left"/>
            </w:pPr>
            <w:r/>
            <w:r>
              <w:rPr>
                <w:rFonts w:ascii="Arial" w:hAnsi="Arial"/>
                <w:b w:val="0"/>
                <w:sz w:val="16"/>
              </w:rPr>
              <w:t>9, 12, 15, 18, 21, 24, 27, 30, 33 calendar-day targets</w:t>
            </w:r>
          </w:p>
        </w:tc>
      </w:tr>
      <w:tr>
        <w:tc>
          <w:tcPr>
            <w:tcW w:type="dxa" w:w="3456"/>
            <w:vAlign w:val="center"/>
            <w:tcMar>
              <w:top w:w="70" w:type="dxa"/>
              <w:start w:w="70" w:type="dxa"/>
              <w:bottom w:w="70" w:type="dxa"/>
              <w:end w:w="70" w:type="dxa"/>
            </w:tcMar>
          </w:tcPr>
          <w:p>
            <w:pPr>
              <w:jc w:val="left"/>
            </w:pPr>
            <w:r/>
            <w:r>
              <w:rPr>
                <w:rFonts w:ascii="Arial" w:hAnsi="Arial"/>
                <w:b w:val="0"/>
                <w:sz w:val="16"/>
              </w:rPr>
              <w:t>Active spread tenors</w:t>
            </w:r>
          </w:p>
        </w:tc>
        <w:tc>
          <w:tcPr>
            <w:tcW w:type="dxa" w:w="6768"/>
            <w:vAlign w:val="center"/>
            <w:tcMar>
              <w:top w:w="70" w:type="dxa"/>
              <w:start w:w="70" w:type="dxa"/>
              <w:bottom w:w="70" w:type="dxa"/>
              <w:end w:w="70" w:type="dxa"/>
            </w:tcMar>
          </w:tcPr>
          <w:p>
            <w:pPr>
              <w:jc w:val="left"/>
            </w:pPr>
            <w:r/>
            <w:r>
              <w:rPr>
                <w:rFonts w:ascii="Arial" w:hAnsi="Arial"/>
                <w:b w:val="0"/>
                <w:sz w:val="16"/>
              </w:rPr>
              <w:t>12, 15, 18, 21, 24, 27, 30, 33</w:t>
            </w:r>
          </w:p>
        </w:tc>
      </w:tr>
      <w:tr>
        <w:tc>
          <w:tcPr>
            <w:tcW w:type="dxa" w:w="3456"/>
            <w:vAlign w:val="center"/>
            <w:shd w:fill="F2F4F7"/>
            <w:tcMar>
              <w:top w:w="70" w:type="dxa"/>
              <w:start w:w="70" w:type="dxa"/>
              <w:bottom w:w="70" w:type="dxa"/>
              <w:end w:w="70" w:type="dxa"/>
            </w:tcMar>
          </w:tcPr>
          <w:p>
            <w:pPr>
              <w:jc w:val="left"/>
            </w:pPr>
            <w:r/>
            <w:r>
              <w:rPr>
                <w:rFonts w:ascii="Arial" w:hAnsi="Arial"/>
                <w:b w:val="0"/>
                <w:sz w:val="16"/>
              </w:rPr>
              <w:t>Research selection period</w:t>
            </w:r>
          </w:p>
        </w:tc>
        <w:tc>
          <w:tcPr>
            <w:tcW w:type="dxa" w:w="6768"/>
            <w:vAlign w:val="center"/>
            <w:shd w:fill="F2F4F7"/>
            <w:tcMar>
              <w:top w:w="70" w:type="dxa"/>
              <w:start w:w="70" w:type="dxa"/>
              <w:bottom w:w="70" w:type="dxa"/>
              <w:end w:w="70" w:type="dxa"/>
            </w:tcMar>
          </w:tcPr>
          <w:p>
            <w:pPr>
              <w:jc w:val="left"/>
            </w:pPr>
            <w:r/>
            <w:r>
              <w:rPr>
                <w:rFonts w:ascii="Arial" w:hAnsi="Arial"/>
                <w:b w:val="0"/>
                <w:sz w:val="16"/>
              </w:rPr>
              <w:t>2021-01-01 through 2024-12-31</w:t>
            </w:r>
          </w:p>
        </w:tc>
      </w:tr>
      <w:tr>
        <w:tc>
          <w:tcPr>
            <w:tcW w:type="dxa" w:w="3456"/>
            <w:vAlign w:val="center"/>
            <w:tcMar>
              <w:top w:w="70" w:type="dxa"/>
              <w:start w:w="70" w:type="dxa"/>
              <w:bottom w:w="70" w:type="dxa"/>
              <w:end w:w="70" w:type="dxa"/>
            </w:tcMar>
          </w:tcPr>
          <w:p>
            <w:pPr>
              <w:jc w:val="left"/>
            </w:pPr>
            <w:r/>
            <w:r>
              <w:rPr>
                <w:rFonts w:ascii="Arial" w:hAnsi="Arial"/>
                <w:b w:val="0"/>
                <w:sz w:val="16"/>
              </w:rPr>
              <w:t>Confirmation period</w:t>
            </w:r>
          </w:p>
        </w:tc>
        <w:tc>
          <w:tcPr>
            <w:tcW w:type="dxa" w:w="6768"/>
            <w:vAlign w:val="center"/>
            <w:tcMar>
              <w:top w:w="70" w:type="dxa"/>
              <w:start w:w="70" w:type="dxa"/>
              <w:bottom w:w="70" w:type="dxa"/>
              <w:end w:w="70" w:type="dxa"/>
            </w:tcMar>
          </w:tcPr>
          <w:p>
            <w:pPr>
              <w:jc w:val="left"/>
            </w:pPr>
            <w:r/>
            <w:r>
              <w:rPr>
                <w:rFonts w:ascii="Arial" w:hAnsi="Arial"/>
                <w:b w:val="0"/>
                <w:sz w:val="16"/>
              </w:rPr>
              <w:t>2025-01-01 onward; report-only during research</w:t>
            </w:r>
          </w:p>
        </w:tc>
      </w:tr>
      <w:tr>
        <w:tc>
          <w:tcPr>
            <w:tcW w:type="dxa" w:w="3456"/>
            <w:vAlign w:val="center"/>
            <w:shd w:fill="F2F4F7"/>
            <w:tcMar>
              <w:top w:w="70" w:type="dxa"/>
              <w:start w:w="70" w:type="dxa"/>
              <w:bottom w:w="70" w:type="dxa"/>
              <w:end w:w="70" w:type="dxa"/>
            </w:tcMar>
          </w:tcPr>
          <w:p>
            <w:pPr>
              <w:jc w:val="left"/>
            </w:pPr>
            <w:r/>
            <w:r>
              <w:rPr>
                <w:rFonts w:ascii="Arial" w:hAnsi="Arial"/>
                <w:b w:val="0"/>
                <w:sz w:val="16"/>
              </w:rPr>
              <w:t>Backtest NAV convention</w:t>
            </w:r>
          </w:p>
        </w:tc>
        <w:tc>
          <w:tcPr>
            <w:tcW w:type="dxa" w:w="6768"/>
            <w:vAlign w:val="center"/>
            <w:shd w:fill="F2F4F7"/>
            <w:tcMar>
              <w:top w:w="70" w:type="dxa"/>
              <w:start w:w="70" w:type="dxa"/>
              <w:bottom w:w="70" w:type="dxa"/>
              <w:end w:w="70" w:type="dxa"/>
            </w:tcMar>
          </w:tcPr>
          <w:p>
            <w:pPr>
              <w:jc w:val="left"/>
            </w:pPr>
            <w:r/>
            <w:r>
              <w:rPr>
                <w:rFonts w:ascii="Arial" w:hAnsi="Arial"/>
                <w:b w:val="0"/>
                <w:sz w:val="16"/>
              </w:rPr>
              <w:t>$1,000,000 fixed NAV; no compounding</w:t>
            </w:r>
          </w:p>
        </w:tc>
      </w:tr>
    </w:tbl>
    <w:p>
      <w:pPr>
        <w:spacing w:after="0"/>
      </w:pPr>
    </w:p>
    <w:p>
      <w:pPr>
        <w:pStyle w:val="Heading1"/>
      </w:pPr>
      <w:r>
        <w:t>3. Authoritative data dependencies and file locations</w:t>
      </w:r>
    </w:p>
    <w:p>
      <w:r>
        <w:rPr>
          <w:i w:val="0"/>
        </w:rPr>
        <w:t>Historical replication must use the exact validated artifacts below or byte-identical archived copies. Daily production refreshes may extend the data through the same schemas and builders, but must not silently alter formulas or parameter values.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center"/>
            <w:shd w:fill="D9EAF7"/>
            <w:tcMar>
              <w:top w:w="70" w:type="dxa"/>
              <w:start w:w="70" w:type="dxa"/>
              <w:bottom w:w="70" w:type="dxa"/>
              <w:end w:w="70" w:type="dxa"/>
            </w:tcMar>
          </w:tcPr>
          <w:p>
            <w:pPr>
              <w:jc w:val="center"/>
            </w:pPr>
            <w:r/>
            <w:r>
              <w:rPr>
                <w:rFonts w:ascii="Arial" w:hAnsi="Arial"/>
                <w:b/>
                <w:color w:val="1F4E79"/>
                <w:sz w:val="15"/>
              </w:rPr>
              <w:t>Dependency</w:t>
            </w:r>
          </w:p>
        </w:tc>
        <w:tc>
          <w:tcPr>
            <w:tcW w:type="dxa" w:w="7776"/>
            <w:vAlign w:val="center"/>
            <w:shd w:fill="D9EAF7"/>
            <w:tcMar>
              <w:top w:w="70" w:type="dxa"/>
              <w:start w:w="70" w:type="dxa"/>
              <w:bottom w:w="70" w:type="dxa"/>
              <w:end w:w="70" w:type="dxa"/>
            </w:tcMar>
          </w:tcPr>
          <w:p>
            <w:pPr>
              <w:jc w:val="center"/>
            </w:pPr>
            <w:r/>
            <w:r>
              <w:rPr>
                <w:rFonts w:ascii="Arial" w:hAnsi="Arial"/>
                <w:b/>
                <w:color w:val="1F4E79"/>
                <w:sz w:val="15"/>
              </w:rPr>
              <w:t>Exact validated path</w:t>
            </w:r>
          </w:p>
        </w:tc>
      </w:tr>
      <w:tr>
        <w:tc>
          <w:tcPr>
            <w:tcW w:type="dxa" w:w="2448"/>
            <w:vAlign w:val="center"/>
            <w:tcMar>
              <w:top w:w="70" w:type="dxa"/>
              <w:start w:w="70" w:type="dxa"/>
              <w:bottom w:w="70" w:type="dxa"/>
              <w:end w:w="70" w:type="dxa"/>
            </w:tcMar>
          </w:tcPr>
          <w:p>
            <w:pPr>
              <w:jc w:val="left"/>
            </w:pPr>
            <w:r/>
            <w:r>
              <w:rPr>
                <w:rFonts w:ascii="Arial" w:hAnsi="Arial"/>
                <w:b w:val="0"/>
                <w:sz w:val="14"/>
              </w:rPr>
              <w:t>Baseline feature panel</w:t>
            </w:r>
          </w:p>
        </w:tc>
        <w:tc>
          <w:tcPr>
            <w:tcW w:type="dxa" w:w="7776"/>
            <w:vAlign w:val="center"/>
            <w:tcMar>
              <w:top w:w="70" w:type="dxa"/>
              <w:start w:w="70" w:type="dxa"/>
              <w:bottom w:w="70" w:type="dxa"/>
              <w:end w:w="70" w:type="dxa"/>
            </w:tcMar>
          </w:tcPr>
          <w:p>
            <w:pPr>
              <w:jc w:val="left"/>
            </w:pPr>
            <w:r/>
            <w:r>
              <w:rPr>
                <w:rFonts w:ascii="Arial" w:hAnsi="Arial"/>
                <w:b w:val="0"/>
                <w:sz w:val="14"/>
              </w:rPr>
              <w:t>C:\Users\patri\vrp_project\data\processed\vrp_front_middle_corsi_forecast_repair_v1\04_front_middle_candidate_feature_panel_20180625_20260709_20260710_101135.parquet</w:t>
            </w:r>
          </w:p>
        </w:tc>
      </w:tr>
      <w:tr>
        <w:tc>
          <w:tcPr>
            <w:tcW w:type="dxa" w:w="2448"/>
            <w:vAlign w:val="center"/>
            <w:shd w:fill="F2F4F7"/>
            <w:tcMar>
              <w:top w:w="70" w:type="dxa"/>
              <w:start w:w="70" w:type="dxa"/>
              <w:bottom w:w="70" w:type="dxa"/>
              <w:end w:w="70" w:type="dxa"/>
            </w:tcMar>
          </w:tcPr>
          <w:p>
            <w:pPr>
              <w:jc w:val="left"/>
            </w:pPr>
            <w:r/>
            <w:r>
              <w:rPr>
                <w:rFonts w:ascii="Arial" w:hAnsi="Arial"/>
                <w:b w:val="0"/>
                <w:sz w:val="14"/>
              </w:rPr>
              <w:t>Forecast benchmark</w:t>
            </w:r>
          </w:p>
        </w:tc>
        <w:tc>
          <w:tcPr>
            <w:tcW w:type="dxa" w:w="7776"/>
            <w:vAlign w:val="center"/>
            <w:shd w:fill="F2F4F7"/>
            <w:tcMar>
              <w:top w:w="70" w:type="dxa"/>
              <w:start w:w="70" w:type="dxa"/>
              <w:bottom w:w="70" w:type="dxa"/>
              <w:end w:w="70" w:type="dxa"/>
            </w:tcMar>
          </w:tcPr>
          <w:p>
            <w:pPr>
              <w:jc w:val="left"/>
            </w:pPr>
            <w:r/>
            <w:r>
              <w:rPr>
                <w:rFonts w:ascii="Arial" w:hAnsi="Arial"/>
                <w:b w:val="0"/>
                <w:sz w:val="14"/>
              </w:rPr>
              <w:t>C:\Users\patri\vrp_project\data\processed\vrp_front_middle_corsi_forecast_repair_v1\07A_unified_fds_no_min_return_oos_forecast_panel_20200102_20260709_20260710_101156_20260710_100854_schema_repair.parquet</w:t>
            </w:r>
          </w:p>
        </w:tc>
      </w:tr>
      <w:tr>
        <w:tc>
          <w:tcPr>
            <w:tcW w:type="dxa" w:w="2448"/>
            <w:vAlign w:val="center"/>
            <w:tcMar>
              <w:top w:w="70" w:type="dxa"/>
              <w:start w:w="70" w:type="dxa"/>
              <w:bottom w:w="70" w:type="dxa"/>
              <w:end w:w="70" w:type="dxa"/>
            </w:tcMar>
          </w:tcPr>
          <w:p>
            <w:pPr>
              <w:jc w:val="left"/>
            </w:pPr>
            <w:r/>
            <w:r>
              <w:rPr>
                <w:rFonts w:ascii="Arial" w:hAnsi="Arial"/>
                <w:b w:val="0"/>
                <w:sz w:val="14"/>
              </w:rPr>
              <w:t>Canonical fit log</w:t>
            </w:r>
          </w:p>
        </w:tc>
        <w:tc>
          <w:tcPr>
            <w:tcW w:type="dxa" w:w="7776"/>
            <w:vAlign w:val="center"/>
            <w:tcMar>
              <w:top w:w="70" w:type="dxa"/>
              <w:start w:w="70" w:type="dxa"/>
              <w:bottom w:w="70" w:type="dxa"/>
              <w:end w:w="70" w:type="dxa"/>
            </w:tcMar>
          </w:tcPr>
          <w:p>
            <w:pPr>
              <w:jc w:val="left"/>
            </w:pPr>
            <w:r/>
            <w:r>
              <w:rPr>
                <w:rFonts w:ascii="Arial" w:hAnsi="Arial"/>
                <w:b w:val="0"/>
                <w:sz w:val="14"/>
              </w:rPr>
              <w:t>C:\Users\patri\vrp_project\data\audit\vrp_front_middle_corsi_forecast_repair_v1\07A_unified_fit_log_20260704_203242.csv</w:t>
            </w:r>
          </w:p>
        </w:tc>
      </w:tr>
      <w:tr>
        <w:tc>
          <w:tcPr>
            <w:tcW w:type="dxa" w:w="2448"/>
            <w:vAlign w:val="center"/>
            <w:shd w:fill="F2F4F7"/>
            <w:tcMar>
              <w:top w:w="70" w:type="dxa"/>
              <w:start w:w="70" w:type="dxa"/>
              <w:bottom w:w="70" w:type="dxa"/>
              <w:end w:w="70" w:type="dxa"/>
            </w:tcMar>
          </w:tcPr>
          <w:p>
            <w:pPr>
              <w:jc w:val="left"/>
            </w:pPr>
            <w:r/>
            <w:r>
              <w:rPr>
                <w:rFonts w:ascii="Arial" w:hAnsi="Arial"/>
                <w:b w:val="0"/>
                <w:sz w:val="14"/>
              </w:rPr>
              <w:t>Intraday component source</w:t>
            </w:r>
          </w:p>
        </w:tc>
        <w:tc>
          <w:tcPr>
            <w:tcW w:type="dxa" w:w="7776"/>
            <w:vAlign w:val="center"/>
            <w:shd w:fill="F2F4F7"/>
            <w:tcMar>
              <w:top w:w="70" w:type="dxa"/>
              <w:start w:w="70" w:type="dxa"/>
              <w:bottom w:w="70" w:type="dxa"/>
              <w:end w:w="70" w:type="dxa"/>
            </w:tcMar>
          </w:tcPr>
          <w:p>
            <w:pPr>
              <w:jc w:val="left"/>
            </w:pPr>
            <w:r/>
            <w:r>
              <w:rPr>
                <w:rFonts w:ascii="Arial" w:hAnsi="Arial"/>
                <w:b w:val="0"/>
                <w:sz w:val="14"/>
              </w:rPr>
              <w:t>C:\Users\patri\vrp_project\data\processed\forecast_model_corsi_v1\corsi_model_feature_panel_v1_20180625_20260709_utp_cta_20260710_101006.parquet</w:t>
            </w:r>
          </w:p>
        </w:tc>
      </w:tr>
      <w:tr>
        <w:tc>
          <w:tcPr>
            <w:tcW w:type="dxa" w:w="2448"/>
            <w:vAlign w:val="center"/>
            <w:tcMar>
              <w:top w:w="70" w:type="dxa"/>
              <w:start w:w="70" w:type="dxa"/>
              <w:bottom w:w="70" w:type="dxa"/>
              <w:end w:w="70" w:type="dxa"/>
            </w:tcMar>
          </w:tcPr>
          <w:p>
            <w:pPr>
              <w:jc w:val="left"/>
            </w:pPr>
            <w:r/>
            <w:r>
              <w:rPr>
                <w:rFonts w:ascii="Arial" w:hAnsi="Arial"/>
                <w:b w:val="0"/>
                <w:sz w:val="14"/>
              </w:rPr>
              <w:t>Forward target source</w:t>
            </w:r>
          </w:p>
        </w:tc>
        <w:tc>
          <w:tcPr>
            <w:tcW w:type="dxa" w:w="7776"/>
            <w:vAlign w:val="center"/>
            <w:tcMar>
              <w:top w:w="70" w:type="dxa"/>
              <w:start w:w="70" w:type="dxa"/>
              <w:bottom w:w="70" w:type="dxa"/>
              <w:end w:w="70" w:type="dxa"/>
            </w:tcMar>
          </w:tcPr>
          <w:p>
            <w:pPr>
              <w:jc w:val="left"/>
            </w:pPr>
            <w:r/>
            <w:r>
              <w:rPr>
                <w:rFonts w:ascii="Arial" w:hAnsi="Arial"/>
                <w:b w:val="0"/>
                <w:sz w:val="14"/>
              </w:rPr>
              <w:t>C:\Users\patri\vrp_project\data\processed\forecast_model_corsi_v1\corsi_forward_realized_variance_targets_v1_20180625_20260709_utp_cta_20260710_101006.parquet</w:t>
            </w:r>
          </w:p>
        </w:tc>
      </w:tr>
      <w:tr>
        <w:tc>
          <w:tcPr>
            <w:tcW w:type="dxa" w:w="2448"/>
            <w:vAlign w:val="center"/>
            <w:shd w:fill="F2F4F7"/>
            <w:tcMar>
              <w:top w:w="70" w:type="dxa"/>
              <w:start w:w="70" w:type="dxa"/>
              <w:bottom w:w="70" w:type="dxa"/>
              <w:end w:w="70" w:type="dxa"/>
            </w:tcMar>
          </w:tcPr>
          <w:p>
            <w:pPr>
              <w:jc w:val="left"/>
            </w:pPr>
            <w:r/>
            <w:r>
              <w:rPr>
                <w:rFonts w:ascii="Arial" w:hAnsi="Arial"/>
                <w:b w:val="0"/>
                <w:sz w:val="14"/>
              </w:rPr>
              <w:t>Repaired signal base</w:t>
            </w:r>
          </w:p>
        </w:tc>
        <w:tc>
          <w:tcPr>
            <w:tcW w:type="dxa" w:w="7776"/>
            <w:vAlign w:val="center"/>
            <w:shd w:fill="F2F4F7"/>
            <w:tcMar>
              <w:top w:w="70" w:type="dxa"/>
              <w:start w:w="70" w:type="dxa"/>
              <w:bottom w:w="70" w:type="dxa"/>
              <w:end w:w="70" w:type="dxa"/>
            </w:tcMar>
          </w:tcPr>
          <w:p>
            <w:pPr>
              <w:jc w:val="left"/>
            </w:pPr>
            <w:r/>
            <w:r>
              <w:rPr>
                <w:rFonts w:ascii="Arial" w:hAnsi="Arial"/>
                <w:b w:val="0"/>
                <w:sz w:val="14"/>
              </w:rPr>
              <w:t>C:\Users\patri\vrp_project\data\processed\vrp_repaired_wilder_rsi_signal\vrp_repaired_wilder_rsi_signal_base_v1.parquet</w:t>
            </w:r>
          </w:p>
        </w:tc>
      </w:tr>
      <w:tr>
        <w:tc>
          <w:tcPr>
            <w:tcW w:type="dxa" w:w="2448"/>
            <w:vAlign w:val="center"/>
            <w:tcMar>
              <w:top w:w="70" w:type="dxa"/>
              <w:start w:w="70" w:type="dxa"/>
              <w:bottom w:w="70" w:type="dxa"/>
              <w:end w:w="70" w:type="dxa"/>
            </w:tcMar>
          </w:tcPr>
          <w:p>
            <w:pPr>
              <w:jc w:val="left"/>
            </w:pPr>
            <w:r/>
            <w:r>
              <w:rPr>
                <w:rFonts w:ascii="Arial" w:hAnsi="Arial"/>
                <w:b w:val="0"/>
                <w:sz w:val="14"/>
              </w:rPr>
              <w:t>Wilder RSI history</w:t>
            </w:r>
          </w:p>
        </w:tc>
        <w:tc>
          <w:tcPr>
            <w:tcW w:type="dxa" w:w="7776"/>
            <w:vAlign w:val="center"/>
            <w:tcMar>
              <w:top w:w="70" w:type="dxa"/>
              <w:start w:w="70" w:type="dxa"/>
              <w:bottom w:w="70" w:type="dxa"/>
              <w:end w:w="70" w:type="dxa"/>
            </w:tcMar>
          </w:tcPr>
          <w:p>
            <w:pPr>
              <w:jc w:val="left"/>
            </w:pPr>
            <w:r/>
            <w:r>
              <w:rPr>
                <w:rFonts w:ascii="Arial" w:hAnsi="Arial"/>
                <w:b w:val="0"/>
                <w:sz w:val="14"/>
              </w:rPr>
              <w:t>C:\Users\patri\vrp_project\data\processed\market_data\spy_wilder_rsi14_history_v1.parquet</w:t>
            </w:r>
          </w:p>
        </w:tc>
      </w:tr>
      <w:tr>
        <w:tc>
          <w:tcPr>
            <w:tcW w:type="dxa" w:w="2448"/>
            <w:vAlign w:val="center"/>
            <w:shd w:fill="F2F4F7"/>
            <w:tcMar>
              <w:top w:w="70" w:type="dxa"/>
              <w:start w:w="70" w:type="dxa"/>
              <w:bottom w:w="70" w:type="dxa"/>
              <w:end w:w="70" w:type="dxa"/>
            </w:tcMar>
          </w:tcPr>
          <w:p>
            <w:pPr>
              <w:jc w:val="left"/>
            </w:pPr>
            <w:r/>
            <w:r>
              <w:rPr>
                <w:rFonts w:ascii="Arial" w:hAnsi="Arial"/>
                <w:b w:val="0"/>
                <w:sz w:val="14"/>
              </w:rPr>
              <w:t>SPY EOD history</w:t>
            </w:r>
          </w:p>
        </w:tc>
        <w:tc>
          <w:tcPr>
            <w:tcW w:type="dxa" w:w="7776"/>
            <w:vAlign w:val="center"/>
            <w:shd w:fill="F2F4F7"/>
            <w:tcMar>
              <w:top w:w="70" w:type="dxa"/>
              <w:start w:w="70" w:type="dxa"/>
              <w:bottom w:w="70" w:type="dxa"/>
              <w:end w:w="70" w:type="dxa"/>
            </w:tcMar>
          </w:tcPr>
          <w:p>
            <w:pPr>
              <w:jc w:val="left"/>
            </w:pPr>
            <w:r/>
            <w:r>
              <w:rPr>
                <w:rFonts w:ascii="Arial" w:hAnsi="Arial"/>
                <w:b w:val="0"/>
                <w:sz w:val="14"/>
              </w:rPr>
              <w:t>C:\Users\patri\vrp_project\data\processed\market_data\spy_eod_prices_v1.parquet</w:t>
            </w:r>
          </w:p>
        </w:tc>
      </w:tr>
      <w:tr>
        <w:tc>
          <w:tcPr>
            <w:tcW w:type="dxa" w:w="2448"/>
            <w:vAlign w:val="center"/>
            <w:tcMar>
              <w:top w:w="70" w:type="dxa"/>
              <w:start w:w="70" w:type="dxa"/>
              <w:bottom w:w="70" w:type="dxa"/>
              <w:end w:w="70" w:type="dxa"/>
            </w:tcMar>
          </w:tcPr>
          <w:p>
            <w:pPr>
              <w:jc w:val="left"/>
            </w:pPr>
            <w:r/>
            <w:r>
              <w:rPr>
                <w:rFonts w:ascii="Arial" w:hAnsi="Arial"/>
                <w:b w:val="0"/>
                <w:sz w:val="14"/>
              </w:rPr>
              <w:t>Universal spread outcomes</w:t>
            </w:r>
          </w:p>
        </w:tc>
        <w:tc>
          <w:tcPr>
            <w:tcW w:type="dxa" w:w="7776"/>
            <w:vAlign w:val="center"/>
            <w:tcMar>
              <w:top w:w="70" w:type="dxa"/>
              <w:start w:w="70" w:type="dxa"/>
              <w:bottom w:w="70" w:type="dxa"/>
              <w:end w:w="70" w:type="dxa"/>
            </w:tcMar>
          </w:tcPr>
          <w:p>
            <w:pPr>
              <w:jc w:val="left"/>
            </w:pPr>
            <w:r/>
            <w:r>
              <w:rPr>
                <w:rFonts w:ascii="Arial" w:hAnsi="Arial"/>
                <w:b w:val="0"/>
                <w:sz w:val="14"/>
              </w:rPr>
              <w:t>C:\Users\patri\vrp_project\data\processed\put_spread_research\spy_put_2sd_universal_outcome_panel_v1.parquet</w:t>
            </w:r>
          </w:p>
        </w:tc>
      </w:tr>
      <w:tr>
        <w:tc>
          <w:tcPr>
            <w:tcW w:type="dxa" w:w="2448"/>
            <w:vAlign w:val="center"/>
            <w:shd w:fill="F2F4F7"/>
            <w:tcMar>
              <w:top w:w="70" w:type="dxa"/>
              <w:start w:w="70" w:type="dxa"/>
              <w:bottom w:w="70" w:type="dxa"/>
              <w:end w:w="70" w:type="dxa"/>
            </w:tcMar>
          </w:tcPr>
          <w:p>
            <w:pPr>
              <w:jc w:val="left"/>
            </w:pPr>
            <w:r/>
            <w:r>
              <w:rPr>
                <w:rFonts w:ascii="Arial" w:hAnsi="Arial"/>
                <w:b w:val="0"/>
                <w:sz w:val="14"/>
              </w:rPr>
              <w:t>Exact threshold sleeve panel</w:t>
            </w:r>
          </w:p>
        </w:tc>
        <w:tc>
          <w:tcPr>
            <w:tcW w:type="dxa" w:w="7776"/>
            <w:vAlign w:val="center"/>
            <w:shd w:fill="F2F4F7"/>
            <w:tcMar>
              <w:top w:w="70" w:type="dxa"/>
              <w:start w:w="70" w:type="dxa"/>
              <w:bottom w:w="70" w:type="dxa"/>
              <w:end w:w="70" w:type="dxa"/>
            </w:tcMar>
          </w:tcPr>
          <w:p>
            <w:pPr>
              <w:jc w:val="left"/>
            </w:pPr>
            <w:r/>
            <w:r>
              <w:rPr>
                <w:rFonts w:ascii="Arial" w:hAnsi="Arial"/>
                <w:b w:val="0"/>
                <w:sz w:val="14"/>
              </w:rPr>
              <w:t>C:\Users\patri\vrp_project\data\processed\corsi_model_challenge_v1\intraday_threshold_search_cell_1B_v1\corsi_intraday_threshold_search_sleeve_panel_cell_1B_v1.parquet</w:t>
            </w:r>
          </w:p>
        </w:tc>
      </w:tr>
      <w:tr>
        <w:tc>
          <w:tcPr>
            <w:tcW w:type="dxa" w:w="2448"/>
            <w:vAlign w:val="center"/>
            <w:tcMar>
              <w:top w:w="70" w:type="dxa"/>
              <w:start w:w="70" w:type="dxa"/>
              <w:bottom w:w="70" w:type="dxa"/>
              <w:end w:w="70" w:type="dxa"/>
            </w:tcMar>
          </w:tcPr>
          <w:p>
            <w:pPr>
              <w:jc w:val="left"/>
            </w:pPr>
            <w:r/>
            <w:r>
              <w:rPr>
                <w:rFonts w:ascii="Arial" w:hAnsi="Arial"/>
                <w:b w:val="0"/>
                <w:sz w:val="14"/>
              </w:rPr>
              <w:t>Hybrid selected trades</w:t>
            </w:r>
          </w:p>
        </w:tc>
        <w:tc>
          <w:tcPr>
            <w:tcW w:type="dxa" w:w="7776"/>
            <w:vAlign w:val="center"/>
            <w:tcMar>
              <w:top w:w="70" w:type="dxa"/>
              <w:start w:w="70" w:type="dxa"/>
              <w:bottom w:w="70" w:type="dxa"/>
              <w:end w:w="70" w:type="dxa"/>
            </w:tcMar>
          </w:tcPr>
          <w:p>
            <w:pPr>
              <w:jc w:val="left"/>
            </w:pPr>
            <w:r/>
            <w:r>
              <w:rPr>
                <w:rFonts w:ascii="Arial" w:hAnsi="Arial"/>
                <w:b w:val="0"/>
                <w:sz w:val="14"/>
              </w:rPr>
              <w:t>C:\Users\patri\vrp_project\data\processed\corsi_model_challenge_v1\hybrid_trade_selection_comparison_v1\corsi_intraday_hybrid_trade_selection_comparison_selected_trades_v1.parquet</w:t>
            </w:r>
          </w:p>
        </w:tc>
      </w:tr>
    </w:tbl>
    <w:p>
      <w:pPr>
        <w:spacing w:after="0"/>
      </w:pPr>
    </w:p>
    <w:p>
      <w:pPr>
        <w:pStyle w:val="Heading2"/>
      </w:pPr>
      <w:r>
        <w:t>3.1 Authoritative source scripts</w:t>
      </w:r>
    </w:p>
    <w:p>
      <w:pPr>
        <w:pStyle w:val="ListBullet"/>
      </w:pPr>
      <w:r>
        <w:t>Baseline feature construction: C:\Users\patri\vrp_project\notebooks\vrp_locked_cell4_feature_panel_update_v1.py</w:t>
      </w:r>
    </w:p>
    <w:p>
      <w:pPr>
        <w:pStyle w:val="ListBullet"/>
      </w:pPr>
      <w:r>
        <w:t>Unified FDS forecast updater: C:\Users\patri\vrp_project\notebooks\vrp_locked_unified_fds_forecast_update_v1.py</w:t>
      </w:r>
    </w:p>
    <w:p>
      <w:pPr>
        <w:pStyle w:val="ListBullet"/>
      </w:pPr>
      <w:r>
        <w:t>Original locked notebook: C:\Users\patri\vrp_project\notebooks\vrp_core_bucket_parameters_v1\vrp_unified_fds_no_min_return_locked_model_clean.ipynb</w:t>
      </w:r>
    </w:p>
    <w:p>
      <w:pPr>
        <w:pStyle w:val="ListBullet"/>
      </w:pPr>
      <w:r>
        <w:t>The complete packaged script inventory and SHA-256 values are in Appendix B and SHA256SUMS.txt.</w:t>
      </w:r>
    </w:p>
    <w:p>
      <w:pPr>
        <w:pStyle w:val="Heading1"/>
      </w:pPr>
      <w:r>
        <w:t>4. Forecast target, features, and estimator methodology</w:t>
      </w:r>
    </w:p>
    <w:p>
      <w:pPr>
        <w:pStyle w:val="Heading2"/>
      </w:pPr>
      <w:r>
        <w:t>4.1 Forecast target</w:t>
      </w:r>
    </w:p>
    <w:p>
      <w:r>
        <w:rPr>
          <w:i w:val="0"/>
        </w:rPr>
        <w:t>The supervised target is target_log_variance, the natural logarithm of tenor-aligned forward total realized variance. Total realized variance includes intraday and overnight components. The last_forward_rv_date field identifies the last market date consumed by the forward target window.</w:t>
      </w: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
              <w:rPr>
                <w:rFonts w:ascii="Arial" w:hAnsi="Arial"/>
                <w:b/>
                <w:color w:val="1F4E79"/>
              </w:rPr>
              <w:t>Authoritative target rule</w:t>
              <w:br/>
            </w:r>
            <w:r>
              <w:rPr>
                <w:rFonts w:ascii="Arial" w:hAnsi="Arial"/>
              </w:rPr>
              <w:t>Use target_log_variance directly from the validated feature panel. Do not reconstruct abbreviated versions of the target, predictors, calendar alignment, or missing-data rules from prose.</w:t>
            </w:r>
          </w:p>
        </w:tc>
      </w:tr>
    </w:tbl>
    <w:p>
      <w:pPr>
        <w:spacing w:after="0"/>
      </w:pPr>
    </w:p>
    <w:p>
      <w:pPr>
        <w:pStyle w:val="Heading2"/>
      </w:pPr>
      <w:r>
        <w:t>4.2 Locked nine-predictor information set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504"/>
            <w:vAlign w:val="center"/>
            <w:shd w:fill="D9EAF7"/>
            <w:tcMar>
              <w:top w:w="70" w:type="dxa"/>
              <w:start w:w="70" w:type="dxa"/>
              <w:bottom w:w="70" w:type="dxa"/>
              <w:end w:w="70" w:type="dxa"/>
            </w:tcMar>
          </w:tcPr>
          <w:p>
            <w:pPr>
              <w:jc w:val="center"/>
            </w:pPr>
            <w:r/>
            <w:r>
              <w:rPr>
                <w:rFonts w:ascii="Arial" w:hAnsi="Arial"/>
                <w:b/>
                <w:color w:val="1F4E79"/>
                <w:sz w:val="16"/>
              </w:rPr>
              <w:t>#</w:t>
            </w:r>
          </w:p>
        </w:tc>
        <w:tc>
          <w:tcPr>
            <w:tcW w:type="dxa" w:w="4032"/>
            <w:vAlign w:val="center"/>
            <w:shd w:fill="D9EAF7"/>
            <w:tcMar>
              <w:top w:w="70" w:type="dxa"/>
              <w:start w:w="70" w:type="dxa"/>
              <w:bottom w:w="70" w:type="dxa"/>
              <w:end w:w="70" w:type="dxa"/>
            </w:tcMar>
          </w:tcPr>
          <w:p>
            <w:pPr>
              <w:jc w:val="center"/>
            </w:pPr>
            <w:r/>
            <w:r>
              <w:rPr>
                <w:rFonts w:ascii="Arial" w:hAnsi="Arial"/>
                <w:b/>
                <w:color w:val="1F4E79"/>
                <w:sz w:val="16"/>
              </w:rPr>
              <w:t>Feature</w:t>
            </w:r>
          </w:p>
        </w:tc>
        <w:tc>
          <w:tcPr>
            <w:tcW w:type="dxa" w:w="5688"/>
            <w:vAlign w:val="center"/>
            <w:shd w:fill="D9EAF7"/>
            <w:tcMar>
              <w:top w:w="70" w:type="dxa"/>
              <w:start w:w="70" w:type="dxa"/>
              <w:bottom w:w="70" w:type="dxa"/>
              <w:end w:w="70" w:type="dxa"/>
            </w:tcMar>
          </w:tcPr>
          <w:p>
            <w:pPr>
              <w:jc w:val="center"/>
            </w:pPr>
            <w:r/>
            <w:r>
              <w:rPr>
                <w:rFonts w:ascii="Arial" w:hAnsi="Arial"/>
                <w:b/>
                <w:color w:val="1F4E79"/>
                <w:sz w:val="16"/>
              </w:rPr>
              <w:t>Definition / source</w:t>
            </w:r>
          </w:p>
        </w:tc>
      </w:tr>
      <w:tr>
        <w:tc>
          <w:tcPr>
            <w:tcW w:type="dxa" w:w="504"/>
            <w:vAlign w:val="center"/>
            <w:tcMar>
              <w:top w:w="70" w:type="dxa"/>
              <w:start w:w="70" w:type="dxa"/>
              <w:bottom w:w="70" w:type="dxa"/>
              <w:end w:w="70" w:type="dxa"/>
            </w:tcMar>
          </w:tcPr>
          <w:p>
            <w:pPr>
              <w:jc w:val="left"/>
            </w:pPr>
            <w:r/>
            <w:r>
              <w:rPr>
                <w:rFonts w:ascii="Arial" w:hAnsi="Arial"/>
                <w:b w:val="0"/>
                <w:sz w:val="16"/>
              </w:rPr>
              <w:t>1</w:t>
            </w:r>
          </w:p>
        </w:tc>
        <w:tc>
          <w:tcPr>
            <w:tcW w:type="dxa" w:w="4032"/>
            <w:vAlign w:val="center"/>
            <w:tcMar>
              <w:top w:w="70" w:type="dxa"/>
              <w:start w:w="70" w:type="dxa"/>
              <w:bottom w:w="70" w:type="dxa"/>
              <w:end w:w="70" w:type="dxa"/>
            </w:tcMar>
          </w:tcPr>
          <w:p>
            <w:pPr>
              <w:jc w:val="left"/>
            </w:pPr>
            <w:r/>
            <w:r>
              <w:rPr>
                <w:rFonts w:ascii="Arial" w:hAnsi="Arial"/>
                <w:b w:val="0"/>
                <w:sz w:val="16"/>
              </w:rPr>
              <w:t>candidate_log_downside_rv_5d</w:t>
            </w:r>
          </w:p>
        </w:tc>
        <w:tc>
          <w:tcPr>
            <w:tcW w:type="dxa" w:w="5688"/>
            <w:vAlign w:val="center"/>
            <w:tcMar>
              <w:top w:w="70" w:type="dxa"/>
              <w:start w:w="70" w:type="dxa"/>
              <w:bottom w:w="70" w:type="dxa"/>
              <w:end w:w="70" w:type="dxa"/>
            </w:tcMar>
          </w:tcPr>
          <w:p>
            <w:pPr>
              <w:jc w:val="left"/>
            </w:pPr>
            <w:r/>
            <w:r>
              <w:rPr>
                <w:rFonts w:ascii="Arial" w:hAnsi="Arial"/>
                <w:b w:val="0"/>
                <w:sz w:val="16"/>
              </w:rPr>
              <w:t>baseline feature-panel column</w:t>
            </w:r>
          </w:p>
        </w:tc>
      </w:tr>
      <w:tr>
        <w:tc>
          <w:tcPr>
            <w:tcW w:type="dxa" w:w="504"/>
            <w:vAlign w:val="center"/>
            <w:shd w:fill="F2F4F7"/>
            <w:tcMar>
              <w:top w:w="70" w:type="dxa"/>
              <w:start w:w="70" w:type="dxa"/>
              <w:bottom w:w="70" w:type="dxa"/>
              <w:end w:w="70" w:type="dxa"/>
            </w:tcMar>
          </w:tcPr>
          <w:p>
            <w:pPr>
              <w:jc w:val="left"/>
            </w:pPr>
            <w:r/>
            <w:r>
              <w:rPr>
                <w:rFonts w:ascii="Arial" w:hAnsi="Arial"/>
                <w:b w:val="0"/>
                <w:sz w:val="16"/>
              </w:rPr>
              <w:t>2</w:t>
            </w:r>
          </w:p>
        </w:tc>
        <w:tc>
          <w:tcPr>
            <w:tcW w:type="dxa" w:w="4032"/>
            <w:vAlign w:val="center"/>
            <w:shd w:fill="F2F4F7"/>
            <w:tcMar>
              <w:top w:w="70" w:type="dxa"/>
              <w:start w:w="70" w:type="dxa"/>
              <w:bottom w:w="70" w:type="dxa"/>
              <w:end w:w="70" w:type="dxa"/>
            </w:tcMar>
          </w:tcPr>
          <w:p>
            <w:pPr>
              <w:jc w:val="left"/>
            </w:pPr>
            <w:r/>
            <w:r>
              <w:rPr>
                <w:rFonts w:ascii="Arial" w:hAnsi="Arial"/>
                <w:b w:val="0"/>
                <w:sz w:val="16"/>
              </w:rPr>
              <w:t>candidate_log_downside_rv_21d</w:t>
            </w:r>
          </w:p>
        </w:tc>
        <w:tc>
          <w:tcPr>
            <w:tcW w:type="dxa" w:w="5688"/>
            <w:vAlign w:val="center"/>
            <w:shd w:fill="F2F4F7"/>
            <w:tcMar>
              <w:top w:w="70" w:type="dxa"/>
              <w:start w:w="70" w:type="dxa"/>
              <w:bottom w:w="70" w:type="dxa"/>
              <w:end w:w="70" w:type="dxa"/>
            </w:tcMar>
          </w:tcPr>
          <w:p>
            <w:pPr>
              <w:jc w:val="left"/>
            </w:pPr>
            <w:r/>
            <w:r>
              <w:rPr>
                <w:rFonts w:ascii="Arial" w:hAnsi="Arial"/>
                <w:b w:val="0"/>
                <w:sz w:val="16"/>
              </w:rPr>
              <w:t>baseline feature-panel column</w:t>
            </w:r>
          </w:p>
        </w:tc>
      </w:tr>
      <w:tr>
        <w:tc>
          <w:tcPr>
            <w:tcW w:type="dxa" w:w="504"/>
            <w:vAlign w:val="center"/>
            <w:tcMar>
              <w:top w:w="70" w:type="dxa"/>
              <w:start w:w="70" w:type="dxa"/>
              <w:bottom w:w="70" w:type="dxa"/>
              <w:end w:w="70" w:type="dxa"/>
            </w:tcMar>
          </w:tcPr>
          <w:p>
            <w:pPr>
              <w:jc w:val="left"/>
            </w:pPr>
            <w:r/>
            <w:r>
              <w:rPr>
                <w:rFonts w:ascii="Arial" w:hAnsi="Arial"/>
                <w:b w:val="0"/>
                <w:sz w:val="16"/>
              </w:rPr>
              <w:t>3</w:t>
            </w:r>
          </w:p>
        </w:tc>
        <w:tc>
          <w:tcPr>
            <w:tcW w:type="dxa" w:w="4032"/>
            <w:vAlign w:val="center"/>
            <w:tcMar>
              <w:top w:w="70" w:type="dxa"/>
              <w:start w:w="70" w:type="dxa"/>
              <w:bottom w:w="70" w:type="dxa"/>
              <w:end w:w="70" w:type="dxa"/>
            </w:tcMar>
          </w:tcPr>
          <w:p>
            <w:pPr>
              <w:jc w:val="left"/>
            </w:pPr>
            <w:r/>
            <w:r>
              <w:rPr>
                <w:rFonts w:ascii="Arial" w:hAnsi="Arial"/>
                <w:b w:val="0"/>
                <w:sz w:val="16"/>
              </w:rPr>
              <w:t>candidate_log_downside_rv_63d</w:t>
            </w:r>
          </w:p>
        </w:tc>
        <w:tc>
          <w:tcPr>
            <w:tcW w:type="dxa" w:w="5688"/>
            <w:vAlign w:val="center"/>
            <w:tcMar>
              <w:top w:w="70" w:type="dxa"/>
              <w:start w:w="70" w:type="dxa"/>
              <w:bottom w:w="70" w:type="dxa"/>
              <w:end w:w="70" w:type="dxa"/>
            </w:tcMar>
          </w:tcPr>
          <w:p>
            <w:pPr>
              <w:jc w:val="left"/>
            </w:pPr>
            <w:r/>
            <w:r>
              <w:rPr>
                <w:rFonts w:ascii="Arial" w:hAnsi="Arial"/>
                <w:b w:val="0"/>
                <w:sz w:val="16"/>
              </w:rPr>
              <w:t>baseline feature-panel column</w:t>
            </w:r>
          </w:p>
        </w:tc>
      </w:tr>
      <w:tr>
        <w:tc>
          <w:tcPr>
            <w:tcW w:type="dxa" w:w="504"/>
            <w:vAlign w:val="center"/>
            <w:shd w:fill="F2F4F7"/>
            <w:tcMar>
              <w:top w:w="70" w:type="dxa"/>
              <w:start w:w="70" w:type="dxa"/>
              <w:bottom w:w="70" w:type="dxa"/>
              <w:end w:w="70" w:type="dxa"/>
            </w:tcMar>
          </w:tcPr>
          <w:p>
            <w:pPr>
              <w:jc w:val="left"/>
            </w:pPr>
            <w:r/>
            <w:r>
              <w:rPr>
                <w:rFonts w:ascii="Arial" w:hAnsi="Arial"/>
                <w:b w:val="0"/>
                <w:sz w:val="16"/>
              </w:rPr>
              <w:t>4</w:t>
            </w:r>
          </w:p>
        </w:tc>
        <w:tc>
          <w:tcPr>
            <w:tcW w:type="dxa" w:w="4032"/>
            <w:vAlign w:val="center"/>
            <w:shd w:fill="F2F4F7"/>
            <w:tcMar>
              <w:top w:w="70" w:type="dxa"/>
              <w:start w:w="70" w:type="dxa"/>
              <w:bottom w:w="70" w:type="dxa"/>
              <w:end w:w="70" w:type="dxa"/>
            </w:tcMar>
          </w:tcPr>
          <w:p>
            <w:pPr>
              <w:jc w:val="left"/>
            </w:pPr>
            <w:r/>
            <w:r>
              <w:rPr>
                <w:rFonts w:ascii="Arial" w:hAnsi="Arial"/>
                <w:b w:val="0"/>
                <w:sz w:val="16"/>
              </w:rPr>
              <w:t>candidate_downside_share_10d</w:t>
            </w:r>
          </w:p>
        </w:tc>
        <w:tc>
          <w:tcPr>
            <w:tcW w:type="dxa" w:w="5688"/>
            <w:vAlign w:val="center"/>
            <w:shd w:fill="F2F4F7"/>
            <w:tcMar>
              <w:top w:w="70" w:type="dxa"/>
              <w:start w:w="70" w:type="dxa"/>
              <w:bottom w:w="70" w:type="dxa"/>
              <w:end w:w="70" w:type="dxa"/>
            </w:tcMar>
          </w:tcPr>
          <w:p>
            <w:pPr>
              <w:jc w:val="left"/>
            </w:pPr>
            <w:r/>
            <w:r>
              <w:rPr>
                <w:rFonts w:ascii="Arial" w:hAnsi="Arial"/>
                <w:b w:val="0"/>
                <w:sz w:val="16"/>
              </w:rPr>
              <w:t>baseline feature-panel column</w:t>
            </w:r>
          </w:p>
        </w:tc>
      </w:tr>
      <w:tr>
        <w:tc>
          <w:tcPr>
            <w:tcW w:type="dxa" w:w="504"/>
            <w:vAlign w:val="center"/>
            <w:tcMar>
              <w:top w:w="70" w:type="dxa"/>
              <w:start w:w="70" w:type="dxa"/>
              <w:bottom w:w="70" w:type="dxa"/>
              <w:end w:w="70" w:type="dxa"/>
            </w:tcMar>
          </w:tcPr>
          <w:p>
            <w:pPr>
              <w:jc w:val="left"/>
            </w:pPr>
            <w:r/>
            <w:r>
              <w:rPr>
                <w:rFonts w:ascii="Arial" w:hAnsi="Arial"/>
                <w:b w:val="0"/>
                <w:sz w:val="16"/>
              </w:rPr>
              <w:t>5</w:t>
            </w:r>
          </w:p>
        </w:tc>
        <w:tc>
          <w:tcPr>
            <w:tcW w:type="dxa" w:w="4032"/>
            <w:vAlign w:val="center"/>
            <w:tcMar>
              <w:top w:w="70" w:type="dxa"/>
              <w:start w:w="70" w:type="dxa"/>
              <w:bottom w:w="70" w:type="dxa"/>
              <w:end w:w="70" w:type="dxa"/>
            </w:tcMar>
          </w:tcPr>
          <w:p>
            <w:pPr>
              <w:jc w:val="left"/>
            </w:pPr>
            <w:r/>
            <w:r>
              <w:rPr>
                <w:rFonts w:ascii="Arial" w:hAnsi="Arial"/>
                <w:b w:val="0"/>
                <w:sz w:val="16"/>
              </w:rPr>
              <w:t>candidate_max_abs_return_5d</w:t>
            </w:r>
          </w:p>
        </w:tc>
        <w:tc>
          <w:tcPr>
            <w:tcW w:type="dxa" w:w="5688"/>
            <w:vAlign w:val="center"/>
            <w:tcMar>
              <w:top w:w="70" w:type="dxa"/>
              <w:start w:w="70" w:type="dxa"/>
              <w:bottom w:w="70" w:type="dxa"/>
              <w:end w:w="70" w:type="dxa"/>
            </w:tcMar>
          </w:tcPr>
          <w:p>
            <w:pPr>
              <w:jc w:val="left"/>
            </w:pPr>
            <w:r/>
            <w:r>
              <w:rPr>
                <w:rFonts w:ascii="Arial" w:hAnsi="Arial"/>
                <w:b w:val="0"/>
                <w:sz w:val="16"/>
              </w:rPr>
              <w:t>baseline feature-panel column</w:t>
            </w:r>
          </w:p>
        </w:tc>
      </w:tr>
      <w:tr>
        <w:tc>
          <w:tcPr>
            <w:tcW w:type="dxa" w:w="504"/>
            <w:vAlign w:val="center"/>
            <w:shd w:fill="F2F4F7"/>
            <w:tcMar>
              <w:top w:w="70" w:type="dxa"/>
              <w:start w:w="70" w:type="dxa"/>
              <w:bottom w:w="70" w:type="dxa"/>
              <w:end w:w="70" w:type="dxa"/>
            </w:tcMar>
          </w:tcPr>
          <w:p>
            <w:pPr>
              <w:jc w:val="left"/>
            </w:pPr>
            <w:r/>
            <w:r>
              <w:rPr>
                <w:rFonts w:ascii="Arial" w:hAnsi="Arial"/>
                <w:b w:val="0"/>
                <w:sz w:val="16"/>
              </w:rPr>
              <w:t>6</w:t>
            </w:r>
          </w:p>
        </w:tc>
        <w:tc>
          <w:tcPr>
            <w:tcW w:type="dxa" w:w="4032"/>
            <w:vAlign w:val="center"/>
            <w:shd w:fill="F2F4F7"/>
            <w:tcMar>
              <w:top w:w="70" w:type="dxa"/>
              <w:start w:w="70" w:type="dxa"/>
              <w:bottom w:w="70" w:type="dxa"/>
              <w:end w:w="70" w:type="dxa"/>
            </w:tcMar>
          </w:tcPr>
          <w:p>
            <w:pPr>
              <w:jc w:val="left"/>
            </w:pPr>
            <w:r/>
            <w:r>
              <w:rPr>
                <w:rFonts w:ascii="Arial" w:hAnsi="Arial"/>
                <w:b w:val="0"/>
                <w:sz w:val="16"/>
              </w:rPr>
              <w:t>candidate_max_abs_return_10d</w:t>
            </w:r>
          </w:p>
        </w:tc>
        <w:tc>
          <w:tcPr>
            <w:tcW w:type="dxa" w:w="5688"/>
            <w:vAlign w:val="center"/>
            <w:shd w:fill="F2F4F7"/>
            <w:tcMar>
              <w:top w:w="70" w:type="dxa"/>
              <w:start w:w="70" w:type="dxa"/>
              <w:bottom w:w="70" w:type="dxa"/>
              <w:end w:w="70" w:type="dxa"/>
            </w:tcMar>
          </w:tcPr>
          <w:p>
            <w:pPr>
              <w:jc w:val="left"/>
            </w:pPr>
            <w:r/>
            <w:r>
              <w:rPr>
                <w:rFonts w:ascii="Arial" w:hAnsi="Arial"/>
                <w:b w:val="0"/>
                <w:sz w:val="16"/>
              </w:rPr>
              <w:t>baseline feature-panel column</w:t>
            </w:r>
          </w:p>
        </w:tc>
      </w:tr>
      <w:tr>
        <w:tc>
          <w:tcPr>
            <w:tcW w:type="dxa" w:w="504"/>
            <w:vAlign w:val="center"/>
            <w:tcMar>
              <w:top w:w="70" w:type="dxa"/>
              <w:start w:w="70" w:type="dxa"/>
              <w:bottom w:w="70" w:type="dxa"/>
              <w:end w:w="70" w:type="dxa"/>
            </w:tcMar>
          </w:tcPr>
          <w:p>
            <w:pPr>
              <w:jc w:val="left"/>
            </w:pPr>
            <w:r/>
            <w:r>
              <w:rPr>
                <w:rFonts w:ascii="Arial" w:hAnsi="Arial"/>
                <w:b w:val="0"/>
                <w:sz w:val="16"/>
              </w:rPr>
              <w:t>7</w:t>
            </w:r>
          </w:p>
        </w:tc>
        <w:tc>
          <w:tcPr>
            <w:tcW w:type="dxa" w:w="4032"/>
            <w:vAlign w:val="center"/>
            <w:tcMar>
              <w:top w:w="70" w:type="dxa"/>
              <w:start w:w="70" w:type="dxa"/>
              <w:bottom w:w="70" w:type="dxa"/>
              <w:end w:w="70" w:type="dxa"/>
            </w:tcMar>
          </w:tcPr>
          <w:p>
            <w:pPr>
              <w:jc w:val="left"/>
            </w:pPr>
            <w:r/>
            <w:r>
              <w:rPr>
                <w:rFonts w:ascii="Arial" w:hAnsi="Arial"/>
                <w:b w:val="0"/>
                <w:sz w:val="16"/>
              </w:rPr>
              <w:t>challenge_log_intraday_rv_5d</w:t>
            </w:r>
          </w:p>
        </w:tc>
        <w:tc>
          <w:tcPr>
            <w:tcW w:type="dxa" w:w="5688"/>
            <w:vAlign w:val="center"/>
            <w:tcMar>
              <w:top w:w="70" w:type="dxa"/>
              <w:start w:w="70" w:type="dxa"/>
              <w:bottom w:w="70" w:type="dxa"/>
              <w:end w:w="70" w:type="dxa"/>
            </w:tcMar>
          </w:tcPr>
          <w:p>
            <w:pPr>
              <w:jc w:val="left"/>
            </w:pPr>
            <w:r/>
            <w:r>
              <w:rPr>
                <w:rFonts w:ascii="Arial" w:hAnsi="Arial"/>
                <w:b w:val="0"/>
                <w:sz w:val="16"/>
              </w:rPr>
              <w:t>log(252 x 5-session mean of intraday_realized_variance_raw)</w:t>
            </w:r>
          </w:p>
        </w:tc>
      </w:tr>
      <w:tr>
        <w:tc>
          <w:tcPr>
            <w:tcW w:type="dxa" w:w="504"/>
            <w:vAlign w:val="center"/>
            <w:shd w:fill="F2F4F7"/>
            <w:tcMar>
              <w:top w:w="70" w:type="dxa"/>
              <w:start w:w="70" w:type="dxa"/>
              <w:bottom w:w="70" w:type="dxa"/>
              <w:end w:w="70" w:type="dxa"/>
            </w:tcMar>
          </w:tcPr>
          <w:p>
            <w:pPr>
              <w:jc w:val="left"/>
            </w:pPr>
            <w:r/>
            <w:r>
              <w:rPr>
                <w:rFonts w:ascii="Arial" w:hAnsi="Arial"/>
                <w:b w:val="0"/>
                <w:sz w:val="16"/>
              </w:rPr>
              <w:t>8</w:t>
            </w:r>
          </w:p>
        </w:tc>
        <w:tc>
          <w:tcPr>
            <w:tcW w:type="dxa" w:w="4032"/>
            <w:vAlign w:val="center"/>
            <w:shd w:fill="F2F4F7"/>
            <w:tcMar>
              <w:top w:w="70" w:type="dxa"/>
              <w:start w:w="70" w:type="dxa"/>
              <w:bottom w:w="70" w:type="dxa"/>
              <w:end w:w="70" w:type="dxa"/>
            </w:tcMar>
          </w:tcPr>
          <w:p>
            <w:pPr>
              <w:jc w:val="left"/>
            </w:pPr>
            <w:r/>
            <w:r>
              <w:rPr>
                <w:rFonts w:ascii="Arial" w:hAnsi="Arial"/>
                <w:b w:val="0"/>
                <w:sz w:val="16"/>
              </w:rPr>
              <w:t>challenge_log_intraday_rv_21d</w:t>
            </w:r>
          </w:p>
        </w:tc>
        <w:tc>
          <w:tcPr>
            <w:tcW w:type="dxa" w:w="5688"/>
            <w:vAlign w:val="center"/>
            <w:shd w:fill="F2F4F7"/>
            <w:tcMar>
              <w:top w:w="70" w:type="dxa"/>
              <w:start w:w="70" w:type="dxa"/>
              <w:bottom w:w="70" w:type="dxa"/>
              <w:end w:w="70" w:type="dxa"/>
            </w:tcMar>
          </w:tcPr>
          <w:p>
            <w:pPr>
              <w:jc w:val="left"/>
            </w:pPr>
            <w:r/>
            <w:r>
              <w:rPr>
                <w:rFonts w:ascii="Arial" w:hAnsi="Arial"/>
                <w:b w:val="0"/>
                <w:sz w:val="16"/>
              </w:rPr>
              <w:t>log(252 x 21-session mean of intraday_realized_variance_raw)</w:t>
            </w:r>
          </w:p>
        </w:tc>
      </w:tr>
      <w:tr>
        <w:tc>
          <w:tcPr>
            <w:tcW w:type="dxa" w:w="504"/>
            <w:vAlign w:val="center"/>
            <w:tcMar>
              <w:top w:w="70" w:type="dxa"/>
              <w:start w:w="70" w:type="dxa"/>
              <w:bottom w:w="70" w:type="dxa"/>
              <w:end w:w="70" w:type="dxa"/>
            </w:tcMar>
          </w:tcPr>
          <w:p>
            <w:pPr>
              <w:jc w:val="left"/>
            </w:pPr>
            <w:r/>
            <w:r>
              <w:rPr>
                <w:rFonts w:ascii="Arial" w:hAnsi="Arial"/>
                <w:b w:val="0"/>
                <w:sz w:val="16"/>
              </w:rPr>
              <w:t>9</w:t>
            </w:r>
          </w:p>
        </w:tc>
        <w:tc>
          <w:tcPr>
            <w:tcW w:type="dxa" w:w="4032"/>
            <w:vAlign w:val="center"/>
            <w:tcMar>
              <w:top w:w="70" w:type="dxa"/>
              <w:start w:w="70" w:type="dxa"/>
              <w:bottom w:w="70" w:type="dxa"/>
              <w:end w:w="70" w:type="dxa"/>
            </w:tcMar>
          </w:tcPr>
          <w:p>
            <w:pPr>
              <w:jc w:val="left"/>
            </w:pPr>
            <w:r/>
            <w:r>
              <w:rPr>
                <w:rFonts w:ascii="Arial" w:hAnsi="Arial"/>
                <w:b w:val="0"/>
                <w:sz w:val="16"/>
              </w:rPr>
              <w:t>challenge_log_intraday_rv_63d</w:t>
            </w:r>
          </w:p>
        </w:tc>
        <w:tc>
          <w:tcPr>
            <w:tcW w:type="dxa" w:w="5688"/>
            <w:vAlign w:val="center"/>
            <w:tcMar>
              <w:top w:w="70" w:type="dxa"/>
              <w:start w:w="70" w:type="dxa"/>
              <w:bottom w:w="70" w:type="dxa"/>
              <w:end w:w="70" w:type="dxa"/>
            </w:tcMar>
          </w:tcPr>
          <w:p>
            <w:pPr>
              <w:jc w:val="left"/>
            </w:pPr>
            <w:r/>
            <w:r>
              <w:rPr>
                <w:rFonts w:ascii="Arial" w:hAnsi="Arial"/>
                <w:b w:val="0"/>
                <w:sz w:val="16"/>
              </w:rPr>
              <w:t>log(252 x 63-session mean of intraday_realized_variance_raw)</w:t>
            </w:r>
          </w:p>
        </w:tc>
      </w:tr>
    </w:tbl>
    <w:p>
      <w:pPr>
        <w:spacing w:after="0"/>
      </w:pPr>
    </w:p>
    <w:p>
      <w:pPr>
        <w:pStyle w:val="Heading2"/>
      </w:pPr>
      <w:r>
        <w:t>4.3 Estimator contract</w:t>
      </w:r>
    </w:p>
    <w:p>
      <w:pPr>
        <w:pStyle w:val="ListBullet"/>
      </w:pPr>
      <w:r>
        <w:t>Estimator: scikit-learn Pipeline(StandardScaler(), Ridge(alpha=canonical_alpha)).</w:t>
      </w:r>
    </w:p>
    <w:p>
      <w:pPr>
        <w:pStyle w:val="ListBullet"/>
      </w:pPr>
      <w:r>
        <w:t>Objective: squared error on target_log_variance.</w:t>
      </w:r>
    </w:p>
    <w:p>
      <w:pPr>
        <w:pStyle w:val="ListBullet"/>
      </w:pPr>
      <w:r>
        <w:t>Fit granularity: separate model for each tenor and outer test year.</w:t>
      </w:r>
    </w:p>
    <w:p>
      <w:pPr>
        <w:pStyle w:val="ListBullet"/>
      </w:pPr>
      <w:r>
        <w:t>Alpha: use selected_alpha from the canonical fit log for the matching tenor and year; do not reselect.</w:t>
      </w:r>
    </w:p>
    <w:p>
      <w:pPr>
        <w:pStyle w:val="ListBullet"/>
      </w:pPr>
      <w:r>
        <w:t>Prediction conversion: forecast_variance_candidate = exp(predicted_log_variance_candidate).</w:t>
      </w:r>
    </w:p>
    <w:p>
      <w:pPr>
        <w:pStyle w:val="ListBullet"/>
      </w:pPr>
      <w:r>
        <w:t>Volatility conversion: candidate_forecast_vol_pct = 100 x sqrt(forecast_variance_candidate).</w:t>
      </w:r>
    </w:p>
    <w:p>
      <w:pPr>
        <w:pStyle w:val="ListBullet"/>
      </w:pPr>
      <w:r>
        <w:t>No QLIKE estimator, calibration overlay, explicit overnight predictor, or separate component equation.</w:t>
      </w:r>
    </w:p>
    <w:p>
      <w:pPr>
        <w:pStyle w:val="Heading1"/>
      </w:pPr>
      <w:r>
        <w:t>5. Leakage controls and exact out-of-sample fit contract</w:t>
      </w:r>
    </w:p>
    <w:p>
      <w:pPr>
        <w:ind w:left="259" w:hanging="259"/>
      </w:pPr>
      <w:r>
        <w:rPr>
          <w:b w:val="0"/>
        </w:rPr>
        <w:t xml:space="preserve">1. </w:t>
      </w:r>
      <w:r>
        <w:t>For test year Y, define test_start as January 1 of Y and next_start as January 1 of Y+1.</w:t>
      </w:r>
    </w:p>
    <w:p>
      <w:pPr>
        <w:ind w:left="259" w:hanging="259"/>
      </w:pPr>
      <w:r>
        <w:rPr>
          <w:b w:val="0"/>
        </w:rPr>
        <w:t xml:space="preserve">2. </w:t>
      </w:r>
      <w:r>
        <w:t>Training rows must satisfy date &lt; test_start and last_forward_rv_date &lt; test_start.</w:t>
      </w:r>
    </w:p>
    <w:p>
      <w:pPr>
        <w:ind w:left="259" w:hanging="259"/>
      </w:pPr>
      <w:r>
        <w:rPr>
          <w:b w:val="0"/>
        </w:rPr>
        <w:t xml:space="preserve">3. </w:t>
      </w:r>
      <w:r>
        <w:t>Evaluate the original benchmark feature completeness before matching train_rows_used.</w:t>
      </w:r>
    </w:p>
    <w:p>
      <w:pPr>
        <w:ind w:left="259" w:hanging="259"/>
      </w:pPr>
      <w:r>
        <w:rPr>
          <w:b w:val="0"/>
        </w:rPr>
        <w:t xml:space="preserve">4. </w:t>
      </w:r>
      <w:r>
        <w:t>Read train_rows_used and selected_alpha from the canonical fit-log row for the same tenor and year.</w:t>
      </w:r>
    </w:p>
    <w:p>
      <w:pPr>
        <w:ind w:left="259" w:hanging="259"/>
      </w:pPr>
      <w:r>
        <w:rPr>
          <w:b w:val="0"/>
        </w:rPr>
        <w:t xml:space="preserve">5. </w:t>
      </w:r>
      <w:r>
        <w:t>If more rows are eligible than train_rows_used, drop the earliest rows and retain the most recent exact count.</w:t>
      </w:r>
    </w:p>
    <w:p>
      <w:pPr>
        <w:ind w:left="259" w:hanging="259"/>
      </w:pPr>
      <w:r>
        <w:rPr>
          <w:b w:val="0"/>
        </w:rPr>
        <w:t xml:space="preserve">6. </w:t>
      </w:r>
      <w:r>
        <w:t>Use the benchmark test-date set for each tenor/year, including the validated current-year extension.</w:t>
      </w:r>
    </w:p>
    <w:p>
      <w:pPr>
        <w:ind w:left="259" w:hanging="259"/>
      </w:pPr>
      <w:r>
        <w:rPr>
          <w:b w:val="0"/>
        </w:rPr>
        <w:t xml:space="preserve">7. </w:t>
      </w:r>
      <w:r>
        <w:t>Require all nine locked predictors and target on retained training rows and all nine predictors on test rows.</w:t>
      </w:r>
    </w:p>
    <w:tbl>
      <w:tblPr>
        <w:tblW w:type="auto" w:w="0"/>
        <w:jc w:val="center"/>
        <w:tblLook w:firstColumn="1" w:firstRow="1" w:lastColumn="0" w:lastRow="0" w:noHBand="0" w:noVBand="1" w:val="04A0"/>
      </w:tblPr>
      <w:tblGrid>
        <w:gridCol w:w="10368"/>
      </w:tblGrid>
      <w:tr>
        <w:tc>
          <w:tcPr>
            <w:tcW w:type="dxa" w:w="10368"/>
            <w:shd w:fill="FCE4D6"/>
            <w:tcMar>
              <w:top w:w="120" w:type="dxa"/>
              <w:start w:w="140" w:type="dxa"/>
              <w:bottom w:w="120" w:type="dxa"/>
              <w:end w:w="140" w:type="dxa"/>
            </w:tcMar>
          </w:tcPr>
          <w:p>
            <w:r/>
            <w:r>
              <w:rPr>
                <w:rFonts w:ascii="Arial" w:hAnsi="Arial"/>
                <w:b/>
                <w:color w:val="1F4E79"/>
              </w:rPr>
              <w:t>Leakage guard</w:t>
              <w:br/>
            </w:r>
            <w:r>
              <w:rPr>
                <w:rFonts w:ascii="Arial" w:hAnsi="Arial"/>
              </w:rPr>
              <w:t>Filtering only on the observation date is insufficient because the forward target consumes future dates. last_forward_rv_date &lt; test_start is mandatory.</w:t>
            </w:r>
          </w:p>
        </w:tc>
      </w:tr>
    </w:tbl>
    <w:p>
      <w:pPr>
        <w:spacing w:after="0"/>
      </w:pPr>
    </w:p>
    <w:p>
      <w:pPr>
        <w:pStyle w:val="Heading1"/>
      </w:pPr>
      <w:r>
        <w:t>6. VRP, z-score, RSI, and realized-volatility construction</w:t>
      </w:r>
    </w:p>
    <w:p>
      <w:pPr>
        <w:pStyle w:val="Heading2"/>
      </w:pPr>
      <w:r>
        <w:t>6.1 Implied variance and VRP</w:t>
      </w:r>
    </w:p>
    <w:p>
      <w:r>
        <w:rPr>
          <w:i w:val="0"/>
        </w:rPr>
        <w:t>For each date and tenor, obtain one positive implied-variance observation from the validated signal source. Locked transformation: model_vrp_log = ln(implied_variance / forecast_variance_candidate).</w:t>
      </w:r>
    </w:p>
    <w:p>
      <w:pPr>
        <w:pStyle w:val="Heading2"/>
      </w:pPr>
      <w:r>
        <w:t>6.2 Prior-only z-scores</w:t>
      </w:r>
    </w:p>
    <w:p>
      <w:pPr>
        <w:pStyle w:val="ListBullet"/>
      </w:pPr>
      <w:r>
        <w:t>Sort independently by tenor and date.</w:t>
      </w:r>
    </w:p>
    <w:p>
      <w:pPr>
        <w:pStyle w:val="ListBullet"/>
      </w:pPr>
      <w:r>
        <w:t>Create prior = model_vrp_log.shift(1).</w:t>
      </w:r>
    </w:p>
    <w:p>
      <w:pPr>
        <w:pStyle w:val="ListBullet"/>
      </w:pPr>
      <w:r>
        <w:t>3M z-score: prior rolling mean and sample standard deviation over 63 sessions, min_periods=63, ddof=1.</w:t>
      </w:r>
    </w:p>
    <w:p>
      <w:pPr>
        <w:pStyle w:val="ListBullet"/>
      </w:pPr>
      <w:r>
        <w:t>1Y z-score: prior rolling mean and sample standard deviation over 252 sessions, min_periods=252, ddof=1.</w:t>
      </w:r>
    </w:p>
    <w:p>
      <w:pPr>
        <w:pStyle w:val="ListBullet"/>
      </w:pPr>
      <w:r>
        <w:t>The current observation never enters its own rolling moments.</w:t>
      </w:r>
    </w:p>
    <w:p>
      <w:pPr>
        <w:pStyle w:val="Heading2"/>
      </w:pPr>
      <w:r>
        <w:t>6.3 Auxiliary filters and strict operators</w:t>
      </w:r>
    </w:p>
    <w:p>
      <w:r>
        <w:rPr>
          <w:i w:val="0"/>
        </w:rPr>
        <w:t>RSI14 is the repaired Wilder RSI series. RV21D is rv21d_vol_pct from the repaired signal base. All comparisons are strict: VRP &gt; threshold, z3m &gt; threshold, z1y &gt; threshold, RSI14 &lt; cap, and RV21D &gt; floor.</w:t>
      </w:r>
    </w:p>
    <w:p>
      <w:pPr>
        <w:pStyle w:val="Heading1"/>
      </w:pPr>
      <w:r>
        <w:t>7. Locked hybrid signal thresholds</w:t>
      </w:r>
    </w:p>
    <w:p>
      <w:pPr>
        <w:pStyle w:val="Heading2"/>
      </w:pPr>
      <w:r>
        <w:t>7.1 Core thresholds: smooth z and RSI lines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40"/>
            <w:vAlign w:val="center"/>
            <w:shd w:fill="D9EAF7"/>
            <w:tcMar>
              <w:top w:w="70" w:type="dxa"/>
              <w:start w:w="70" w:type="dxa"/>
              <w:bottom w:w="70" w:type="dxa"/>
              <w:end w:w="70" w:type="dxa"/>
            </w:tcMar>
          </w:tcPr>
          <w:p>
            <w:pPr>
              <w:jc w:val="center"/>
            </w:pPr>
            <w:r/>
            <w:r>
              <w:rPr>
                <w:rFonts w:ascii="Arial" w:hAnsi="Arial"/>
                <w:b/>
                <w:color w:val="1F4E79"/>
                <w:sz w:val="17"/>
              </w:rPr>
              <w:t>Bucket</w:t>
            </w:r>
          </w:p>
        </w:tc>
        <w:tc>
          <w:tcPr>
            <w:tcW w:type="dxa" w:w="936"/>
            <w:vAlign w:val="center"/>
            <w:shd w:fill="D9EAF7"/>
            <w:tcMar>
              <w:top w:w="70" w:type="dxa"/>
              <w:start w:w="70" w:type="dxa"/>
              <w:bottom w:w="70" w:type="dxa"/>
              <w:end w:w="70" w:type="dxa"/>
            </w:tcMar>
          </w:tcPr>
          <w:p>
            <w:pPr>
              <w:jc w:val="center"/>
            </w:pPr>
            <w:r/>
            <w:r>
              <w:rPr>
                <w:rFonts w:ascii="Arial" w:hAnsi="Arial"/>
                <w:b/>
                <w:color w:val="1F4E79"/>
                <w:sz w:val="17"/>
              </w:rPr>
              <w:t>Tenor</w:t>
            </w:r>
          </w:p>
        </w:tc>
        <w:tc>
          <w:tcPr>
            <w:tcW w:type="dxa" w:w="1224"/>
            <w:vAlign w:val="center"/>
            <w:shd w:fill="D9EAF7"/>
            <w:tcMar>
              <w:top w:w="70" w:type="dxa"/>
              <w:start w:w="70" w:type="dxa"/>
              <w:bottom w:w="70" w:type="dxa"/>
              <w:end w:w="70" w:type="dxa"/>
            </w:tcMar>
          </w:tcPr>
          <w:p>
            <w:pPr>
              <w:jc w:val="center"/>
            </w:pPr>
            <w:r/>
            <w:r>
              <w:rPr>
                <w:rFonts w:ascii="Arial" w:hAnsi="Arial"/>
                <w:b/>
                <w:color w:val="1F4E79"/>
                <w:sz w:val="17"/>
              </w:rPr>
              <w:t>VRP log</w:t>
            </w:r>
          </w:p>
        </w:tc>
        <w:tc>
          <w:tcPr>
            <w:tcW w:type="dxa" w:w="1224"/>
            <w:vAlign w:val="center"/>
            <w:shd w:fill="D9EAF7"/>
            <w:tcMar>
              <w:top w:w="70" w:type="dxa"/>
              <w:start w:w="70" w:type="dxa"/>
              <w:bottom w:w="70" w:type="dxa"/>
              <w:end w:w="70" w:type="dxa"/>
            </w:tcMar>
          </w:tcPr>
          <w:p>
            <w:pPr>
              <w:jc w:val="center"/>
            </w:pPr>
            <w:r/>
            <w:r>
              <w:rPr>
                <w:rFonts w:ascii="Arial" w:hAnsi="Arial"/>
                <w:b/>
                <w:color w:val="1F4E79"/>
                <w:sz w:val="17"/>
              </w:rPr>
              <w:t>3M z</w:t>
            </w:r>
          </w:p>
        </w:tc>
        <w:tc>
          <w:tcPr>
            <w:tcW w:type="dxa" w:w="1224"/>
            <w:vAlign w:val="center"/>
            <w:shd w:fill="D9EAF7"/>
            <w:tcMar>
              <w:top w:w="70" w:type="dxa"/>
              <w:start w:w="70" w:type="dxa"/>
              <w:bottom w:w="70" w:type="dxa"/>
              <w:end w:w="70" w:type="dxa"/>
            </w:tcMar>
          </w:tcPr>
          <w:p>
            <w:pPr>
              <w:jc w:val="center"/>
            </w:pPr>
            <w:r/>
            <w:r>
              <w:rPr>
                <w:rFonts w:ascii="Arial" w:hAnsi="Arial"/>
                <w:b/>
                <w:color w:val="1F4E79"/>
                <w:sz w:val="17"/>
              </w:rPr>
              <w:t>1Y z</w:t>
            </w:r>
          </w:p>
        </w:tc>
        <w:tc>
          <w:tcPr>
            <w:tcW w:type="dxa" w:w="1224"/>
            <w:vAlign w:val="center"/>
            <w:shd w:fill="D9EAF7"/>
            <w:tcMar>
              <w:top w:w="70" w:type="dxa"/>
              <w:start w:w="70" w:type="dxa"/>
              <w:bottom w:w="70" w:type="dxa"/>
              <w:end w:w="70" w:type="dxa"/>
            </w:tcMar>
          </w:tcPr>
          <w:p>
            <w:pPr>
              <w:jc w:val="center"/>
            </w:pPr>
            <w:r/>
            <w:r>
              <w:rPr>
                <w:rFonts w:ascii="Arial" w:hAnsi="Arial"/>
                <w:b/>
                <w:color w:val="1F4E79"/>
                <w:sz w:val="17"/>
              </w:rPr>
              <w:t>RSI cap</w:t>
            </w:r>
          </w:p>
        </w:tc>
        <w:tc>
          <w:tcPr>
            <w:tcW w:type="dxa" w:w="1512"/>
            <w:vAlign w:val="center"/>
            <w:shd w:fill="D9EAF7"/>
            <w:tcMar>
              <w:top w:w="70" w:type="dxa"/>
              <w:start w:w="70" w:type="dxa"/>
              <w:bottom w:w="70" w:type="dxa"/>
              <w:end w:w="70" w:type="dxa"/>
            </w:tcMar>
          </w:tcPr>
          <w:p>
            <w:pPr>
              <w:jc w:val="center"/>
            </w:pPr>
            <w:r/>
            <w:r>
              <w:rPr>
                <w:rFonts w:ascii="Arial" w:hAnsi="Arial"/>
                <w:b/>
                <w:color w:val="1F4E79"/>
                <w:sz w:val="17"/>
              </w:rPr>
              <w:t>RV21D floor</w:t>
            </w:r>
          </w:p>
        </w:tc>
      </w:tr>
      <w:tr>
        <w:tc>
          <w:tcPr>
            <w:tcW w:type="dxa" w:w="1440"/>
            <w:vAlign w:val="center"/>
            <w:tcMar>
              <w:top w:w="70" w:type="dxa"/>
              <w:start w:w="70" w:type="dxa"/>
              <w:bottom w:w="70" w:type="dxa"/>
              <w:end w:w="70" w:type="dxa"/>
            </w:tcMar>
          </w:tcPr>
          <w:p>
            <w:pPr>
              <w:jc w:val="left"/>
            </w:pPr>
            <w:r/>
            <w:r>
              <w:rPr>
                <w:rFonts w:ascii="Arial" w:hAnsi="Arial"/>
                <w:b w:val="0"/>
                <w:sz w:val="16"/>
              </w:rPr>
              <w:t>Middle</w:t>
            </w:r>
          </w:p>
        </w:tc>
        <w:tc>
          <w:tcPr>
            <w:tcW w:type="dxa" w:w="936"/>
            <w:vAlign w:val="center"/>
            <w:tcMar>
              <w:top w:w="70" w:type="dxa"/>
              <w:start w:w="70" w:type="dxa"/>
              <w:bottom w:w="70" w:type="dxa"/>
              <w:end w:w="70" w:type="dxa"/>
            </w:tcMar>
          </w:tcPr>
          <w:p>
            <w:pPr>
              <w:jc w:val="left"/>
            </w:pPr>
            <w:r/>
            <w:r>
              <w:rPr>
                <w:rFonts w:ascii="Arial" w:hAnsi="Arial"/>
                <w:b w:val="0"/>
                <w:sz w:val="16"/>
              </w:rPr>
              <w:t>21D</w:t>
            </w:r>
          </w:p>
        </w:tc>
        <w:tc>
          <w:tcPr>
            <w:tcW w:type="dxa" w:w="1224"/>
            <w:vAlign w:val="center"/>
            <w:tcMar>
              <w:top w:w="70" w:type="dxa"/>
              <w:start w:w="70" w:type="dxa"/>
              <w:bottom w:w="70" w:type="dxa"/>
              <w:end w:w="70" w:type="dxa"/>
            </w:tcMar>
          </w:tcPr>
          <w:p>
            <w:pPr>
              <w:jc w:val="left"/>
            </w:pPr>
            <w:r/>
            <w:r>
              <w:rPr>
                <w:rFonts w:ascii="Arial" w:hAnsi="Arial"/>
                <w:b w:val="0"/>
                <w:sz w:val="16"/>
              </w:rPr>
              <w:t>0.65</w:t>
            </w:r>
          </w:p>
        </w:tc>
        <w:tc>
          <w:tcPr>
            <w:tcW w:type="dxa" w:w="1224"/>
            <w:vAlign w:val="center"/>
            <w:tcMar>
              <w:top w:w="70" w:type="dxa"/>
              <w:start w:w="70" w:type="dxa"/>
              <w:bottom w:w="70" w:type="dxa"/>
              <w:end w:w="70" w:type="dxa"/>
            </w:tcMar>
          </w:tcPr>
          <w:p>
            <w:pPr>
              <w:jc w:val="left"/>
            </w:pPr>
            <w:r/>
            <w:r>
              <w:rPr>
                <w:rFonts w:ascii="Arial" w:hAnsi="Arial"/>
                <w:b w:val="0"/>
                <w:sz w:val="16"/>
              </w:rPr>
              <w:t>0.85000</w:t>
            </w:r>
          </w:p>
        </w:tc>
        <w:tc>
          <w:tcPr>
            <w:tcW w:type="dxa" w:w="1224"/>
            <w:vAlign w:val="center"/>
            <w:tcMar>
              <w:top w:w="70" w:type="dxa"/>
              <w:start w:w="70" w:type="dxa"/>
              <w:bottom w:w="70" w:type="dxa"/>
              <w:end w:w="70" w:type="dxa"/>
            </w:tcMar>
          </w:tcPr>
          <w:p>
            <w:pPr>
              <w:jc w:val="left"/>
            </w:pPr>
            <w:r/>
            <w:r>
              <w:rPr>
                <w:rFonts w:ascii="Arial" w:hAnsi="Arial"/>
                <w:b w:val="0"/>
                <w:sz w:val="16"/>
              </w:rPr>
              <w:t>0.85000</w:t>
            </w:r>
          </w:p>
        </w:tc>
        <w:tc>
          <w:tcPr>
            <w:tcW w:type="dxa" w:w="1224"/>
            <w:vAlign w:val="center"/>
            <w:tcMar>
              <w:top w:w="70" w:type="dxa"/>
              <w:start w:w="70" w:type="dxa"/>
              <w:bottom w:w="70" w:type="dxa"/>
              <w:end w:w="70" w:type="dxa"/>
            </w:tcMar>
          </w:tcPr>
          <w:p>
            <w:pPr>
              <w:jc w:val="left"/>
            </w:pPr>
            <w:r/>
            <w:r>
              <w:rPr>
                <w:rFonts w:ascii="Arial" w:hAnsi="Arial"/>
                <w:b w:val="0"/>
                <w:sz w:val="16"/>
              </w:rPr>
              <w:t>69.00</w:t>
            </w:r>
          </w:p>
        </w:tc>
        <w:tc>
          <w:tcPr>
            <w:tcW w:type="dxa" w:w="1512"/>
            <w:vAlign w:val="center"/>
            <w:tcMar>
              <w:top w:w="70" w:type="dxa"/>
              <w:start w:w="70" w:type="dxa"/>
              <w:bottom w:w="70" w:type="dxa"/>
              <w:end w:w="70" w:type="dxa"/>
            </w:tcMar>
          </w:tcPr>
          <w:p>
            <w:pPr>
              <w:jc w:val="left"/>
            </w:pPr>
            <w:r/>
            <w:r>
              <w:rPr>
                <w:rFonts w:ascii="Arial" w:hAnsi="Arial"/>
                <w:b w:val="0"/>
                <w:sz w:val="16"/>
              </w:rPr>
              <w:t>8.0</w:t>
            </w:r>
          </w:p>
        </w:tc>
      </w:tr>
      <w:tr>
        <w:tc>
          <w:tcPr>
            <w:tcW w:type="dxa" w:w="1440"/>
            <w:vAlign w:val="center"/>
            <w:shd w:fill="F2F4F7"/>
            <w:tcMar>
              <w:top w:w="70" w:type="dxa"/>
              <w:start w:w="70" w:type="dxa"/>
              <w:bottom w:w="70" w:type="dxa"/>
              <w:end w:w="70" w:type="dxa"/>
            </w:tcMar>
          </w:tcPr>
          <w:p>
            <w:pPr>
              <w:jc w:val="left"/>
            </w:pPr>
            <w:r/>
            <w:r>
              <w:rPr>
                <w:rFonts w:ascii="Arial" w:hAnsi="Arial"/>
                <w:b w:val="0"/>
                <w:sz w:val="16"/>
              </w:rPr>
              <w:t>Middle</w:t>
            </w:r>
          </w:p>
        </w:tc>
        <w:tc>
          <w:tcPr>
            <w:tcW w:type="dxa" w:w="936"/>
            <w:vAlign w:val="center"/>
            <w:shd w:fill="F2F4F7"/>
            <w:tcMar>
              <w:top w:w="70" w:type="dxa"/>
              <w:start w:w="70" w:type="dxa"/>
              <w:bottom w:w="70" w:type="dxa"/>
              <w:end w:w="70" w:type="dxa"/>
            </w:tcMar>
          </w:tcPr>
          <w:p>
            <w:pPr>
              <w:jc w:val="left"/>
            </w:pPr>
            <w:r/>
            <w:r>
              <w:rPr>
                <w:rFonts w:ascii="Arial" w:hAnsi="Arial"/>
                <w:b w:val="0"/>
                <w:sz w:val="16"/>
              </w:rPr>
              <w:t>24D</w:t>
            </w:r>
          </w:p>
        </w:tc>
        <w:tc>
          <w:tcPr>
            <w:tcW w:type="dxa" w:w="1224"/>
            <w:vAlign w:val="center"/>
            <w:shd w:fill="F2F4F7"/>
            <w:tcMar>
              <w:top w:w="70" w:type="dxa"/>
              <w:start w:w="70" w:type="dxa"/>
              <w:bottom w:w="70" w:type="dxa"/>
              <w:end w:w="70" w:type="dxa"/>
            </w:tcMar>
          </w:tcPr>
          <w:p>
            <w:pPr>
              <w:jc w:val="left"/>
            </w:pPr>
            <w:r/>
            <w:r>
              <w:rPr>
                <w:rFonts w:ascii="Arial" w:hAnsi="Arial"/>
                <w:b w:val="0"/>
                <w:sz w:val="16"/>
              </w:rPr>
              <w:t>0.65</w:t>
            </w:r>
          </w:p>
        </w:tc>
        <w:tc>
          <w:tcPr>
            <w:tcW w:type="dxa" w:w="1224"/>
            <w:vAlign w:val="center"/>
            <w:shd w:fill="F2F4F7"/>
            <w:tcMar>
              <w:top w:w="70" w:type="dxa"/>
              <w:start w:w="70" w:type="dxa"/>
              <w:bottom w:w="70" w:type="dxa"/>
              <w:end w:w="70" w:type="dxa"/>
            </w:tcMar>
          </w:tcPr>
          <w:p>
            <w:pPr>
              <w:jc w:val="left"/>
            </w:pPr>
            <w:r/>
            <w:r>
              <w:rPr>
                <w:rFonts w:ascii="Arial" w:hAnsi="Arial"/>
                <w:b w:val="0"/>
                <w:sz w:val="16"/>
              </w:rPr>
              <w:t>0.83125</w:t>
            </w:r>
          </w:p>
        </w:tc>
        <w:tc>
          <w:tcPr>
            <w:tcW w:type="dxa" w:w="1224"/>
            <w:vAlign w:val="center"/>
            <w:shd w:fill="F2F4F7"/>
            <w:tcMar>
              <w:top w:w="70" w:type="dxa"/>
              <w:start w:w="70" w:type="dxa"/>
              <w:bottom w:w="70" w:type="dxa"/>
              <w:end w:w="70" w:type="dxa"/>
            </w:tcMar>
          </w:tcPr>
          <w:p>
            <w:pPr>
              <w:jc w:val="left"/>
            </w:pPr>
            <w:r/>
            <w:r>
              <w:rPr>
                <w:rFonts w:ascii="Arial" w:hAnsi="Arial"/>
                <w:b w:val="0"/>
                <w:sz w:val="16"/>
              </w:rPr>
              <w:t>0.83125</w:t>
            </w:r>
          </w:p>
        </w:tc>
        <w:tc>
          <w:tcPr>
            <w:tcW w:type="dxa" w:w="1224"/>
            <w:vAlign w:val="center"/>
            <w:shd w:fill="F2F4F7"/>
            <w:tcMar>
              <w:top w:w="70" w:type="dxa"/>
              <w:start w:w="70" w:type="dxa"/>
              <w:bottom w:w="70" w:type="dxa"/>
              <w:end w:w="70" w:type="dxa"/>
            </w:tcMar>
          </w:tcPr>
          <w:p>
            <w:pPr>
              <w:jc w:val="left"/>
            </w:pPr>
            <w:r/>
            <w:r>
              <w:rPr>
                <w:rFonts w:ascii="Arial" w:hAnsi="Arial"/>
                <w:b w:val="0"/>
                <w:sz w:val="16"/>
              </w:rPr>
              <w:t>68.75</w:t>
            </w:r>
          </w:p>
        </w:tc>
        <w:tc>
          <w:tcPr>
            <w:tcW w:type="dxa" w:w="1512"/>
            <w:vAlign w:val="center"/>
            <w:shd w:fill="F2F4F7"/>
            <w:tcMar>
              <w:top w:w="70" w:type="dxa"/>
              <w:start w:w="70" w:type="dxa"/>
              <w:bottom w:w="70" w:type="dxa"/>
              <w:end w:w="70" w:type="dxa"/>
            </w:tcMar>
          </w:tcPr>
          <w:p>
            <w:pPr>
              <w:jc w:val="left"/>
            </w:pPr>
            <w:r/>
            <w:r>
              <w:rPr>
                <w:rFonts w:ascii="Arial" w:hAnsi="Arial"/>
                <w:b w:val="0"/>
                <w:sz w:val="16"/>
              </w:rPr>
              <w:t>8.0</w:t>
            </w:r>
          </w:p>
        </w:tc>
      </w:tr>
      <w:tr>
        <w:tc>
          <w:tcPr>
            <w:tcW w:type="dxa" w:w="1440"/>
            <w:vAlign w:val="center"/>
            <w:tcMar>
              <w:top w:w="70" w:type="dxa"/>
              <w:start w:w="70" w:type="dxa"/>
              <w:bottom w:w="70" w:type="dxa"/>
              <w:end w:w="70" w:type="dxa"/>
            </w:tcMar>
          </w:tcPr>
          <w:p>
            <w:pPr>
              <w:jc w:val="left"/>
            </w:pPr>
            <w:r/>
            <w:r>
              <w:rPr>
                <w:rFonts w:ascii="Arial" w:hAnsi="Arial"/>
                <w:b w:val="0"/>
                <w:sz w:val="16"/>
              </w:rPr>
              <w:t>Back</w:t>
            </w:r>
          </w:p>
        </w:tc>
        <w:tc>
          <w:tcPr>
            <w:tcW w:type="dxa" w:w="936"/>
            <w:vAlign w:val="center"/>
            <w:tcMar>
              <w:top w:w="70" w:type="dxa"/>
              <w:start w:w="70" w:type="dxa"/>
              <w:bottom w:w="70" w:type="dxa"/>
              <w:end w:w="70" w:type="dxa"/>
            </w:tcMar>
          </w:tcPr>
          <w:p>
            <w:pPr>
              <w:jc w:val="left"/>
            </w:pPr>
            <w:r/>
            <w:r>
              <w:rPr>
                <w:rFonts w:ascii="Arial" w:hAnsi="Arial"/>
                <w:b w:val="0"/>
                <w:sz w:val="16"/>
              </w:rPr>
              <w:t>27D</w:t>
            </w:r>
          </w:p>
        </w:tc>
        <w:tc>
          <w:tcPr>
            <w:tcW w:type="dxa" w:w="1224"/>
            <w:vAlign w:val="center"/>
            <w:tcMar>
              <w:top w:w="70" w:type="dxa"/>
              <w:start w:w="70" w:type="dxa"/>
              <w:bottom w:w="70" w:type="dxa"/>
              <w:end w:w="70" w:type="dxa"/>
            </w:tcMar>
          </w:tcPr>
          <w:p>
            <w:pPr>
              <w:jc w:val="left"/>
            </w:pPr>
            <w:r/>
            <w:r>
              <w:rPr>
                <w:rFonts w:ascii="Arial" w:hAnsi="Arial"/>
                <w:b w:val="0"/>
                <w:sz w:val="16"/>
              </w:rPr>
              <w:t>0.80</w:t>
            </w:r>
          </w:p>
        </w:tc>
        <w:tc>
          <w:tcPr>
            <w:tcW w:type="dxa" w:w="1224"/>
            <w:vAlign w:val="center"/>
            <w:tcMar>
              <w:top w:w="70" w:type="dxa"/>
              <w:start w:w="70" w:type="dxa"/>
              <w:bottom w:w="70" w:type="dxa"/>
              <w:end w:w="70" w:type="dxa"/>
            </w:tcMar>
          </w:tcPr>
          <w:p>
            <w:pPr>
              <w:jc w:val="left"/>
            </w:pPr>
            <w:r/>
            <w:r>
              <w:rPr>
                <w:rFonts w:ascii="Arial" w:hAnsi="Arial"/>
                <w:b w:val="0"/>
                <w:sz w:val="16"/>
              </w:rPr>
              <w:t>0.81250</w:t>
            </w:r>
          </w:p>
        </w:tc>
        <w:tc>
          <w:tcPr>
            <w:tcW w:type="dxa" w:w="1224"/>
            <w:vAlign w:val="center"/>
            <w:tcMar>
              <w:top w:w="70" w:type="dxa"/>
              <w:start w:w="70" w:type="dxa"/>
              <w:bottom w:w="70" w:type="dxa"/>
              <w:end w:w="70" w:type="dxa"/>
            </w:tcMar>
          </w:tcPr>
          <w:p>
            <w:pPr>
              <w:jc w:val="left"/>
            </w:pPr>
            <w:r/>
            <w:r>
              <w:rPr>
                <w:rFonts w:ascii="Arial" w:hAnsi="Arial"/>
                <w:b w:val="0"/>
                <w:sz w:val="16"/>
              </w:rPr>
              <w:t>0.81250</w:t>
            </w:r>
          </w:p>
        </w:tc>
        <w:tc>
          <w:tcPr>
            <w:tcW w:type="dxa" w:w="1224"/>
            <w:vAlign w:val="center"/>
            <w:tcMar>
              <w:top w:w="70" w:type="dxa"/>
              <w:start w:w="70" w:type="dxa"/>
              <w:bottom w:w="70" w:type="dxa"/>
              <w:end w:w="70" w:type="dxa"/>
            </w:tcMar>
          </w:tcPr>
          <w:p>
            <w:pPr>
              <w:jc w:val="left"/>
            </w:pPr>
            <w:r/>
            <w:r>
              <w:rPr>
                <w:rFonts w:ascii="Arial" w:hAnsi="Arial"/>
                <w:b w:val="0"/>
                <w:sz w:val="16"/>
              </w:rPr>
              <w:t>68.50</w:t>
            </w:r>
          </w:p>
        </w:tc>
        <w:tc>
          <w:tcPr>
            <w:tcW w:type="dxa" w:w="1512"/>
            <w:vAlign w:val="center"/>
            <w:tcMar>
              <w:top w:w="70" w:type="dxa"/>
              <w:start w:w="70" w:type="dxa"/>
              <w:bottom w:w="70" w:type="dxa"/>
              <w:end w:w="70" w:type="dxa"/>
            </w:tcMar>
          </w:tcPr>
          <w:p>
            <w:pPr>
              <w:jc w:val="left"/>
            </w:pPr>
            <w:r/>
            <w:r>
              <w:rPr>
                <w:rFonts w:ascii="Arial" w:hAnsi="Arial"/>
                <w:b w:val="0"/>
                <w:sz w:val="16"/>
              </w:rPr>
              <w:t>7.0</w:t>
            </w:r>
          </w:p>
        </w:tc>
      </w:tr>
      <w:tr>
        <w:tc>
          <w:tcPr>
            <w:tcW w:type="dxa" w:w="1440"/>
            <w:vAlign w:val="center"/>
            <w:shd w:fill="F2F4F7"/>
            <w:tcMar>
              <w:top w:w="70" w:type="dxa"/>
              <w:start w:w="70" w:type="dxa"/>
              <w:bottom w:w="70" w:type="dxa"/>
              <w:end w:w="70" w:type="dxa"/>
            </w:tcMar>
          </w:tcPr>
          <w:p>
            <w:pPr>
              <w:jc w:val="left"/>
            </w:pPr>
            <w:r/>
            <w:r>
              <w:rPr>
                <w:rFonts w:ascii="Arial" w:hAnsi="Arial"/>
                <w:b w:val="0"/>
                <w:sz w:val="16"/>
              </w:rPr>
              <w:t>Back</w:t>
            </w:r>
          </w:p>
        </w:tc>
        <w:tc>
          <w:tcPr>
            <w:tcW w:type="dxa" w:w="936"/>
            <w:vAlign w:val="center"/>
            <w:shd w:fill="F2F4F7"/>
            <w:tcMar>
              <w:top w:w="70" w:type="dxa"/>
              <w:start w:w="70" w:type="dxa"/>
              <w:bottom w:w="70" w:type="dxa"/>
              <w:end w:w="70" w:type="dxa"/>
            </w:tcMar>
          </w:tcPr>
          <w:p>
            <w:pPr>
              <w:jc w:val="left"/>
            </w:pPr>
            <w:r/>
            <w:r>
              <w:rPr>
                <w:rFonts w:ascii="Arial" w:hAnsi="Arial"/>
                <w:b w:val="0"/>
                <w:sz w:val="16"/>
              </w:rPr>
              <w:t>30D</w:t>
            </w:r>
          </w:p>
        </w:tc>
        <w:tc>
          <w:tcPr>
            <w:tcW w:type="dxa" w:w="1224"/>
            <w:vAlign w:val="center"/>
            <w:shd w:fill="F2F4F7"/>
            <w:tcMar>
              <w:top w:w="70" w:type="dxa"/>
              <w:start w:w="70" w:type="dxa"/>
              <w:bottom w:w="70" w:type="dxa"/>
              <w:end w:w="70" w:type="dxa"/>
            </w:tcMar>
          </w:tcPr>
          <w:p>
            <w:pPr>
              <w:jc w:val="left"/>
            </w:pPr>
            <w:r/>
            <w:r>
              <w:rPr>
                <w:rFonts w:ascii="Arial" w:hAnsi="Arial"/>
                <w:b w:val="0"/>
                <w:sz w:val="16"/>
              </w:rPr>
              <w:t>0.80</w:t>
            </w:r>
          </w:p>
        </w:tc>
        <w:tc>
          <w:tcPr>
            <w:tcW w:type="dxa" w:w="1224"/>
            <w:vAlign w:val="center"/>
            <w:shd w:fill="F2F4F7"/>
            <w:tcMar>
              <w:top w:w="70" w:type="dxa"/>
              <w:start w:w="70" w:type="dxa"/>
              <w:bottom w:w="70" w:type="dxa"/>
              <w:end w:w="70" w:type="dxa"/>
            </w:tcMar>
          </w:tcPr>
          <w:p>
            <w:pPr>
              <w:jc w:val="left"/>
            </w:pPr>
            <w:r/>
            <w:r>
              <w:rPr>
                <w:rFonts w:ascii="Arial" w:hAnsi="Arial"/>
                <w:b w:val="0"/>
                <w:sz w:val="16"/>
              </w:rPr>
              <w:t>0.79375</w:t>
            </w:r>
          </w:p>
        </w:tc>
        <w:tc>
          <w:tcPr>
            <w:tcW w:type="dxa" w:w="1224"/>
            <w:vAlign w:val="center"/>
            <w:shd w:fill="F2F4F7"/>
            <w:tcMar>
              <w:top w:w="70" w:type="dxa"/>
              <w:start w:w="70" w:type="dxa"/>
              <w:bottom w:w="70" w:type="dxa"/>
              <w:end w:w="70" w:type="dxa"/>
            </w:tcMar>
          </w:tcPr>
          <w:p>
            <w:pPr>
              <w:jc w:val="left"/>
            </w:pPr>
            <w:r/>
            <w:r>
              <w:rPr>
                <w:rFonts w:ascii="Arial" w:hAnsi="Arial"/>
                <w:b w:val="0"/>
                <w:sz w:val="16"/>
              </w:rPr>
              <w:t>0.79375</w:t>
            </w:r>
          </w:p>
        </w:tc>
        <w:tc>
          <w:tcPr>
            <w:tcW w:type="dxa" w:w="1224"/>
            <w:vAlign w:val="center"/>
            <w:shd w:fill="F2F4F7"/>
            <w:tcMar>
              <w:top w:w="70" w:type="dxa"/>
              <w:start w:w="70" w:type="dxa"/>
              <w:bottom w:w="70" w:type="dxa"/>
              <w:end w:w="70" w:type="dxa"/>
            </w:tcMar>
          </w:tcPr>
          <w:p>
            <w:pPr>
              <w:jc w:val="left"/>
            </w:pPr>
            <w:r/>
            <w:r>
              <w:rPr>
                <w:rFonts w:ascii="Arial" w:hAnsi="Arial"/>
                <w:b w:val="0"/>
                <w:sz w:val="16"/>
              </w:rPr>
              <w:t>68.25</w:t>
            </w:r>
          </w:p>
        </w:tc>
        <w:tc>
          <w:tcPr>
            <w:tcW w:type="dxa" w:w="1512"/>
            <w:vAlign w:val="center"/>
            <w:shd w:fill="F2F4F7"/>
            <w:tcMar>
              <w:top w:w="70" w:type="dxa"/>
              <w:start w:w="70" w:type="dxa"/>
              <w:bottom w:w="70" w:type="dxa"/>
              <w:end w:w="70" w:type="dxa"/>
            </w:tcMar>
          </w:tcPr>
          <w:p>
            <w:pPr>
              <w:jc w:val="left"/>
            </w:pPr>
            <w:r/>
            <w:r>
              <w:rPr>
                <w:rFonts w:ascii="Arial" w:hAnsi="Arial"/>
                <w:b w:val="0"/>
                <w:sz w:val="16"/>
              </w:rPr>
              <w:t>7.0</w:t>
            </w:r>
          </w:p>
        </w:tc>
      </w:tr>
      <w:tr>
        <w:tc>
          <w:tcPr>
            <w:tcW w:type="dxa" w:w="1440"/>
            <w:vAlign w:val="center"/>
            <w:tcMar>
              <w:top w:w="70" w:type="dxa"/>
              <w:start w:w="70" w:type="dxa"/>
              <w:bottom w:w="70" w:type="dxa"/>
              <w:end w:w="70" w:type="dxa"/>
            </w:tcMar>
          </w:tcPr>
          <w:p>
            <w:pPr>
              <w:jc w:val="left"/>
            </w:pPr>
            <w:r/>
            <w:r>
              <w:rPr>
                <w:rFonts w:ascii="Arial" w:hAnsi="Arial"/>
                <w:b w:val="0"/>
                <w:sz w:val="16"/>
              </w:rPr>
              <w:t>Back</w:t>
            </w:r>
          </w:p>
        </w:tc>
        <w:tc>
          <w:tcPr>
            <w:tcW w:type="dxa" w:w="936"/>
            <w:vAlign w:val="center"/>
            <w:tcMar>
              <w:top w:w="70" w:type="dxa"/>
              <w:start w:w="70" w:type="dxa"/>
              <w:bottom w:w="70" w:type="dxa"/>
              <w:end w:w="70" w:type="dxa"/>
            </w:tcMar>
          </w:tcPr>
          <w:p>
            <w:pPr>
              <w:jc w:val="left"/>
            </w:pPr>
            <w:r/>
            <w:r>
              <w:rPr>
                <w:rFonts w:ascii="Arial" w:hAnsi="Arial"/>
                <w:b w:val="0"/>
                <w:sz w:val="16"/>
              </w:rPr>
              <w:t>33D</w:t>
            </w:r>
          </w:p>
        </w:tc>
        <w:tc>
          <w:tcPr>
            <w:tcW w:type="dxa" w:w="1224"/>
            <w:vAlign w:val="center"/>
            <w:tcMar>
              <w:top w:w="70" w:type="dxa"/>
              <w:start w:w="70" w:type="dxa"/>
              <w:bottom w:w="70" w:type="dxa"/>
              <w:end w:w="70" w:type="dxa"/>
            </w:tcMar>
          </w:tcPr>
          <w:p>
            <w:pPr>
              <w:jc w:val="left"/>
            </w:pPr>
            <w:r/>
            <w:r>
              <w:rPr>
                <w:rFonts w:ascii="Arial" w:hAnsi="Arial"/>
                <w:b w:val="0"/>
                <w:sz w:val="16"/>
              </w:rPr>
              <w:t>0.80</w:t>
            </w:r>
          </w:p>
        </w:tc>
        <w:tc>
          <w:tcPr>
            <w:tcW w:type="dxa" w:w="1224"/>
            <w:vAlign w:val="center"/>
            <w:tcMar>
              <w:top w:w="70" w:type="dxa"/>
              <w:start w:w="70" w:type="dxa"/>
              <w:bottom w:w="70" w:type="dxa"/>
              <w:end w:w="70" w:type="dxa"/>
            </w:tcMar>
          </w:tcPr>
          <w:p>
            <w:pPr>
              <w:jc w:val="left"/>
            </w:pPr>
            <w:r/>
            <w:r>
              <w:rPr>
                <w:rFonts w:ascii="Arial" w:hAnsi="Arial"/>
                <w:b w:val="0"/>
                <w:sz w:val="16"/>
              </w:rPr>
              <w:t>0.77500</w:t>
            </w:r>
          </w:p>
        </w:tc>
        <w:tc>
          <w:tcPr>
            <w:tcW w:type="dxa" w:w="1224"/>
            <w:vAlign w:val="center"/>
            <w:tcMar>
              <w:top w:w="70" w:type="dxa"/>
              <w:start w:w="70" w:type="dxa"/>
              <w:bottom w:w="70" w:type="dxa"/>
              <w:end w:w="70" w:type="dxa"/>
            </w:tcMar>
          </w:tcPr>
          <w:p>
            <w:pPr>
              <w:jc w:val="left"/>
            </w:pPr>
            <w:r/>
            <w:r>
              <w:rPr>
                <w:rFonts w:ascii="Arial" w:hAnsi="Arial"/>
                <w:b w:val="0"/>
                <w:sz w:val="16"/>
              </w:rPr>
              <w:t>0.77500</w:t>
            </w:r>
          </w:p>
        </w:tc>
        <w:tc>
          <w:tcPr>
            <w:tcW w:type="dxa" w:w="1224"/>
            <w:vAlign w:val="center"/>
            <w:tcMar>
              <w:top w:w="70" w:type="dxa"/>
              <w:start w:w="70" w:type="dxa"/>
              <w:bottom w:w="70" w:type="dxa"/>
              <w:end w:w="70" w:type="dxa"/>
            </w:tcMar>
          </w:tcPr>
          <w:p>
            <w:pPr>
              <w:jc w:val="left"/>
            </w:pPr>
            <w:r/>
            <w:r>
              <w:rPr>
                <w:rFonts w:ascii="Arial" w:hAnsi="Arial"/>
                <w:b w:val="0"/>
                <w:sz w:val="16"/>
              </w:rPr>
              <w:t>68.00</w:t>
            </w:r>
          </w:p>
        </w:tc>
        <w:tc>
          <w:tcPr>
            <w:tcW w:type="dxa" w:w="1512"/>
            <w:vAlign w:val="center"/>
            <w:tcMar>
              <w:top w:w="70" w:type="dxa"/>
              <w:start w:w="70" w:type="dxa"/>
              <w:bottom w:w="70" w:type="dxa"/>
              <w:end w:w="70" w:type="dxa"/>
            </w:tcMar>
          </w:tcPr>
          <w:p>
            <w:pPr>
              <w:jc w:val="left"/>
            </w:pPr>
            <w:r/>
            <w:r>
              <w:rPr>
                <w:rFonts w:ascii="Arial" w:hAnsi="Arial"/>
                <w:b w:val="0"/>
                <w:sz w:val="16"/>
              </w:rPr>
              <w:t>7.0</w:t>
            </w:r>
          </w:p>
        </w:tc>
      </w:tr>
    </w:tbl>
    <w:p>
      <w:pPr>
        <w:spacing w:after="0"/>
      </w:pPr>
    </w:p>
    <w:p>
      <w:r>
        <w:rPr>
          <w:i w:val="0"/>
        </w:rPr>
        <w:t>Core VRP and RV remain bucketed. Only the common z threshold and RSI cap vary smoothly by DTE. The Core z and RSI lines were exactly additive in the interaction test and produced positive incremental P&amp;L in research and confirmation at every affected DTE.</w:t>
      </w:r>
    </w:p>
    <w:p>
      <w:pPr>
        <w:pStyle w:val="Heading2"/>
      </w:pPr>
      <w:r>
        <w:t>7.2 Secondary thresholds: locked FULL_00444 buckets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584"/>
            <w:vAlign w:val="center"/>
            <w:shd w:fill="D9EAF7"/>
            <w:tcMar>
              <w:top w:w="70" w:type="dxa"/>
              <w:start w:w="70" w:type="dxa"/>
              <w:bottom w:w="70" w:type="dxa"/>
              <w:end w:w="70" w:type="dxa"/>
            </w:tcMar>
          </w:tcPr>
          <w:p>
            <w:pPr>
              <w:jc w:val="center"/>
            </w:pPr>
            <w:r/>
            <w:r>
              <w:rPr>
                <w:rFonts w:ascii="Arial" w:hAnsi="Arial"/>
                <w:b/>
                <w:color w:val="1F4E79"/>
                <w:sz w:val="17"/>
              </w:rPr>
              <w:t>Bucket</w:t>
            </w:r>
          </w:p>
        </w:tc>
        <w:tc>
          <w:tcPr>
            <w:tcW w:type="dxa" w:w="1800"/>
            <w:vAlign w:val="center"/>
            <w:shd w:fill="D9EAF7"/>
            <w:tcMar>
              <w:top w:w="70" w:type="dxa"/>
              <w:start w:w="70" w:type="dxa"/>
              <w:bottom w:w="70" w:type="dxa"/>
              <w:end w:w="70" w:type="dxa"/>
            </w:tcMar>
          </w:tcPr>
          <w:p>
            <w:pPr>
              <w:jc w:val="center"/>
            </w:pPr>
            <w:r/>
            <w:r>
              <w:rPr>
                <w:rFonts w:ascii="Arial" w:hAnsi="Arial"/>
                <w:b/>
                <w:color w:val="1F4E79"/>
                <w:sz w:val="17"/>
              </w:rPr>
              <w:t>Tenors</w:t>
            </w:r>
          </w:p>
        </w:tc>
        <w:tc>
          <w:tcPr>
            <w:tcW w:type="dxa" w:w="1152"/>
            <w:vAlign w:val="center"/>
            <w:shd w:fill="D9EAF7"/>
            <w:tcMar>
              <w:top w:w="70" w:type="dxa"/>
              <w:start w:w="70" w:type="dxa"/>
              <w:bottom w:w="70" w:type="dxa"/>
              <w:end w:w="70" w:type="dxa"/>
            </w:tcMar>
          </w:tcPr>
          <w:p>
            <w:pPr>
              <w:jc w:val="center"/>
            </w:pPr>
            <w:r/>
            <w:r>
              <w:rPr>
                <w:rFonts w:ascii="Arial" w:hAnsi="Arial"/>
                <w:b/>
                <w:color w:val="1F4E79"/>
                <w:sz w:val="17"/>
              </w:rPr>
              <w:t>VRP log</w:t>
            </w:r>
          </w:p>
        </w:tc>
        <w:tc>
          <w:tcPr>
            <w:tcW w:type="dxa" w:w="1080"/>
            <w:vAlign w:val="center"/>
            <w:shd w:fill="D9EAF7"/>
            <w:tcMar>
              <w:top w:w="70" w:type="dxa"/>
              <w:start w:w="70" w:type="dxa"/>
              <w:bottom w:w="70" w:type="dxa"/>
              <w:end w:w="70" w:type="dxa"/>
            </w:tcMar>
          </w:tcPr>
          <w:p>
            <w:pPr>
              <w:jc w:val="center"/>
            </w:pPr>
            <w:r/>
            <w:r>
              <w:rPr>
                <w:rFonts w:ascii="Arial" w:hAnsi="Arial"/>
                <w:b/>
                <w:color w:val="1F4E79"/>
                <w:sz w:val="17"/>
              </w:rPr>
              <w:t>3M z</w:t>
            </w:r>
          </w:p>
        </w:tc>
        <w:tc>
          <w:tcPr>
            <w:tcW w:type="dxa" w:w="1080"/>
            <w:vAlign w:val="center"/>
            <w:shd w:fill="D9EAF7"/>
            <w:tcMar>
              <w:top w:w="70" w:type="dxa"/>
              <w:start w:w="70" w:type="dxa"/>
              <w:bottom w:w="70" w:type="dxa"/>
              <w:end w:w="70" w:type="dxa"/>
            </w:tcMar>
          </w:tcPr>
          <w:p>
            <w:pPr>
              <w:jc w:val="center"/>
            </w:pPr>
            <w:r/>
            <w:r>
              <w:rPr>
                <w:rFonts w:ascii="Arial" w:hAnsi="Arial"/>
                <w:b/>
                <w:color w:val="1F4E79"/>
                <w:sz w:val="17"/>
              </w:rPr>
              <w:t>1Y z</w:t>
            </w:r>
          </w:p>
        </w:tc>
        <w:tc>
          <w:tcPr>
            <w:tcW w:type="dxa" w:w="1152"/>
            <w:vAlign w:val="center"/>
            <w:shd w:fill="D9EAF7"/>
            <w:tcMar>
              <w:top w:w="70" w:type="dxa"/>
              <w:start w:w="70" w:type="dxa"/>
              <w:bottom w:w="70" w:type="dxa"/>
              <w:end w:w="70" w:type="dxa"/>
            </w:tcMar>
          </w:tcPr>
          <w:p>
            <w:pPr>
              <w:jc w:val="center"/>
            </w:pPr>
            <w:r/>
            <w:r>
              <w:rPr>
                <w:rFonts w:ascii="Arial" w:hAnsi="Arial"/>
                <w:b/>
                <w:color w:val="1F4E79"/>
                <w:sz w:val="17"/>
              </w:rPr>
              <w:t>RSI cap</w:t>
            </w:r>
          </w:p>
        </w:tc>
        <w:tc>
          <w:tcPr>
            <w:tcW w:type="dxa" w:w="1440"/>
            <w:vAlign w:val="center"/>
            <w:shd w:fill="D9EAF7"/>
            <w:tcMar>
              <w:top w:w="70" w:type="dxa"/>
              <w:start w:w="70" w:type="dxa"/>
              <w:bottom w:w="70" w:type="dxa"/>
              <w:end w:w="70" w:type="dxa"/>
            </w:tcMar>
          </w:tcPr>
          <w:p>
            <w:pPr>
              <w:jc w:val="center"/>
            </w:pPr>
            <w:r/>
            <w:r>
              <w:rPr>
                <w:rFonts w:ascii="Arial" w:hAnsi="Arial"/>
                <w:b/>
                <w:color w:val="1F4E79"/>
                <w:sz w:val="17"/>
              </w:rPr>
              <w:t>RV21D floor</w:t>
            </w:r>
          </w:p>
        </w:tc>
      </w:tr>
      <w:tr>
        <w:tc>
          <w:tcPr>
            <w:tcW w:type="dxa" w:w="1584"/>
            <w:vAlign w:val="center"/>
            <w:tcMar>
              <w:top w:w="70" w:type="dxa"/>
              <w:start w:w="70" w:type="dxa"/>
              <w:bottom w:w="70" w:type="dxa"/>
              <w:end w:w="70" w:type="dxa"/>
            </w:tcMar>
          </w:tcPr>
          <w:p>
            <w:pPr>
              <w:jc w:val="left"/>
            </w:pPr>
            <w:r/>
            <w:r>
              <w:rPr>
                <w:rFonts w:ascii="Arial" w:hAnsi="Arial"/>
                <w:b w:val="0"/>
                <w:sz w:val="16"/>
              </w:rPr>
              <w:t>Front</w:t>
            </w:r>
          </w:p>
        </w:tc>
        <w:tc>
          <w:tcPr>
            <w:tcW w:type="dxa" w:w="1800"/>
            <w:vAlign w:val="center"/>
            <w:tcMar>
              <w:top w:w="70" w:type="dxa"/>
              <w:start w:w="70" w:type="dxa"/>
              <w:bottom w:w="70" w:type="dxa"/>
              <w:end w:w="70" w:type="dxa"/>
            </w:tcMar>
          </w:tcPr>
          <w:p>
            <w:pPr>
              <w:jc w:val="left"/>
            </w:pPr>
            <w:r/>
            <w:r>
              <w:rPr>
                <w:rFonts w:ascii="Arial" w:hAnsi="Arial"/>
                <w:b w:val="0"/>
                <w:sz w:val="16"/>
              </w:rPr>
              <w:t>12D, 15D, 18D</w:t>
            </w:r>
          </w:p>
        </w:tc>
        <w:tc>
          <w:tcPr>
            <w:tcW w:type="dxa" w:w="1152"/>
            <w:vAlign w:val="center"/>
            <w:tcMar>
              <w:top w:w="70" w:type="dxa"/>
              <w:start w:w="70" w:type="dxa"/>
              <w:bottom w:w="70" w:type="dxa"/>
              <w:end w:w="70" w:type="dxa"/>
            </w:tcMar>
          </w:tcPr>
          <w:p>
            <w:pPr>
              <w:jc w:val="left"/>
            </w:pPr>
            <w:r/>
            <w:r>
              <w:rPr>
                <w:rFonts w:ascii="Arial" w:hAnsi="Arial"/>
                <w:b w:val="0"/>
                <w:sz w:val="16"/>
              </w:rPr>
              <w:t>0.50</w:t>
            </w:r>
          </w:p>
        </w:tc>
        <w:tc>
          <w:tcPr>
            <w:tcW w:type="dxa" w:w="1080"/>
            <w:vAlign w:val="center"/>
            <w:tcMar>
              <w:top w:w="70" w:type="dxa"/>
              <w:start w:w="70" w:type="dxa"/>
              <w:bottom w:w="70" w:type="dxa"/>
              <w:end w:w="70" w:type="dxa"/>
            </w:tcMar>
          </w:tcPr>
          <w:p>
            <w:pPr>
              <w:jc w:val="left"/>
            </w:pPr>
            <w:r/>
            <w:r>
              <w:rPr>
                <w:rFonts w:ascii="Arial" w:hAnsi="Arial"/>
                <w:b w:val="0"/>
                <w:sz w:val="16"/>
              </w:rPr>
              <w:t>0.30</w:t>
            </w:r>
          </w:p>
        </w:tc>
        <w:tc>
          <w:tcPr>
            <w:tcW w:type="dxa" w:w="1080"/>
            <w:vAlign w:val="center"/>
            <w:tcMar>
              <w:top w:w="70" w:type="dxa"/>
              <w:start w:w="70" w:type="dxa"/>
              <w:bottom w:w="70" w:type="dxa"/>
              <w:end w:w="70" w:type="dxa"/>
            </w:tcMar>
          </w:tcPr>
          <w:p>
            <w:pPr>
              <w:jc w:val="left"/>
            </w:pPr>
            <w:r/>
            <w:r>
              <w:rPr>
                <w:rFonts w:ascii="Arial" w:hAnsi="Arial"/>
                <w:b w:val="0"/>
                <w:sz w:val="16"/>
              </w:rPr>
              <w:t>0.30</w:t>
            </w:r>
          </w:p>
        </w:tc>
        <w:tc>
          <w:tcPr>
            <w:tcW w:type="dxa" w:w="1152"/>
            <w:vAlign w:val="center"/>
            <w:tcMar>
              <w:top w:w="70" w:type="dxa"/>
              <w:start w:w="70" w:type="dxa"/>
              <w:bottom w:w="70" w:type="dxa"/>
              <w:end w:w="70" w:type="dxa"/>
            </w:tcMar>
          </w:tcPr>
          <w:p>
            <w:pPr>
              <w:jc w:val="left"/>
            </w:pPr>
            <w:r/>
            <w:r>
              <w:rPr>
                <w:rFonts w:ascii="Arial" w:hAnsi="Arial"/>
                <w:b w:val="0"/>
                <w:sz w:val="16"/>
              </w:rPr>
              <w:t>79</w:t>
            </w:r>
          </w:p>
        </w:tc>
        <w:tc>
          <w:tcPr>
            <w:tcW w:type="dxa" w:w="1440"/>
            <w:vAlign w:val="center"/>
            <w:tcMar>
              <w:top w:w="70" w:type="dxa"/>
              <w:start w:w="70" w:type="dxa"/>
              <w:bottom w:w="70" w:type="dxa"/>
              <w:end w:w="70" w:type="dxa"/>
            </w:tcMar>
          </w:tcPr>
          <w:p>
            <w:pPr>
              <w:jc w:val="left"/>
            </w:pPr>
            <w:r/>
            <w:r>
              <w:rPr>
                <w:rFonts w:ascii="Arial" w:hAnsi="Arial"/>
                <w:b w:val="0"/>
                <w:sz w:val="16"/>
              </w:rPr>
              <w:t>8.5</w:t>
            </w:r>
          </w:p>
        </w:tc>
      </w:tr>
      <w:tr>
        <w:tc>
          <w:tcPr>
            <w:tcW w:type="dxa" w:w="1584"/>
            <w:vAlign w:val="center"/>
            <w:shd w:fill="F2F4F7"/>
            <w:tcMar>
              <w:top w:w="70" w:type="dxa"/>
              <w:start w:w="70" w:type="dxa"/>
              <w:bottom w:w="70" w:type="dxa"/>
              <w:end w:w="70" w:type="dxa"/>
            </w:tcMar>
          </w:tcPr>
          <w:p>
            <w:pPr>
              <w:jc w:val="left"/>
            </w:pPr>
            <w:r/>
            <w:r>
              <w:rPr>
                <w:rFonts w:ascii="Arial" w:hAnsi="Arial"/>
                <w:b w:val="0"/>
                <w:sz w:val="16"/>
              </w:rPr>
              <w:t>Middle</w:t>
            </w:r>
          </w:p>
        </w:tc>
        <w:tc>
          <w:tcPr>
            <w:tcW w:type="dxa" w:w="1800"/>
            <w:vAlign w:val="center"/>
            <w:shd w:fill="F2F4F7"/>
            <w:tcMar>
              <w:top w:w="70" w:type="dxa"/>
              <w:start w:w="70" w:type="dxa"/>
              <w:bottom w:w="70" w:type="dxa"/>
              <w:end w:w="70" w:type="dxa"/>
            </w:tcMar>
          </w:tcPr>
          <w:p>
            <w:pPr>
              <w:jc w:val="left"/>
            </w:pPr>
            <w:r/>
            <w:r>
              <w:rPr>
                <w:rFonts w:ascii="Arial" w:hAnsi="Arial"/>
                <w:b w:val="0"/>
                <w:sz w:val="16"/>
              </w:rPr>
              <w:t>21D, 24D</w:t>
            </w:r>
          </w:p>
        </w:tc>
        <w:tc>
          <w:tcPr>
            <w:tcW w:type="dxa" w:w="1152"/>
            <w:vAlign w:val="center"/>
            <w:shd w:fill="F2F4F7"/>
            <w:tcMar>
              <w:top w:w="70" w:type="dxa"/>
              <w:start w:w="70" w:type="dxa"/>
              <w:bottom w:w="70" w:type="dxa"/>
              <w:end w:w="70" w:type="dxa"/>
            </w:tcMar>
          </w:tcPr>
          <w:p>
            <w:pPr>
              <w:jc w:val="left"/>
            </w:pPr>
            <w:r/>
            <w:r>
              <w:rPr>
                <w:rFonts w:ascii="Arial" w:hAnsi="Arial"/>
                <w:b w:val="0"/>
                <w:sz w:val="16"/>
              </w:rPr>
              <w:t>0.55</w:t>
            </w:r>
          </w:p>
        </w:tc>
        <w:tc>
          <w:tcPr>
            <w:tcW w:type="dxa" w:w="1080"/>
            <w:vAlign w:val="center"/>
            <w:shd w:fill="F2F4F7"/>
            <w:tcMar>
              <w:top w:w="70" w:type="dxa"/>
              <w:start w:w="70" w:type="dxa"/>
              <w:bottom w:w="70" w:type="dxa"/>
              <w:end w:w="70" w:type="dxa"/>
            </w:tcMar>
          </w:tcPr>
          <w:p>
            <w:pPr>
              <w:jc w:val="left"/>
            </w:pPr>
            <w:r/>
            <w:r>
              <w:rPr>
                <w:rFonts w:ascii="Arial" w:hAnsi="Arial"/>
                <w:b w:val="0"/>
                <w:sz w:val="16"/>
              </w:rPr>
              <w:t>0.25</w:t>
            </w:r>
          </w:p>
        </w:tc>
        <w:tc>
          <w:tcPr>
            <w:tcW w:type="dxa" w:w="1080"/>
            <w:vAlign w:val="center"/>
            <w:shd w:fill="F2F4F7"/>
            <w:tcMar>
              <w:top w:w="70" w:type="dxa"/>
              <w:start w:w="70" w:type="dxa"/>
              <w:bottom w:w="70" w:type="dxa"/>
              <w:end w:w="70" w:type="dxa"/>
            </w:tcMar>
          </w:tcPr>
          <w:p>
            <w:pPr>
              <w:jc w:val="left"/>
            </w:pPr>
            <w:r/>
            <w:r>
              <w:rPr>
                <w:rFonts w:ascii="Arial" w:hAnsi="Arial"/>
                <w:b w:val="0"/>
                <w:sz w:val="16"/>
              </w:rPr>
              <w:t>0.25</w:t>
            </w:r>
          </w:p>
        </w:tc>
        <w:tc>
          <w:tcPr>
            <w:tcW w:type="dxa" w:w="1152"/>
            <w:vAlign w:val="center"/>
            <w:shd w:fill="F2F4F7"/>
            <w:tcMar>
              <w:top w:w="70" w:type="dxa"/>
              <w:start w:w="70" w:type="dxa"/>
              <w:bottom w:w="70" w:type="dxa"/>
              <w:end w:w="70" w:type="dxa"/>
            </w:tcMar>
          </w:tcPr>
          <w:p>
            <w:pPr>
              <w:jc w:val="left"/>
            </w:pPr>
            <w:r/>
            <w:r>
              <w:rPr>
                <w:rFonts w:ascii="Arial" w:hAnsi="Arial"/>
                <w:b w:val="0"/>
                <w:sz w:val="16"/>
              </w:rPr>
              <w:t>76</w:t>
            </w:r>
          </w:p>
        </w:tc>
        <w:tc>
          <w:tcPr>
            <w:tcW w:type="dxa" w:w="1440"/>
            <w:vAlign w:val="center"/>
            <w:shd w:fill="F2F4F7"/>
            <w:tcMar>
              <w:top w:w="70" w:type="dxa"/>
              <w:start w:w="70" w:type="dxa"/>
              <w:bottom w:w="70" w:type="dxa"/>
              <w:end w:w="70" w:type="dxa"/>
            </w:tcMar>
          </w:tcPr>
          <w:p>
            <w:pPr>
              <w:jc w:val="left"/>
            </w:pPr>
            <w:r/>
            <w:r>
              <w:rPr>
                <w:rFonts w:ascii="Arial" w:hAnsi="Arial"/>
                <w:b w:val="0"/>
                <w:sz w:val="16"/>
              </w:rPr>
              <w:t>7.0</w:t>
            </w:r>
          </w:p>
        </w:tc>
      </w:tr>
      <w:tr>
        <w:tc>
          <w:tcPr>
            <w:tcW w:type="dxa" w:w="1584"/>
            <w:vAlign w:val="center"/>
            <w:tcMar>
              <w:top w:w="70" w:type="dxa"/>
              <w:start w:w="70" w:type="dxa"/>
              <w:bottom w:w="70" w:type="dxa"/>
              <w:end w:w="70" w:type="dxa"/>
            </w:tcMar>
          </w:tcPr>
          <w:p>
            <w:pPr>
              <w:jc w:val="left"/>
            </w:pPr>
            <w:r/>
            <w:r>
              <w:rPr>
                <w:rFonts w:ascii="Arial" w:hAnsi="Arial"/>
                <w:b w:val="0"/>
                <w:sz w:val="16"/>
              </w:rPr>
              <w:t>Back</w:t>
            </w:r>
          </w:p>
        </w:tc>
        <w:tc>
          <w:tcPr>
            <w:tcW w:type="dxa" w:w="1800"/>
            <w:vAlign w:val="center"/>
            <w:tcMar>
              <w:top w:w="70" w:type="dxa"/>
              <w:start w:w="70" w:type="dxa"/>
              <w:bottom w:w="70" w:type="dxa"/>
              <w:end w:w="70" w:type="dxa"/>
            </w:tcMar>
          </w:tcPr>
          <w:p>
            <w:pPr>
              <w:jc w:val="left"/>
            </w:pPr>
            <w:r/>
            <w:r>
              <w:rPr>
                <w:rFonts w:ascii="Arial" w:hAnsi="Arial"/>
                <w:b w:val="0"/>
                <w:sz w:val="16"/>
              </w:rPr>
              <w:t>27D, 30D, 33D</w:t>
            </w:r>
          </w:p>
        </w:tc>
        <w:tc>
          <w:tcPr>
            <w:tcW w:type="dxa" w:w="1152"/>
            <w:vAlign w:val="center"/>
            <w:tcMar>
              <w:top w:w="70" w:type="dxa"/>
              <w:start w:w="70" w:type="dxa"/>
              <w:bottom w:w="70" w:type="dxa"/>
              <w:end w:w="70" w:type="dxa"/>
            </w:tcMar>
          </w:tcPr>
          <w:p>
            <w:pPr>
              <w:jc w:val="left"/>
            </w:pPr>
            <w:r/>
            <w:r>
              <w:rPr>
                <w:rFonts w:ascii="Arial" w:hAnsi="Arial"/>
                <w:b w:val="0"/>
                <w:sz w:val="16"/>
              </w:rPr>
              <w:t>0.70</w:t>
            </w:r>
          </w:p>
        </w:tc>
        <w:tc>
          <w:tcPr>
            <w:tcW w:type="dxa" w:w="1080"/>
            <w:vAlign w:val="center"/>
            <w:tcMar>
              <w:top w:w="70" w:type="dxa"/>
              <w:start w:w="70" w:type="dxa"/>
              <w:bottom w:w="70" w:type="dxa"/>
              <w:end w:w="70" w:type="dxa"/>
            </w:tcMar>
          </w:tcPr>
          <w:p>
            <w:pPr>
              <w:jc w:val="left"/>
            </w:pPr>
            <w:r/>
            <w:r>
              <w:rPr>
                <w:rFonts w:ascii="Arial" w:hAnsi="Arial"/>
                <w:b w:val="0"/>
                <w:sz w:val="16"/>
              </w:rPr>
              <w:t>0.05</w:t>
            </w:r>
          </w:p>
        </w:tc>
        <w:tc>
          <w:tcPr>
            <w:tcW w:type="dxa" w:w="1080"/>
            <w:vAlign w:val="center"/>
            <w:tcMar>
              <w:top w:w="70" w:type="dxa"/>
              <w:start w:w="70" w:type="dxa"/>
              <w:bottom w:w="70" w:type="dxa"/>
              <w:end w:w="70" w:type="dxa"/>
            </w:tcMar>
          </w:tcPr>
          <w:p>
            <w:pPr>
              <w:jc w:val="left"/>
            </w:pPr>
            <w:r/>
            <w:r>
              <w:rPr>
                <w:rFonts w:ascii="Arial" w:hAnsi="Arial"/>
                <w:b w:val="0"/>
                <w:sz w:val="16"/>
              </w:rPr>
              <w:t>0.05</w:t>
            </w:r>
          </w:p>
        </w:tc>
        <w:tc>
          <w:tcPr>
            <w:tcW w:type="dxa" w:w="1152"/>
            <w:vAlign w:val="center"/>
            <w:tcMar>
              <w:top w:w="70" w:type="dxa"/>
              <w:start w:w="70" w:type="dxa"/>
              <w:bottom w:w="70" w:type="dxa"/>
              <w:end w:w="70" w:type="dxa"/>
            </w:tcMar>
          </w:tcPr>
          <w:p>
            <w:pPr>
              <w:jc w:val="left"/>
            </w:pPr>
            <w:r/>
            <w:r>
              <w:rPr>
                <w:rFonts w:ascii="Arial" w:hAnsi="Arial"/>
                <w:b w:val="0"/>
                <w:sz w:val="16"/>
              </w:rPr>
              <w:t>72</w:t>
            </w:r>
          </w:p>
        </w:tc>
        <w:tc>
          <w:tcPr>
            <w:tcW w:type="dxa" w:w="1440"/>
            <w:vAlign w:val="center"/>
            <w:tcMar>
              <w:top w:w="70" w:type="dxa"/>
              <w:start w:w="70" w:type="dxa"/>
              <w:bottom w:w="70" w:type="dxa"/>
              <w:end w:w="70" w:type="dxa"/>
            </w:tcMar>
          </w:tcPr>
          <w:p>
            <w:pPr>
              <w:jc w:val="left"/>
            </w:pPr>
            <w:r/>
            <w:r>
              <w:rPr>
                <w:rFonts w:ascii="Arial" w:hAnsi="Arial"/>
                <w:b w:val="0"/>
                <w:sz w:val="16"/>
              </w:rPr>
              <w:t>5.5</w:t>
            </w:r>
          </w:p>
        </w:tc>
      </w:tr>
    </w:tbl>
    <w:p>
      <w:pPr>
        <w:spacing w:after="0"/>
      </w:pPr>
    </w:p>
    <w:p>
      <w:pPr>
        <w:pStyle w:val="ListBullet"/>
      </w:pPr>
      <w:r>
        <w:t>Core Front remains inactive.</w:t>
      </w:r>
    </w:p>
    <w:p>
      <w:pPr>
        <w:pStyle w:val="ListBullet"/>
      </w:pPr>
      <w:r>
        <w:t>9D remains inactive for spread trading.</w:t>
      </w:r>
    </w:p>
    <w:p>
      <w:pPr>
        <w:pStyle w:val="ListBullet"/>
      </w:pPr>
      <w:r>
        <w:t>No Secondary threshold changes are part of v2.</w:t>
      </w:r>
    </w:p>
    <w:p>
      <w:pPr>
        <w:pStyle w:val="Heading1"/>
      </w:pPr>
      <w:r>
        <w:t>8. Locked per-trade sizing methodology and matrix</w:t>
      </w:r>
    </w:p>
    <w:p>
      <w:pPr>
        <w:pStyle w:val="Heading2"/>
      </w:pPr>
      <w:r>
        <w:t>8.1 Sizing methodology used to establish the lock</w:t>
      </w:r>
    </w:p>
    <w:p>
      <w:r>
        <w:rPr>
          <w:i w:val="0"/>
        </w:rPr>
        <w:t>The locked sizes are the 50% shrinkage blend between the prior benchmark size and a continuous research-quality size. The research score uses winsorized continuous raw values rather than discrete rank percentiles.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vAlign w:val="center"/>
            <w:shd w:fill="D9EAF7"/>
            <w:tcMar>
              <w:top w:w="70" w:type="dxa"/>
              <w:start w:w="70" w:type="dxa"/>
              <w:bottom w:w="70" w:type="dxa"/>
              <w:end w:w="70" w:type="dxa"/>
            </w:tcMar>
          </w:tcPr>
          <w:p>
            <w:pPr>
              <w:jc w:val="center"/>
            </w:pPr>
            <w:r/>
            <w:r>
              <w:rPr>
                <w:rFonts w:ascii="Arial" w:hAnsi="Arial"/>
                <w:b/>
                <w:color w:val="1F4E79"/>
                <w:sz w:val="17"/>
              </w:rPr>
              <w:t>Component</w:t>
            </w:r>
          </w:p>
        </w:tc>
        <w:tc>
          <w:tcPr>
            <w:tcW w:type="dxa" w:w="1080"/>
            <w:vAlign w:val="center"/>
            <w:shd w:fill="D9EAF7"/>
            <w:tcMar>
              <w:top w:w="70" w:type="dxa"/>
              <w:start w:w="70" w:type="dxa"/>
              <w:bottom w:w="70" w:type="dxa"/>
              <w:end w:w="70" w:type="dxa"/>
            </w:tcMar>
          </w:tcPr>
          <w:p>
            <w:pPr>
              <w:jc w:val="center"/>
            </w:pPr>
            <w:r/>
            <w:r>
              <w:rPr>
                <w:rFonts w:ascii="Arial" w:hAnsi="Arial"/>
                <w:b/>
                <w:color w:val="1F4E79"/>
                <w:sz w:val="17"/>
              </w:rPr>
              <w:t>Weight</w:t>
            </w:r>
          </w:p>
        </w:tc>
        <w:tc>
          <w:tcPr>
            <w:tcW w:type="dxa" w:w="7128"/>
            <w:vAlign w:val="center"/>
            <w:shd w:fill="D9EAF7"/>
            <w:tcMar>
              <w:top w:w="70" w:type="dxa"/>
              <w:start w:w="70" w:type="dxa"/>
              <w:bottom w:w="70" w:type="dxa"/>
              <w:end w:w="70" w:type="dxa"/>
            </w:tcMar>
          </w:tcPr>
          <w:p>
            <w:pPr>
              <w:jc w:val="center"/>
            </w:pPr>
            <w:r/>
            <w:r>
              <w:rPr>
                <w:rFonts w:ascii="Arial" w:hAnsi="Arial"/>
                <w:b/>
                <w:color w:val="1F4E79"/>
                <w:sz w:val="17"/>
              </w:rPr>
              <w:t>Construction</w:t>
            </w:r>
          </w:p>
        </w:tc>
      </w:tr>
      <w:tr>
        <w:tc>
          <w:tcPr>
            <w:tcW w:type="dxa" w:w="2088"/>
            <w:vAlign w:val="center"/>
            <w:tcMar>
              <w:top w:w="70" w:type="dxa"/>
              <w:start w:w="70" w:type="dxa"/>
              <w:bottom w:w="70" w:type="dxa"/>
              <w:end w:w="70" w:type="dxa"/>
            </w:tcMar>
          </w:tcPr>
          <w:p>
            <w:pPr>
              <w:jc w:val="left"/>
            </w:pPr>
            <w:r/>
            <w:r>
              <w:rPr>
                <w:rFonts w:ascii="Arial" w:hAnsi="Arial"/>
                <w:b w:val="0"/>
                <w:sz w:val="16"/>
              </w:rPr>
              <w:t>Conservative edge</w:t>
            </w:r>
          </w:p>
        </w:tc>
        <w:tc>
          <w:tcPr>
            <w:tcW w:type="dxa" w:w="1080"/>
            <w:vAlign w:val="center"/>
            <w:tcMar>
              <w:top w:w="70" w:type="dxa"/>
              <w:start w:w="70" w:type="dxa"/>
              <w:bottom w:w="70" w:type="dxa"/>
              <w:end w:w="70" w:type="dxa"/>
            </w:tcMar>
          </w:tcPr>
          <w:p>
            <w:pPr>
              <w:jc w:val="left"/>
            </w:pPr>
            <w:r/>
            <w:r>
              <w:rPr>
                <w:rFonts w:ascii="Arial" w:hAnsi="Arial"/>
                <w:b w:val="0"/>
                <w:sz w:val="16"/>
              </w:rPr>
              <w:t>40%</w:t>
            </w:r>
          </w:p>
        </w:tc>
        <w:tc>
          <w:tcPr>
            <w:tcW w:type="dxa" w:w="7128"/>
            <w:vAlign w:val="center"/>
            <w:tcMar>
              <w:top w:w="70" w:type="dxa"/>
              <w:start w:w="70" w:type="dxa"/>
              <w:bottom w:w="70" w:type="dxa"/>
              <w:end w:w="70" w:type="dxa"/>
            </w:tcMar>
          </w:tcPr>
          <w:p>
            <w:pPr>
              <w:jc w:val="left"/>
            </w:pPr>
            <w:r/>
            <w:r>
              <w:rPr>
                <w:rFonts w:ascii="Arial" w:hAnsi="Arial"/>
                <w:b w:val="0"/>
                <w:sz w:val="16"/>
              </w:rPr>
              <w:t>25th percentile of calendar-month block-bootstrap mean return</w:t>
            </w:r>
          </w:p>
        </w:tc>
      </w:tr>
      <w:tr>
        <w:tc>
          <w:tcPr>
            <w:tcW w:type="dxa" w:w="2088"/>
            <w:vAlign w:val="center"/>
            <w:shd w:fill="F2F4F7"/>
            <w:tcMar>
              <w:top w:w="70" w:type="dxa"/>
              <w:start w:w="70" w:type="dxa"/>
              <w:bottom w:w="70" w:type="dxa"/>
              <w:end w:w="70" w:type="dxa"/>
            </w:tcMar>
          </w:tcPr>
          <w:p>
            <w:pPr>
              <w:jc w:val="left"/>
            </w:pPr>
            <w:r/>
            <w:r>
              <w:rPr>
                <w:rFonts w:ascii="Arial" w:hAnsi="Arial"/>
                <w:b w:val="0"/>
                <w:sz w:val="16"/>
              </w:rPr>
              <w:t>Tail resilience</w:t>
            </w:r>
          </w:p>
        </w:tc>
        <w:tc>
          <w:tcPr>
            <w:tcW w:type="dxa" w:w="1080"/>
            <w:vAlign w:val="center"/>
            <w:shd w:fill="F2F4F7"/>
            <w:tcMar>
              <w:top w:w="70" w:type="dxa"/>
              <w:start w:w="70" w:type="dxa"/>
              <w:bottom w:w="70" w:type="dxa"/>
              <w:end w:w="70" w:type="dxa"/>
            </w:tcMar>
          </w:tcPr>
          <w:p>
            <w:pPr>
              <w:jc w:val="left"/>
            </w:pPr>
            <w:r/>
            <w:r>
              <w:rPr>
                <w:rFonts w:ascii="Arial" w:hAnsi="Arial"/>
                <w:b w:val="0"/>
                <w:sz w:val="16"/>
              </w:rPr>
              <w:t>30%</w:t>
            </w:r>
          </w:p>
        </w:tc>
        <w:tc>
          <w:tcPr>
            <w:tcW w:type="dxa" w:w="7128"/>
            <w:vAlign w:val="center"/>
            <w:shd w:fill="F2F4F7"/>
            <w:tcMar>
              <w:top w:w="70" w:type="dxa"/>
              <w:start w:w="70" w:type="dxa"/>
              <w:bottom w:w="70" w:type="dxa"/>
              <w:end w:w="70" w:type="dxa"/>
            </w:tcMar>
          </w:tcPr>
          <w:p>
            <w:pPr>
              <w:jc w:val="left"/>
            </w:pPr>
            <w:r/>
            <w:r>
              <w:rPr>
                <w:rFonts w:ascii="Arial" w:hAnsi="Arial"/>
                <w:b w:val="0"/>
                <w:sz w:val="16"/>
              </w:rPr>
              <w:t>equal average of normalized worst-5% return and standalone drawdown</w:t>
            </w:r>
          </w:p>
        </w:tc>
      </w:tr>
      <w:tr>
        <w:tc>
          <w:tcPr>
            <w:tcW w:type="dxa" w:w="2088"/>
            <w:vAlign w:val="center"/>
            <w:tcMar>
              <w:top w:w="70" w:type="dxa"/>
              <w:start w:w="70" w:type="dxa"/>
              <w:bottom w:w="70" w:type="dxa"/>
              <w:end w:w="70" w:type="dxa"/>
            </w:tcMar>
          </w:tcPr>
          <w:p>
            <w:pPr>
              <w:jc w:val="left"/>
            </w:pPr>
            <w:r/>
            <w:r>
              <w:rPr>
                <w:rFonts w:ascii="Arial" w:hAnsi="Arial"/>
                <w:b w:val="0"/>
                <w:sz w:val="16"/>
              </w:rPr>
              <w:t>Reliability</w:t>
            </w:r>
          </w:p>
        </w:tc>
        <w:tc>
          <w:tcPr>
            <w:tcW w:type="dxa" w:w="1080"/>
            <w:vAlign w:val="center"/>
            <w:tcMar>
              <w:top w:w="70" w:type="dxa"/>
              <w:start w:w="70" w:type="dxa"/>
              <w:bottom w:w="70" w:type="dxa"/>
              <w:end w:w="70" w:type="dxa"/>
            </w:tcMar>
          </w:tcPr>
          <w:p>
            <w:pPr>
              <w:jc w:val="left"/>
            </w:pPr>
            <w:r/>
            <w:r>
              <w:rPr>
                <w:rFonts w:ascii="Arial" w:hAnsi="Arial"/>
                <w:b w:val="0"/>
                <w:sz w:val="16"/>
              </w:rPr>
              <w:t>30%</w:t>
            </w:r>
          </w:p>
        </w:tc>
        <w:tc>
          <w:tcPr>
            <w:tcW w:type="dxa" w:w="7128"/>
            <w:vAlign w:val="center"/>
            <w:tcMar>
              <w:top w:w="70" w:type="dxa"/>
              <w:start w:w="70" w:type="dxa"/>
              <w:bottom w:w="70" w:type="dxa"/>
              <w:end w:w="70" w:type="dxa"/>
            </w:tcMar>
          </w:tcPr>
          <w:p>
            <w:pPr>
              <w:jc w:val="left"/>
            </w:pPr>
            <w:r/>
            <w:r>
              <w:rPr>
                <w:rFonts w:ascii="Arial" w:hAnsi="Arial"/>
                <w:b w:val="0"/>
                <w:sz w:val="16"/>
              </w:rPr>
              <w:t>equal average of Wilson win-rate floor, log-capped profit factor, and positive-year share</w:t>
            </w:r>
          </w:p>
        </w:tc>
      </w:tr>
      <w:tr>
        <w:tc>
          <w:tcPr>
            <w:tcW w:type="dxa" w:w="2088"/>
            <w:vAlign w:val="center"/>
            <w:shd w:fill="F2F4F7"/>
            <w:tcMar>
              <w:top w:w="70" w:type="dxa"/>
              <w:start w:w="70" w:type="dxa"/>
              <w:bottom w:w="70" w:type="dxa"/>
              <w:end w:w="70" w:type="dxa"/>
            </w:tcMar>
          </w:tcPr>
          <w:p>
            <w:pPr>
              <w:jc w:val="left"/>
            </w:pPr>
            <w:r/>
            <w:r>
              <w:rPr>
                <w:rFonts w:ascii="Arial" w:hAnsi="Arial"/>
                <w:b w:val="0"/>
                <w:sz w:val="16"/>
              </w:rPr>
              <w:t>Data-only size</w:t>
            </w:r>
          </w:p>
        </w:tc>
        <w:tc>
          <w:tcPr>
            <w:tcW w:type="dxa" w:w="1080"/>
            <w:vAlign w:val="center"/>
            <w:shd w:fill="F2F4F7"/>
            <w:tcMar>
              <w:top w:w="70" w:type="dxa"/>
              <w:start w:w="70" w:type="dxa"/>
              <w:bottom w:w="70" w:type="dxa"/>
              <w:end w:w="70" w:type="dxa"/>
            </w:tcMar>
          </w:tcPr>
          <w:p>
            <w:pPr>
              <w:jc w:val="left"/>
            </w:pPr>
            <w:r/>
            <w:r>
              <w:rPr>
                <w:rFonts w:ascii="Arial" w:hAnsi="Arial"/>
                <w:b w:val="0"/>
                <w:sz w:val="16"/>
              </w:rPr>
              <w:t>n/a</w:t>
            </w:r>
          </w:p>
        </w:tc>
        <w:tc>
          <w:tcPr>
            <w:tcW w:type="dxa" w:w="7128"/>
            <w:vAlign w:val="center"/>
            <w:shd w:fill="F2F4F7"/>
            <w:tcMar>
              <w:top w:w="70" w:type="dxa"/>
              <w:start w:w="70" w:type="dxa"/>
              <w:bottom w:w="70" w:type="dxa"/>
              <w:end w:w="70" w:type="dxa"/>
            </w:tcMar>
          </w:tcPr>
          <w:p>
            <w:pPr>
              <w:jc w:val="left"/>
            </w:pPr>
            <w:r/>
            <w:r>
              <w:rPr>
                <w:rFonts w:ascii="Arial" w:hAnsi="Arial"/>
                <w:b w:val="0"/>
                <w:sz w:val="16"/>
              </w:rPr>
              <w:t>1.00% + 4.00% x continuous quality score</w:t>
            </w:r>
          </w:p>
        </w:tc>
      </w:tr>
      <w:tr>
        <w:tc>
          <w:tcPr>
            <w:tcW w:type="dxa" w:w="2088"/>
            <w:vAlign w:val="center"/>
            <w:tcMar>
              <w:top w:w="70" w:type="dxa"/>
              <w:start w:w="70" w:type="dxa"/>
              <w:bottom w:w="70" w:type="dxa"/>
              <w:end w:w="70" w:type="dxa"/>
            </w:tcMar>
          </w:tcPr>
          <w:p>
            <w:pPr>
              <w:jc w:val="left"/>
            </w:pPr>
            <w:r/>
            <w:r>
              <w:rPr>
                <w:rFonts w:ascii="Arial" w:hAnsi="Arial"/>
                <w:b w:val="0"/>
                <w:sz w:val="16"/>
              </w:rPr>
              <w:t>Locked blend</w:t>
            </w:r>
          </w:p>
        </w:tc>
        <w:tc>
          <w:tcPr>
            <w:tcW w:type="dxa" w:w="1080"/>
            <w:vAlign w:val="center"/>
            <w:tcMar>
              <w:top w:w="70" w:type="dxa"/>
              <w:start w:w="70" w:type="dxa"/>
              <w:bottom w:w="70" w:type="dxa"/>
              <w:end w:w="70" w:type="dxa"/>
            </w:tcMar>
          </w:tcPr>
          <w:p>
            <w:pPr>
              <w:jc w:val="left"/>
            </w:pPr>
            <w:r/>
            <w:r>
              <w:rPr>
                <w:rFonts w:ascii="Arial" w:hAnsi="Arial"/>
                <w:b w:val="0"/>
                <w:sz w:val="16"/>
              </w:rPr>
              <w:t>n/a</w:t>
            </w:r>
          </w:p>
        </w:tc>
        <w:tc>
          <w:tcPr>
            <w:tcW w:type="dxa" w:w="7128"/>
            <w:vAlign w:val="center"/>
            <w:tcMar>
              <w:top w:w="70" w:type="dxa"/>
              <w:start w:w="70" w:type="dxa"/>
              <w:bottom w:w="70" w:type="dxa"/>
              <w:end w:w="70" w:type="dxa"/>
            </w:tcMar>
          </w:tcPr>
          <w:p>
            <w:pPr>
              <w:jc w:val="left"/>
            </w:pPr>
            <w:r/>
            <w:r>
              <w:rPr>
                <w:rFonts w:ascii="Arial" w:hAnsi="Arial"/>
                <w:b w:val="0"/>
                <w:sz w:val="16"/>
              </w:rPr>
              <w:t>50% prior size + 50% data-only size, rounded to 0.25%</w:t>
            </w:r>
          </w:p>
        </w:tc>
      </w:tr>
    </w:tbl>
    <w:p>
      <w:pPr>
        <w:spacing w:after="0"/>
      </w:pP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
              <w:rPr>
                <w:rFonts w:ascii="Arial" w:hAnsi="Arial"/>
                <w:b/>
                <w:color w:val="1F4E79"/>
              </w:rPr>
              <w:t>Interpretation</w:t>
              <w:br/>
            </w:r>
            <w:r>
              <w:rPr>
                <w:rFonts w:ascii="Arial" w:hAnsi="Arial"/>
              </w:rPr>
              <w:t>The methodology explains how the schedule was selected. Production does not recalculate sizes daily; the exact matrix below is the locked parameter set.</w:t>
            </w:r>
          </w:p>
        </w:tc>
      </w:tr>
    </w:tbl>
    <w:p>
      <w:pPr>
        <w:spacing w:after="0"/>
      </w:pPr>
    </w:p>
    <w:p>
      <w:pPr>
        <w:pStyle w:val="Heading2"/>
      </w:pPr>
      <w:r>
        <w:t>8.2 Locked max-risk sizes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vAlign w:val="center"/>
            <w:shd w:fill="D9EAF7"/>
            <w:tcMar>
              <w:top w:w="70" w:type="dxa"/>
              <w:start w:w="70" w:type="dxa"/>
              <w:bottom w:w="70" w:type="dxa"/>
              <w:end w:w="70" w:type="dxa"/>
            </w:tcMar>
          </w:tcPr>
          <w:p>
            <w:pPr>
              <w:jc w:val="center"/>
            </w:pPr>
            <w:r/>
            <w:r>
              <w:rPr>
                <w:rFonts w:ascii="Arial" w:hAnsi="Arial"/>
                <w:b/>
                <w:color w:val="1F4E79"/>
                <w:sz w:val="17"/>
              </w:rPr>
              <w:t>Layer</w:t>
            </w:r>
          </w:p>
        </w:tc>
        <w:tc>
          <w:tcPr>
            <w:tcW w:type="dxa" w:w="1800"/>
            <w:vAlign w:val="center"/>
            <w:shd w:fill="D9EAF7"/>
            <w:tcMar>
              <w:top w:w="70" w:type="dxa"/>
              <w:start w:w="70" w:type="dxa"/>
              <w:bottom w:w="70" w:type="dxa"/>
              <w:end w:w="70" w:type="dxa"/>
            </w:tcMar>
          </w:tcPr>
          <w:p>
            <w:pPr>
              <w:jc w:val="center"/>
            </w:pPr>
            <w:r/>
            <w:r>
              <w:rPr>
                <w:rFonts w:ascii="Arial" w:hAnsi="Arial"/>
                <w:b/>
                <w:color w:val="1F4E79"/>
                <w:sz w:val="17"/>
              </w:rPr>
              <w:t>Bucket</w:t>
            </w:r>
          </w:p>
        </w:tc>
        <w:tc>
          <w:tcPr>
            <w:tcW w:type="dxa" w:w="1224"/>
            <w:vAlign w:val="center"/>
            <w:shd w:fill="D9EAF7"/>
            <w:tcMar>
              <w:top w:w="70" w:type="dxa"/>
              <w:start w:w="70" w:type="dxa"/>
              <w:bottom w:w="70" w:type="dxa"/>
              <w:end w:w="70" w:type="dxa"/>
            </w:tcMar>
          </w:tcPr>
          <w:p>
            <w:pPr>
              <w:jc w:val="center"/>
            </w:pPr>
            <w:r/>
            <w:r>
              <w:rPr>
                <w:rFonts w:ascii="Arial" w:hAnsi="Arial"/>
                <w:b/>
                <w:color w:val="1F4E79"/>
                <w:sz w:val="17"/>
              </w:rPr>
              <w:t>Tenor</w:t>
            </w:r>
          </w:p>
        </w:tc>
        <w:tc>
          <w:tcPr>
            <w:tcW w:type="dxa" w:w="2520"/>
            <w:vAlign w:val="center"/>
            <w:shd w:fill="D9EAF7"/>
            <w:tcMar>
              <w:top w:w="70" w:type="dxa"/>
              <w:start w:w="70" w:type="dxa"/>
              <w:bottom w:w="70" w:type="dxa"/>
              <w:end w:w="70" w:type="dxa"/>
            </w:tcMar>
          </w:tcPr>
          <w:p>
            <w:pPr>
              <w:jc w:val="center"/>
            </w:pPr>
            <w:r/>
            <w:r>
              <w:rPr>
                <w:rFonts w:ascii="Arial" w:hAnsi="Arial"/>
                <w:b/>
                <w:color w:val="1F4E79"/>
                <w:sz w:val="17"/>
              </w:rPr>
              <w:t>Max-risk size (% NAV)</w:t>
            </w:r>
          </w:p>
        </w:tc>
      </w:tr>
      <w:tr>
        <w:tc>
          <w:tcPr>
            <w:tcW w:type="dxa" w:w="1800"/>
            <w:vAlign w:val="center"/>
            <w:tcMar>
              <w:top w:w="70" w:type="dxa"/>
              <w:start w:w="70" w:type="dxa"/>
              <w:bottom w:w="70" w:type="dxa"/>
              <w:end w:w="70" w:type="dxa"/>
            </w:tcMar>
          </w:tcPr>
          <w:p>
            <w:pPr>
              <w:jc w:val="left"/>
            </w:pPr>
            <w:r/>
            <w:r>
              <w:rPr>
                <w:rFonts w:ascii="Arial" w:hAnsi="Arial"/>
                <w:b w:val="0"/>
                <w:sz w:val="17"/>
              </w:rPr>
              <w:t>Core</w:t>
            </w:r>
          </w:p>
        </w:tc>
        <w:tc>
          <w:tcPr>
            <w:tcW w:type="dxa" w:w="1800"/>
            <w:vAlign w:val="center"/>
            <w:tcMar>
              <w:top w:w="70" w:type="dxa"/>
              <w:start w:w="70" w:type="dxa"/>
              <w:bottom w:w="70" w:type="dxa"/>
              <w:end w:w="70" w:type="dxa"/>
            </w:tcMar>
          </w:tcPr>
          <w:p>
            <w:pPr>
              <w:jc w:val="left"/>
            </w:pPr>
            <w:r/>
            <w:r>
              <w:rPr>
                <w:rFonts w:ascii="Arial" w:hAnsi="Arial"/>
                <w:b w:val="0"/>
                <w:sz w:val="17"/>
              </w:rPr>
              <w:t>Middle</w:t>
            </w:r>
          </w:p>
        </w:tc>
        <w:tc>
          <w:tcPr>
            <w:tcW w:type="dxa" w:w="1224"/>
            <w:vAlign w:val="center"/>
            <w:tcMar>
              <w:top w:w="70" w:type="dxa"/>
              <w:start w:w="70" w:type="dxa"/>
              <w:bottom w:w="70" w:type="dxa"/>
              <w:end w:w="70" w:type="dxa"/>
            </w:tcMar>
          </w:tcPr>
          <w:p>
            <w:pPr>
              <w:jc w:val="left"/>
            </w:pPr>
            <w:r/>
            <w:r>
              <w:rPr>
                <w:rFonts w:ascii="Arial" w:hAnsi="Arial"/>
                <w:b w:val="0"/>
                <w:sz w:val="17"/>
              </w:rPr>
              <w:t>21D</w:t>
            </w:r>
          </w:p>
        </w:tc>
        <w:tc>
          <w:tcPr>
            <w:tcW w:type="dxa" w:w="2520"/>
            <w:vAlign w:val="center"/>
            <w:tcMar>
              <w:top w:w="70" w:type="dxa"/>
              <w:start w:w="70" w:type="dxa"/>
              <w:bottom w:w="70" w:type="dxa"/>
              <w:end w:w="70" w:type="dxa"/>
            </w:tcMar>
          </w:tcPr>
          <w:p>
            <w:pPr>
              <w:jc w:val="left"/>
            </w:pPr>
            <w:r/>
            <w:r>
              <w:rPr>
                <w:rFonts w:ascii="Arial" w:hAnsi="Arial"/>
                <w:b w:val="0"/>
                <w:sz w:val="17"/>
              </w:rPr>
              <w:t>3.50%</w:t>
            </w:r>
          </w:p>
        </w:tc>
      </w:tr>
      <w:tr>
        <w:tc>
          <w:tcPr>
            <w:tcW w:type="dxa" w:w="1800"/>
            <w:vAlign w:val="center"/>
            <w:shd w:fill="F2F4F7"/>
            <w:tcMar>
              <w:top w:w="70" w:type="dxa"/>
              <w:start w:w="70" w:type="dxa"/>
              <w:bottom w:w="70" w:type="dxa"/>
              <w:end w:w="70" w:type="dxa"/>
            </w:tcMar>
          </w:tcPr>
          <w:p>
            <w:pPr>
              <w:jc w:val="left"/>
            </w:pPr>
            <w:r/>
            <w:r>
              <w:rPr>
                <w:rFonts w:ascii="Arial" w:hAnsi="Arial"/>
                <w:b w:val="0"/>
                <w:sz w:val="17"/>
              </w:rPr>
              <w:t>Core</w:t>
            </w:r>
          </w:p>
        </w:tc>
        <w:tc>
          <w:tcPr>
            <w:tcW w:type="dxa" w:w="1800"/>
            <w:vAlign w:val="center"/>
            <w:shd w:fill="F2F4F7"/>
            <w:tcMar>
              <w:top w:w="70" w:type="dxa"/>
              <w:start w:w="70" w:type="dxa"/>
              <w:bottom w:w="70" w:type="dxa"/>
              <w:end w:w="70" w:type="dxa"/>
            </w:tcMar>
          </w:tcPr>
          <w:p>
            <w:pPr>
              <w:jc w:val="left"/>
            </w:pPr>
            <w:r/>
            <w:r>
              <w:rPr>
                <w:rFonts w:ascii="Arial" w:hAnsi="Arial"/>
                <w:b w:val="0"/>
                <w:sz w:val="17"/>
              </w:rPr>
              <w:t>Middle</w:t>
            </w:r>
          </w:p>
        </w:tc>
        <w:tc>
          <w:tcPr>
            <w:tcW w:type="dxa" w:w="1224"/>
            <w:vAlign w:val="center"/>
            <w:shd w:fill="F2F4F7"/>
            <w:tcMar>
              <w:top w:w="70" w:type="dxa"/>
              <w:start w:w="70" w:type="dxa"/>
              <w:bottom w:w="70" w:type="dxa"/>
              <w:end w:w="70" w:type="dxa"/>
            </w:tcMar>
          </w:tcPr>
          <w:p>
            <w:pPr>
              <w:jc w:val="left"/>
            </w:pPr>
            <w:r/>
            <w:r>
              <w:rPr>
                <w:rFonts w:ascii="Arial" w:hAnsi="Arial"/>
                <w:b w:val="0"/>
                <w:sz w:val="17"/>
              </w:rPr>
              <w:t>24D</w:t>
            </w:r>
          </w:p>
        </w:tc>
        <w:tc>
          <w:tcPr>
            <w:tcW w:type="dxa" w:w="2520"/>
            <w:vAlign w:val="center"/>
            <w:shd w:fill="F2F4F7"/>
            <w:tcMar>
              <w:top w:w="70" w:type="dxa"/>
              <w:start w:w="70" w:type="dxa"/>
              <w:bottom w:w="70" w:type="dxa"/>
              <w:end w:w="70" w:type="dxa"/>
            </w:tcMar>
          </w:tcPr>
          <w:p>
            <w:pPr>
              <w:jc w:val="left"/>
            </w:pPr>
            <w:r/>
            <w:r>
              <w:rPr>
                <w:rFonts w:ascii="Arial" w:hAnsi="Arial"/>
                <w:b w:val="0"/>
                <w:sz w:val="17"/>
              </w:rPr>
              <w:t>4.50%</w:t>
            </w:r>
          </w:p>
        </w:tc>
      </w:tr>
      <w:tr>
        <w:tc>
          <w:tcPr>
            <w:tcW w:type="dxa" w:w="1800"/>
            <w:vAlign w:val="center"/>
            <w:tcMar>
              <w:top w:w="70" w:type="dxa"/>
              <w:start w:w="70" w:type="dxa"/>
              <w:bottom w:w="70" w:type="dxa"/>
              <w:end w:w="70" w:type="dxa"/>
            </w:tcMar>
          </w:tcPr>
          <w:p>
            <w:pPr>
              <w:jc w:val="left"/>
            </w:pPr>
            <w:r/>
            <w:r>
              <w:rPr>
                <w:rFonts w:ascii="Arial" w:hAnsi="Arial"/>
                <w:b w:val="0"/>
                <w:sz w:val="17"/>
              </w:rPr>
              <w:t>Core</w:t>
            </w:r>
          </w:p>
        </w:tc>
        <w:tc>
          <w:tcPr>
            <w:tcW w:type="dxa" w:w="1800"/>
            <w:vAlign w:val="center"/>
            <w:tcMar>
              <w:top w:w="70" w:type="dxa"/>
              <w:start w:w="70" w:type="dxa"/>
              <w:bottom w:w="70" w:type="dxa"/>
              <w:end w:w="70" w:type="dxa"/>
            </w:tcMar>
          </w:tcPr>
          <w:p>
            <w:pPr>
              <w:jc w:val="left"/>
            </w:pPr>
            <w:r/>
            <w:r>
              <w:rPr>
                <w:rFonts w:ascii="Arial" w:hAnsi="Arial"/>
                <w:b w:val="0"/>
                <w:sz w:val="17"/>
              </w:rPr>
              <w:t>Back</w:t>
            </w:r>
          </w:p>
        </w:tc>
        <w:tc>
          <w:tcPr>
            <w:tcW w:type="dxa" w:w="1224"/>
            <w:vAlign w:val="center"/>
            <w:tcMar>
              <w:top w:w="70" w:type="dxa"/>
              <w:start w:w="70" w:type="dxa"/>
              <w:bottom w:w="70" w:type="dxa"/>
              <w:end w:w="70" w:type="dxa"/>
            </w:tcMar>
          </w:tcPr>
          <w:p>
            <w:pPr>
              <w:jc w:val="left"/>
            </w:pPr>
            <w:r/>
            <w:r>
              <w:rPr>
                <w:rFonts w:ascii="Arial" w:hAnsi="Arial"/>
                <w:b w:val="0"/>
                <w:sz w:val="17"/>
              </w:rPr>
              <w:t>27D</w:t>
            </w:r>
          </w:p>
        </w:tc>
        <w:tc>
          <w:tcPr>
            <w:tcW w:type="dxa" w:w="2520"/>
            <w:vAlign w:val="center"/>
            <w:tcMar>
              <w:top w:w="70" w:type="dxa"/>
              <w:start w:w="70" w:type="dxa"/>
              <w:bottom w:w="70" w:type="dxa"/>
              <w:end w:w="70" w:type="dxa"/>
            </w:tcMar>
          </w:tcPr>
          <w:p>
            <w:pPr>
              <w:jc w:val="left"/>
            </w:pPr>
            <w:r/>
            <w:r>
              <w:rPr>
                <w:rFonts w:ascii="Arial" w:hAnsi="Arial"/>
                <w:b w:val="0"/>
                <w:sz w:val="17"/>
              </w:rPr>
              <w:t>4.50%</w:t>
            </w:r>
          </w:p>
        </w:tc>
      </w:tr>
      <w:tr>
        <w:tc>
          <w:tcPr>
            <w:tcW w:type="dxa" w:w="1800"/>
            <w:vAlign w:val="center"/>
            <w:shd w:fill="F2F4F7"/>
            <w:tcMar>
              <w:top w:w="70" w:type="dxa"/>
              <w:start w:w="70" w:type="dxa"/>
              <w:bottom w:w="70" w:type="dxa"/>
              <w:end w:w="70" w:type="dxa"/>
            </w:tcMar>
          </w:tcPr>
          <w:p>
            <w:pPr>
              <w:jc w:val="left"/>
            </w:pPr>
            <w:r/>
            <w:r>
              <w:rPr>
                <w:rFonts w:ascii="Arial" w:hAnsi="Arial"/>
                <w:b w:val="0"/>
                <w:sz w:val="17"/>
              </w:rPr>
              <w:t>Core</w:t>
            </w:r>
          </w:p>
        </w:tc>
        <w:tc>
          <w:tcPr>
            <w:tcW w:type="dxa" w:w="1800"/>
            <w:vAlign w:val="center"/>
            <w:shd w:fill="F2F4F7"/>
            <w:tcMar>
              <w:top w:w="70" w:type="dxa"/>
              <w:start w:w="70" w:type="dxa"/>
              <w:bottom w:w="70" w:type="dxa"/>
              <w:end w:w="70" w:type="dxa"/>
            </w:tcMar>
          </w:tcPr>
          <w:p>
            <w:pPr>
              <w:jc w:val="left"/>
            </w:pPr>
            <w:r/>
            <w:r>
              <w:rPr>
                <w:rFonts w:ascii="Arial" w:hAnsi="Arial"/>
                <w:b w:val="0"/>
                <w:sz w:val="17"/>
              </w:rPr>
              <w:t>Back</w:t>
            </w:r>
          </w:p>
        </w:tc>
        <w:tc>
          <w:tcPr>
            <w:tcW w:type="dxa" w:w="1224"/>
            <w:vAlign w:val="center"/>
            <w:shd w:fill="F2F4F7"/>
            <w:tcMar>
              <w:top w:w="70" w:type="dxa"/>
              <w:start w:w="70" w:type="dxa"/>
              <w:bottom w:w="70" w:type="dxa"/>
              <w:end w:w="70" w:type="dxa"/>
            </w:tcMar>
          </w:tcPr>
          <w:p>
            <w:pPr>
              <w:jc w:val="left"/>
            </w:pPr>
            <w:r/>
            <w:r>
              <w:rPr>
                <w:rFonts w:ascii="Arial" w:hAnsi="Arial"/>
                <w:b w:val="0"/>
                <w:sz w:val="17"/>
              </w:rPr>
              <w:t>30D</w:t>
            </w:r>
          </w:p>
        </w:tc>
        <w:tc>
          <w:tcPr>
            <w:tcW w:type="dxa" w:w="2520"/>
            <w:vAlign w:val="center"/>
            <w:shd w:fill="F2F4F7"/>
            <w:tcMar>
              <w:top w:w="70" w:type="dxa"/>
              <w:start w:w="70" w:type="dxa"/>
              <w:bottom w:w="70" w:type="dxa"/>
              <w:end w:w="70" w:type="dxa"/>
            </w:tcMar>
          </w:tcPr>
          <w:p>
            <w:pPr>
              <w:jc w:val="left"/>
            </w:pPr>
            <w:r/>
            <w:r>
              <w:rPr>
                <w:rFonts w:ascii="Arial" w:hAnsi="Arial"/>
                <w:b w:val="0"/>
                <w:sz w:val="17"/>
              </w:rPr>
              <w:t>4.75%</w:t>
            </w:r>
          </w:p>
        </w:tc>
      </w:tr>
      <w:tr>
        <w:tc>
          <w:tcPr>
            <w:tcW w:type="dxa" w:w="1800"/>
            <w:vAlign w:val="center"/>
            <w:tcMar>
              <w:top w:w="70" w:type="dxa"/>
              <w:start w:w="70" w:type="dxa"/>
              <w:bottom w:w="70" w:type="dxa"/>
              <w:end w:w="70" w:type="dxa"/>
            </w:tcMar>
          </w:tcPr>
          <w:p>
            <w:pPr>
              <w:jc w:val="left"/>
            </w:pPr>
            <w:r/>
            <w:r>
              <w:rPr>
                <w:rFonts w:ascii="Arial" w:hAnsi="Arial"/>
                <w:b w:val="0"/>
                <w:sz w:val="17"/>
              </w:rPr>
              <w:t>Core</w:t>
            </w:r>
          </w:p>
        </w:tc>
        <w:tc>
          <w:tcPr>
            <w:tcW w:type="dxa" w:w="1800"/>
            <w:vAlign w:val="center"/>
            <w:tcMar>
              <w:top w:w="70" w:type="dxa"/>
              <w:start w:w="70" w:type="dxa"/>
              <w:bottom w:w="70" w:type="dxa"/>
              <w:end w:w="70" w:type="dxa"/>
            </w:tcMar>
          </w:tcPr>
          <w:p>
            <w:pPr>
              <w:jc w:val="left"/>
            </w:pPr>
            <w:r/>
            <w:r>
              <w:rPr>
                <w:rFonts w:ascii="Arial" w:hAnsi="Arial"/>
                <w:b w:val="0"/>
                <w:sz w:val="17"/>
              </w:rPr>
              <w:t>Back</w:t>
            </w:r>
          </w:p>
        </w:tc>
        <w:tc>
          <w:tcPr>
            <w:tcW w:type="dxa" w:w="1224"/>
            <w:vAlign w:val="center"/>
            <w:tcMar>
              <w:top w:w="70" w:type="dxa"/>
              <w:start w:w="70" w:type="dxa"/>
              <w:bottom w:w="70" w:type="dxa"/>
              <w:end w:w="70" w:type="dxa"/>
            </w:tcMar>
          </w:tcPr>
          <w:p>
            <w:pPr>
              <w:jc w:val="left"/>
            </w:pPr>
            <w:r/>
            <w:r>
              <w:rPr>
                <w:rFonts w:ascii="Arial" w:hAnsi="Arial"/>
                <w:b w:val="0"/>
                <w:sz w:val="17"/>
              </w:rPr>
              <w:t>33D</w:t>
            </w:r>
          </w:p>
        </w:tc>
        <w:tc>
          <w:tcPr>
            <w:tcW w:type="dxa" w:w="2520"/>
            <w:vAlign w:val="center"/>
            <w:tcMar>
              <w:top w:w="70" w:type="dxa"/>
              <w:start w:w="70" w:type="dxa"/>
              <w:bottom w:w="70" w:type="dxa"/>
              <w:end w:w="70" w:type="dxa"/>
            </w:tcMar>
          </w:tcPr>
          <w:p>
            <w:pPr>
              <w:jc w:val="left"/>
            </w:pPr>
            <w:r/>
            <w:r>
              <w:rPr>
                <w:rFonts w:ascii="Arial" w:hAnsi="Arial"/>
                <w:b w:val="0"/>
                <w:sz w:val="17"/>
              </w:rPr>
              <w:t>4.25%</w:t>
            </w:r>
          </w:p>
        </w:tc>
      </w:tr>
      <w:tr>
        <w:tc>
          <w:tcPr>
            <w:tcW w:type="dxa" w:w="1800"/>
            <w:vAlign w:val="center"/>
            <w:shd w:fill="F2F4F7"/>
            <w:tcMar>
              <w:top w:w="70" w:type="dxa"/>
              <w:start w:w="70" w:type="dxa"/>
              <w:bottom w:w="70" w:type="dxa"/>
              <w:end w:w="70" w:type="dxa"/>
            </w:tcMar>
          </w:tcPr>
          <w:p>
            <w:pPr>
              <w:jc w:val="left"/>
            </w:pPr>
            <w:r/>
            <w:r>
              <w:rPr>
                <w:rFonts w:ascii="Arial" w:hAnsi="Arial"/>
                <w:b w:val="0"/>
                <w:sz w:val="17"/>
              </w:rPr>
              <w:t>Secondary</w:t>
            </w:r>
          </w:p>
        </w:tc>
        <w:tc>
          <w:tcPr>
            <w:tcW w:type="dxa" w:w="1800"/>
            <w:vAlign w:val="center"/>
            <w:shd w:fill="F2F4F7"/>
            <w:tcMar>
              <w:top w:w="70" w:type="dxa"/>
              <w:start w:w="70" w:type="dxa"/>
              <w:bottom w:w="70" w:type="dxa"/>
              <w:end w:w="70" w:type="dxa"/>
            </w:tcMar>
          </w:tcPr>
          <w:p>
            <w:pPr>
              <w:jc w:val="left"/>
            </w:pPr>
            <w:r/>
            <w:r>
              <w:rPr>
                <w:rFonts w:ascii="Arial" w:hAnsi="Arial"/>
                <w:b w:val="0"/>
                <w:sz w:val="17"/>
              </w:rPr>
              <w:t>Front</w:t>
            </w:r>
          </w:p>
        </w:tc>
        <w:tc>
          <w:tcPr>
            <w:tcW w:type="dxa" w:w="1224"/>
            <w:vAlign w:val="center"/>
            <w:shd w:fill="F2F4F7"/>
            <w:tcMar>
              <w:top w:w="70" w:type="dxa"/>
              <w:start w:w="70" w:type="dxa"/>
              <w:bottom w:w="70" w:type="dxa"/>
              <w:end w:w="70" w:type="dxa"/>
            </w:tcMar>
          </w:tcPr>
          <w:p>
            <w:pPr>
              <w:jc w:val="left"/>
            </w:pPr>
            <w:r/>
            <w:r>
              <w:rPr>
                <w:rFonts w:ascii="Arial" w:hAnsi="Arial"/>
                <w:b w:val="0"/>
                <w:sz w:val="17"/>
              </w:rPr>
              <w:t>12D</w:t>
            </w:r>
          </w:p>
        </w:tc>
        <w:tc>
          <w:tcPr>
            <w:tcW w:type="dxa" w:w="2520"/>
            <w:vAlign w:val="center"/>
            <w:shd w:fill="F2F4F7"/>
            <w:tcMar>
              <w:top w:w="70" w:type="dxa"/>
              <w:start w:w="70" w:type="dxa"/>
              <w:bottom w:w="70" w:type="dxa"/>
              <w:end w:w="70" w:type="dxa"/>
            </w:tcMar>
          </w:tcPr>
          <w:p>
            <w:pPr>
              <w:jc w:val="left"/>
            </w:pPr>
            <w:r/>
            <w:r>
              <w:rPr>
                <w:rFonts w:ascii="Arial" w:hAnsi="Arial"/>
                <w:b w:val="0"/>
                <w:sz w:val="17"/>
              </w:rPr>
              <w:t>1.50%</w:t>
            </w:r>
          </w:p>
        </w:tc>
      </w:tr>
      <w:tr>
        <w:tc>
          <w:tcPr>
            <w:tcW w:type="dxa" w:w="1800"/>
            <w:vAlign w:val="center"/>
            <w:tcMar>
              <w:top w:w="70" w:type="dxa"/>
              <w:start w:w="70" w:type="dxa"/>
              <w:bottom w:w="70" w:type="dxa"/>
              <w:end w:w="70" w:type="dxa"/>
            </w:tcMar>
          </w:tcPr>
          <w:p>
            <w:pPr>
              <w:jc w:val="left"/>
            </w:pPr>
            <w:r/>
            <w:r>
              <w:rPr>
                <w:rFonts w:ascii="Arial" w:hAnsi="Arial"/>
                <w:b w:val="0"/>
                <w:sz w:val="17"/>
              </w:rPr>
              <w:t>Secondary</w:t>
            </w:r>
          </w:p>
        </w:tc>
        <w:tc>
          <w:tcPr>
            <w:tcW w:type="dxa" w:w="1800"/>
            <w:vAlign w:val="center"/>
            <w:tcMar>
              <w:top w:w="70" w:type="dxa"/>
              <w:start w:w="70" w:type="dxa"/>
              <w:bottom w:w="70" w:type="dxa"/>
              <w:end w:w="70" w:type="dxa"/>
            </w:tcMar>
          </w:tcPr>
          <w:p>
            <w:pPr>
              <w:jc w:val="left"/>
            </w:pPr>
            <w:r/>
            <w:r>
              <w:rPr>
                <w:rFonts w:ascii="Arial" w:hAnsi="Arial"/>
                <w:b w:val="0"/>
                <w:sz w:val="17"/>
              </w:rPr>
              <w:t>Front</w:t>
            </w:r>
          </w:p>
        </w:tc>
        <w:tc>
          <w:tcPr>
            <w:tcW w:type="dxa" w:w="1224"/>
            <w:vAlign w:val="center"/>
            <w:tcMar>
              <w:top w:w="70" w:type="dxa"/>
              <w:start w:w="70" w:type="dxa"/>
              <w:bottom w:w="70" w:type="dxa"/>
              <w:end w:w="70" w:type="dxa"/>
            </w:tcMar>
          </w:tcPr>
          <w:p>
            <w:pPr>
              <w:jc w:val="left"/>
            </w:pPr>
            <w:r/>
            <w:r>
              <w:rPr>
                <w:rFonts w:ascii="Arial" w:hAnsi="Arial"/>
                <w:b w:val="0"/>
                <w:sz w:val="17"/>
              </w:rPr>
              <w:t>15D</w:t>
            </w:r>
          </w:p>
        </w:tc>
        <w:tc>
          <w:tcPr>
            <w:tcW w:type="dxa" w:w="2520"/>
            <w:vAlign w:val="center"/>
            <w:tcMar>
              <w:top w:w="70" w:type="dxa"/>
              <w:start w:w="70" w:type="dxa"/>
              <w:bottom w:w="70" w:type="dxa"/>
              <w:end w:w="70" w:type="dxa"/>
            </w:tcMar>
          </w:tcPr>
          <w:p>
            <w:pPr>
              <w:jc w:val="left"/>
            </w:pPr>
            <w:r/>
            <w:r>
              <w:rPr>
                <w:rFonts w:ascii="Arial" w:hAnsi="Arial"/>
                <w:b w:val="0"/>
                <w:sz w:val="17"/>
              </w:rPr>
              <w:t>2.00%</w:t>
            </w:r>
          </w:p>
        </w:tc>
      </w:tr>
      <w:tr>
        <w:tc>
          <w:tcPr>
            <w:tcW w:type="dxa" w:w="1800"/>
            <w:vAlign w:val="center"/>
            <w:shd w:fill="F2F4F7"/>
            <w:tcMar>
              <w:top w:w="70" w:type="dxa"/>
              <w:start w:w="70" w:type="dxa"/>
              <w:bottom w:w="70" w:type="dxa"/>
              <w:end w:w="70" w:type="dxa"/>
            </w:tcMar>
          </w:tcPr>
          <w:p>
            <w:pPr>
              <w:jc w:val="left"/>
            </w:pPr>
            <w:r/>
            <w:r>
              <w:rPr>
                <w:rFonts w:ascii="Arial" w:hAnsi="Arial"/>
                <w:b w:val="0"/>
                <w:sz w:val="17"/>
              </w:rPr>
              <w:t>Secondary</w:t>
            </w:r>
          </w:p>
        </w:tc>
        <w:tc>
          <w:tcPr>
            <w:tcW w:type="dxa" w:w="1800"/>
            <w:vAlign w:val="center"/>
            <w:shd w:fill="F2F4F7"/>
            <w:tcMar>
              <w:top w:w="70" w:type="dxa"/>
              <w:start w:w="70" w:type="dxa"/>
              <w:bottom w:w="70" w:type="dxa"/>
              <w:end w:w="70" w:type="dxa"/>
            </w:tcMar>
          </w:tcPr>
          <w:p>
            <w:pPr>
              <w:jc w:val="left"/>
            </w:pPr>
            <w:r/>
            <w:r>
              <w:rPr>
                <w:rFonts w:ascii="Arial" w:hAnsi="Arial"/>
                <w:b w:val="0"/>
                <w:sz w:val="17"/>
              </w:rPr>
              <w:t>Front</w:t>
            </w:r>
          </w:p>
        </w:tc>
        <w:tc>
          <w:tcPr>
            <w:tcW w:type="dxa" w:w="1224"/>
            <w:vAlign w:val="center"/>
            <w:shd w:fill="F2F4F7"/>
            <w:tcMar>
              <w:top w:w="70" w:type="dxa"/>
              <w:start w:w="70" w:type="dxa"/>
              <w:bottom w:w="70" w:type="dxa"/>
              <w:end w:w="70" w:type="dxa"/>
            </w:tcMar>
          </w:tcPr>
          <w:p>
            <w:pPr>
              <w:jc w:val="left"/>
            </w:pPr>
            <w:r/>
            <w:r>
              <w:rPr>
                <w:rFonts w:ascii="Arial" w:hAnsi="Arial"/>
                <w:b w:val="0"/>
                <w:sz w:val="17"/>
              </w:rPr>
              <w:t>18D</w:t>
            </w:r>
          </w:p>
        </w:tc>
        <w:tc>
          <w:tcPr>
            <w:tcW w:type="dxa" w:w="2520"/>
            <w:vAlign w:val="center"/>
            <w:shd w:fill="F2F4F7"/>
            <w:tcMar>
              <w:top w:w="70" w:type="dxa"/>
              <w:start w:w="70" w:type="dxa"/>
              <w:bottom w:w="70" w:type="dxa"/>
              <w:end w:w="70" w:type="dxa"/>
            </w:tcMar>
          </w:tcPr>
          <w:p>
            <w:pPr>
              <w:jc w:val="left"/>
            </w:pPr>
            <w:r/>
            <w:r>
              <w:rPr>
                <w:rFonts w:ascii="Arial" w:hAnsi="Arial"/>
                <w:b w:val="0"/>
                <w:sz w:val="17"/>
              </w:rPr>
              <w:t>2.50%</w:t>
            </w:r>
          </w:p>
        </w:tc>
      </w:tr>
      <w:tr>
        <w:tc>
          <w:tcPr>
            <w:tcW w:type="dxa" w:w="1800"/>
            <w:vAlign w:val="center"/>
            <w:tcMar>
              <w:top w:w="70" w:type="dxa"/>
              <w:start w:w="70" w:type="dxa"/>
              <w:bottom w:w="70" w:type="dxa"/>
              <w:end w:w="70" w:type="dxa"/>
            </w:tcMar>
          </w:tcPr>
          <w:p>
            <w:pPr>
              <w:jc w:val="left"/>
            </w:pPr>
            <w:r/>
            <w:r>
              <w:rPr>
                <w:rFonts w:ascii="Arial" w:hAnsi="Arial"/>
                <w:b w:val="0"/>
                <w:sz w:val="17"/>
              </w:rPr>
              <w:t>Secondary</w:t>
            </w:r>
          </w:p>
        </w:tc>
        <w:tc>
          <w:tcPr>
            <w:tcW w:type="dxa" w:w="1800"/>
            <w:vAlign w:val="center"/>
            <w:tcMar>
              <w:top w:w="70" w:type="dxa"/>
              <w:start w:w="70" w:type="dxa"/>
              <w:bottom w:w="70" w:type="dxa"/>
              <w:end w:w="70" w:type="dxa"/>
            </w:tcMar>
          </w:tcPr>
          <w:p>
            <w:pPr>
              <w:jc w:val="left"/>
            </w:pPr>
            <w:r/>
            <w:r>
              <w:rPr>
                <w:rFonts w:ascii="Arial" w:hAnsi="Arial"/>
                <w:b w:val="0"/>
                <w:sz w:val="17"/>
              </w:rPr>
              <w:t>Middle</w:t>
            </w:r>
          </w:p>
        </w:tc>
        <w:tc>
          <w:tcPr>
            <w:tcW w:type="dxa" w:w="1224"/>
            <w:vAlign w:val="center"/>
            <w:tcMar>
              <w:top w:w="70" w:type="dxa"/>
              <w:start w:w="70" w:type="dxa"/>
              <w:bottom w:w="70" w:type="dxa"/>
              <w:end w:w="70" w:type="dxa"/>
            </w:tcMar>
          </w:tcPr>
          <w:p>
            <w:pPr>
              <w:jc w:val="left"/>
            </w:pPr>
            <w:r/>
            <w:r>
              <w:rPr>
                <w:rFonts w:ascii="Arial" w:hAnsi="Arial"/>
                <w:b w:val="0"/>
                <w:sz w:val="17"/>
              </w:rPr>
              <w:t>21D</w:t>
            </w:r>
          </w:p>
        </w:tc>
        <w:tc>
          <w:tcPr>
            <w:tcW w:type="dxa" w:w="2520"/>
            <w:vAlign w:val="center"/>
            <w:tcMar>
              <w:top w:w="70" w:type="dxa"/>
              <w:start w:w="70" w:type="dxa"/>
              <w:bottom w:w="70" w:type="dxa"/>
              <w:end w:w="70" w:type="dxa"/>
            </w:tcMar>
          </w:tcPr>
          <w:p>
            <w:pPr>
              <w:jc w:val="left"/>
            </w:pPr>
            <w:r/>
            <w:r>
              <w:rPr>
                <w:rFonts w:ascii="Arial" w:hAnsi="Arial"/>
                <w:b w:val="0"/>
                <w:sz w:val="17"/>
              </w:rPr>
              <w:t>2.50%</w:t>
            </w:r>
          </w:p>
        </w:tc>
      </w:tr>
      <w:tr>
        <w:tc>
          <w:tcPr>
            <w:tcW w:type="dxa" w:w="1800"/>
            <w:vAlign w:val="center"/>
            <w:shd w:fill="F2F4F7"/>
            <w:tcMar>
              <w:top w:w="70" w:type="dxa"/>
              <w:start w:w="70" w:type="dxa"/>
              <w:bottom w:w="70" w:type="dxa"/>
              <w:end w:w="70" w:type="dxa"/>
            </w:tcMar>
          </w:tcPr>
          <w:p>
            <w:pPr>
              <w:jc w:val="left"/>
            </w:pPr>
            <w:r/>
            <w:r>
              <w:rPr>
                <w:rFonts w:ascii="Arial" w:hAnsi="Arial"/>
                <w:b w:val="0"/>
                <w:sz w:val="17"/>
              </w:rPr>
              <w:t>Secondary</w:t>
            </w:r>
          </w:p>
        </w:tc>
        <w:tc>
          <w:tcPr>
            <w:tcW w:type="dxa" w:w="1800"/>
            <w:vAlign w:val="center"/>
            <w:shd w:fill="F2F4F7"/>
            <w:tcMar>
              <w:top w:w="70" w:type="dxa"/>
              <w:start w:w="70" w:type="dxa"/>
              <w:bottom w:w="70" w:type="dxa"/>
              <w:end w:w="70" w:type="dxa"/>
            </w:tcMar>
          </w:tcPr>
          <w:p>
            <w:pPr>
              <w:jc w:val="left"/>
            </w:pPr>
            <w:r/>
            <w:r>
              <w:rPr>
                <w:rFonts w:ascii="Arial" w:hAnsi="Arial"/>
                <w:b w:val="0"/>
                <w:sz w:val="17"/>
              </w:rPr>
              <w:t>Middle</w:t>
            </w:r>
          </w:p>
        </w:tc>
        <w:tc>
          <w:tcPr>
            <w:tcW w:type="dxa" w:w="1224"/>
            <w:vAlign w:val="center"/>
            <w:shd w:fill="F2F4F7"/>
            <w:tcMar>
              <w:top w:w="70" w:type="dxa"/>
              <w:start w:w="70" w:type="dxa"/>
              <w:bottom w:w="70" w:type="dxa"/>
              <w:end w:w="70" w:type="dxa"/>
            </w:tcMar>
          </w:tcPr>
          <w:p>
            <w:pPr>
              <w:jc w:val="left"/>
            </w:pPr>
            <w:r/>
            <w:r>
              <w:rPr>
                <w:rFonts w:ascii="Arial" w:hAnsi="Arial"/>
                <w:b w:val="0"/>
                <w:sz w:val="17"/>
              </w:rPr>
              <w:t>24D</w:t>
            </w:r>
          </w:p>
        </w:tc>
        <w:tc>
          <w:tcPr>
            <w:tcW w:type="dxa" w:w="2520"/>
            <w:vAlign w:val="center"/>
            <w:shd w:fill="F2F4F7"/>
            <w:tcMar>
              <w:top w:w="70" w:type="dxa"/>
              <w:start w:w="70" w:type="dxa"/>
              <w:bottom w:w="70" w:type="dxa"/>
              <w:end w:w="70" w:type="dxa"/>
            </w:tcMar>
          </w:tcPr>
          <w:p>
            <w:pPr>
              <w:jc w:val="left"/>
            </w:pPr>
            <w:r/>
            <w:r>
              <w:rPr>
                <w:rFonts w:ascii="Arial" w:hAnsi="Arial"/>
                <w:b w:val="0"/>
                <w:sz w:val="17"/>
              </w:rPr>
              <w:t>2.75%</w:t>
            </w:r>
          </w:p>
        </w:tc>
      </w:tr>
      <w:tr>
        <w:tc>
          <w:tcPr>
            <w:tcW w:type="dxa" w:w="1800"/>
            <w:vAlign w:val="center"/>
            <w:tcMar>
              <w:top w:w="70" w:type="dxa"/>
              <w:start w:w="70" w:type="dxa"/>
              <w:bottom w:w="70" w:type="dxa"/>
              <w:end w:w="70" w:type="dxa"/>
            </w:tcMar>
          </w:tcPr>
          <w:p>
            <w:pPr>
              <w:jc w:val="left"/>
            </w:pPr>
            <w:r/>
            <w:r>
              <w:rPr>
                <w:rFonts w:ascii="Arial" w:hAnsi="Arial"/>
                <w:b w:val="0"/>
                <w:sz w:val="17"/>
              </w:rPr>
              <w:t>Secondary</w:t>
            </w:r>
          </w:p>
        </w:tc>
        <w:tc>
          <w:tcPr>
            <w:tcW w:type="dxa" w:w="1800"/>
            <w:vAlign w:val="center"/>
            <w:tcMar>
              <w:top w:w="70" w:type="dxa"/>
              <w:start w:w="70" w:type="dxa"/>
              <w:bottom w:w="70" w:type="dxa"/>
              <w:end w:w="70" w:type="dxa"/>
            </w:tcMar>
          </w:tcPr>
          <w:p>
            <w:pPr>
              <w:jc w:val="left"/>
            </w:pPr>
            <w:r/>
            <w:r>
              <w:rPr>
                <w:rFonts w:ascii="Arial" w:hAnsi="Arial"/>
                <w:b w:val="0"/>
                <w:sz w:val="17"/>
              </w:rPr>
              <w:t>Back</w:t>
            </w:r>
          </w:p>
        </w:tc>
        <w:tc>
          <w:tcPr>
            <w:tcW w:type="dxa" w:w="1224"/>
            <w:vAlign w:val="center"/>
            <w:tcMar>
              <w:top w:w="70" w:type="dxa"/>
              <w:start w:w="70" w:type="dxa"/>
              <w:bottom w:w="70" w:type="dxa"/>
              <w:end w:w="70" w:type="dxa"/>
            </w:tcMar>
          </w:tcPr>
          <w:p>
            <w:pPr>
              <w:jc w:val="left"/>
            </w:pPr>
            <w:r/>
            <w:r>
              <w:rPr>
                <w:rFonts w:ascii="Arial" w:hAnsi="Arial"/>
                <w:b w:val="0"/>
                <w:sz w:val="17"/>
              </w:rPr>
              <w:t>27D</w:t>
            </w:r>
          </w:p>
        </w:tc>
        <w:tc>
          <w:tcPr>
            <w:tcW w:type="dxa" w:w="2520"/>
            <w:vAlign w:val="center"/>
            <w:tcMar>
              <w:top w:w="70" w:type="dxa"/>
              <w:start w:w="70" w:type="dxa"/>
              <w:bottom w:w="70" w:type="dxa"/>
              <w:end w:w="70" w:type="dxa"/>
            </w:tcMar>
          </w:tcPr>
          <w:p>
            <w:pPr>
              <w:jc w:val="left"/>
            </w:pPr>
            <w:r/>
            <w:r>
              <w:rPr>
                <w:rFonts w:ascii="Arial" w:hAnsi="Arial"/>
                <w:b w:val="0"/>
                <w:sz w:val="17"/>
              </w:rPr>
              <w:t>3.25%</w:t>
            </w:r>
          </w:p>
        </w:tc>
      </w:tr>
      <w:tr>
        <w:tc>
          <w:tcPr>
            <w:tcW w:type="dxa" w:w="1800"/>
            <w:vAlign w:val="center"/>
            <w:shd w:fill="F2F4F7"/>
            <w:tcMar>
              <w:top w:w="70" w:type="dxa"/>
              <w:start w:w="70" w:type="dxa"/>
              <w:bottom w:w="70" w:type="dxa"/>
              <w:end w:w="70" w:type="dxa"/>
            </w:tcMar>
          </w:tcPr>
          <w:p>
            <w:pPr>
              <w:jc w:val="left"/>
            </w:pPr>
            <w:r/>
            <w:r>
              <w:rPr>
                <w:rFonts w:ascii="Arial" w:hAnsi="Arial"/>
                <w:b w:val="0"/>
                <w:sz w:val="17"/>
              </w:rPr>
              <w:t>Secondary</w:t>
            </w:r>
          </w:p>
        </w:tc>
        <w:tc>
          <w:tcPr>
            <w:tcW w:type="dxa" w:w="1800"/>
            <w:vAlign w:val="center"/>
            <w:shd w:fill="F2F4F7"/>
            <w:tcMar>
              <w:top w:w="70" w:type="dxa"/>
              <w:start w:w="70" w:type="dxa"/>
              <w:bottom w:w="70" w:type="dxa"/>
              <w:end w:w="70" w:type="dxa"/>
            </w:tcMar>
          </w:tcPr>
          <w:p>
            <w:pPr>
              <w:jc w:val="left"/>
            </w:pPr>
            <w:r/>
            <w:r>
              <w:rPr>
                <w:rFonts w:ascii="Arial" w:hAnsi="Arial"/>
                <w:b w:val="0"/>
                <w:sz w:val="17"/>
              </w:rPr>
              <w:t>Back</w:t>
            </w:r>
          </w:p>
        </w:tc>
        <w:tc>
          <w:tcPr>
            <w:tcW w:type="dxa" w:w="1224"/>
            <w:vAlign w:val="center"/>
            <w:shd w:fill="F2F4F7"/>
            <w:tcMar>
              <w:top w:w="70" w:type="dxa"/>
              <w:start w:w="70" w:type="dxa"/>
              <w:bottom w:w="70" w:type="dxa"/>
              <w:end w:w="70" w:type="dxa"/>
            </w:tcMar>
          </w:tcPr>
          <w:p>
            <w:pPr>
              <w:jc w:val="left"/>
            </w:pPr>
            <w:r/>
            <w:r>
              <w:rPr>
                <w:rFonts w:ascii="Arial" w:hAnsi="Arial"/>
                <w:b w:val="0"/>
                <w:sz w:val="17"/>
              </w:rPr>
              <w:t>30D</w:t>
            </w:r>
          </w:p>
        </w:tc>
        <w:tc>
          <w:tcPr>
            <w:tcW w:type="dxa" w:w="2520"/>
            <w:vAlign w:val="center"/>
            <w:shd w:fill="F2F4F7"/>
            <w:tcMar>
              <w:top w:w="70" w:type="dxa"/>
              <w:start w:w="70" w:type="dxa"/>
              <w:bottom w:w="70" w:type="dxa"/>
              <w:end w:w="70" w:type="dxa"/>
            </w:tcMar>
          </w:tcPr>
          <w:p>
            <w:pPr>
              <w:jc w:val="left"/>
            </w:pPr>
            <w:r/>
            <w:r>
              <w:rPr>
                <w:rFonts w:ascii="Arial" w:hAnsi="Arial"/>
                <w:b w:val="0"/>
                <w:sz w:val="17"/>
              </w:rPr>
              <w:t>3.50%</w:t>
            </w:r>
          </w:p>
        </w:tc>
      </w:tr>
      <w:tr>
        <w:tc>
          <w:tcPr>
            <w:tcW w:type="dxa" w:w="1800"/>
            <w:vAlign w:val="center"/>
            <w:tcMar>
              <w:top w:w="70" w:type="dxa"/>
              <w:start w:w="70" w:type="dxa"/>
              <w:bottom w:w="70" w:type="dxa"/>
              <w:end w:w="70" w:type="dxa"/>
            </w:tcMar>
          </w:tcPr>
          <w:p>
            <w:pPr>
              <w:jc w:val="left"/>
            </w:pPr>
            <w:r/>
            <w:r>
              <w:rPr>
                <w:rFonts w:ascii="Arial" w:hAnsi="Arial"/>
                <w:b w:val="0"/>
                <w:sz w:val="17"/>
              </w:rPr>
              <w:t>Secondary</w:t>
            </w:r>
          </w:p>
        </w:tc>
        <w:tc>
          <w:tcPr>
            <w:tcW w:type="dxa" w:w="1800"/>
            <w:vAlign w:val="center"/>
            <w:tcMar>
              <w:top w:w="70" w:type="dxa"/>
              <w:start w:w="70" w:type="dxa"/>
              <w:bottom w:w="70" w:type="dxa"/>
              <w:end w:w="70" w:type="dxa"/>
            </w:tcMar>
          </w:tcPr>
          <w:p>
            <w:pPr>
              <w:jc w:val="left"/>
            </w:pPr>
            <w:r/>
            <w:r>
              <w:rPr>
                <w:rFonts w:ascii="Arial" w:hAnsi="Arial"/>
                <w:b w:val="0"/>
                <w:sz w:val="17"/>
              </w:rPr>
              <w:t>Back</w:t>
            </w:r>
          </w:p>
        </w:tc>
        <w:tc>
          <w:tcPr>
            <w:tcW w:type="dxa" w:w="1224"/>
            <w:vAlign w:val="center"/>
            <w:tcMar>
              <w:top w:w="70" w:type="dxa"/>
              <w:start w:w="70" w:type="dxa"/>
              <w:bottom w:w="70" w:type="dxa"/>
              <w:end w:w="70" w:type="dxa"/>
            </w:tcMar>
          </w:tcPr>
          <w:p>
            <w:pPr>
              <w:jc w:val="left"/>
            </w:pPr>
            <w:r/>
            <w:r>
              <w:rPr>
                <w:rFonts w:ascii="Arial" w:hAnsi="Arial"/>
                <w:b w:val="0"/>
                <w:sz w:val="17"/>
              </w:rPr>
              <w:t>33D</w:t>
            </w:r>
          </w:p>
        </w:tc>
        <w:tc>
          <w:tcPr>
            <w:tcW w:type="dxa" w:w="2520"/>
            <w:vAlign w:val="center"/>
            <w:tcMar>
              <w:top w:w="70" w:type="dxa"/>
              <w:start w:w="70" w:type="dxa"/>
              <w:bottom w:w="70" w:type="dxa"/>
              <w:end w:w="70" w:type="dxa"/>
            </w:tcMar>
          </w:tcPr>
          <w:p>
            <w:pPr>
              <w:jc w:val="left"/>
            </w:pPr>
            <w:r/>
            <w:r>
              <w:rPr>
                <w:rFonts w:ascii="Arial" w:hAnsi="Arial"/>
                <w:b w:val="0"/>
                <w:sz w:val="17"/>
              </w:rPr>
              <w:t>3.25%</w:t>
            </w:r>
          </w:p>
        </w:tc>
      </w:tr>
    </w:tbl>
    <w:p>
      <w:pPr>
        <w:spacing w:after="0"/>
      </w:pPr>
    </w:p>
    <w:p>
      <w:r>
        <w:rPr>
          <w:i w:val="0"/>
        </w:rPr>
        <w:t>Backtest P&amp;L dollars = spread_return_on_width_risk x size_pct_nav x $1,000,000. Live target risk dollars = size_pct_nav x approved live NAV. Fractional contract count = target risk dollars / (spread width points x 100). Integer execution rounding remains an execution control and must not exceed the locked target risk without explicit approval.</w:t>
      </w:r>
    </w:p>
    <w:p>
      <w:pPr>
        <w:pStyle w:val="Heading1"/>
      </w:pPr>
      <w:r>
        <w:t>9. Locked one-trade-per-day selection hierarchy</w:t>
      </w:r>
    </w:p>
    <w:p>
      <w:r>
        <w:rPr>
          <w:i w:val="0"/>
        </w:rPr>
        <w:t>Evaluate all 13 active layer x DTE sleeves. If no sleeve qualifies, take no trade. If one or more sleeves qualify, select exactly one new trade using the deterministic hierarchy below.</w:t>
      </w:r>
    </w:p>
    <w:p>
      <w:pPr>
        <w:ind w:left="259" w:hanging="259"/>
      </w:pPr>
      <w:r>
        <w:rPr>
          <w:b w:val="0"/>
        </w:rPr>
        <w:t xml:space="preserve">1. </w:t>
      </w:r>
      <w:r>
        <w:t>Highest locked per-trade size.</w:t>
      </w:r>
    </w:p>
    <w:p>
      <w:pPr>
        <w:ind w:left="259" w:hanging="259"/>
      </w:pPr>
      <w:r>
        <w:rPr>
          <w:b w:val="0"/>
        </w:rPr>
        <w:t xml:space="preserve">2. </w:t>
      </w:r>
      <w:r>
        <w:t>Core before Secondary when locked sizes tie.</w:t>
      </w:r>
    </w:p>
    <w:p>
      <w:pPr>
        <w:ind w:left="259" w:hanging="259"/>
      </w:pPr>
      <w:r>
        <w:rPr>
          <w:b w:val="0"/>
        </w:rPr>
        <w:t xml:space="preserve">3. </w:t>
      </w:r>
      <w:r>
        <w:t>Higher continuous sleeve-quality score from the locked sizing study.</w:t>
      </w:r>
    </w:p>
    <w:p>
      <w:pPr>
        <w:ind w:left="259" w:hanging="259"/>
      </w:pPr>
      <w:r>
        <w:rPr>
          <w:b w:val="0"/>
        </w:rPr>
        <w:t xml:space="preserve">4. </w:t>
      </w:r>
      <w:r>
        <w:t>Higher research win rate.</w:t>
      </w:r>
    </w:p>
    <w:p>
      <w:pPr>
        <w:ind w:left="259" w:hanging="259"/>
      </w:pPr>
      <w:r>
        <w:rPr>
          <w:b w:val="0"/>
        </w:rPr>
        <w:t xml:space="preserve">5. </w:t>
      </w:r>
      <w:r>
        <w:t>Better research tail result.</w:t>
      </w:r>
    </w:p>
    <w:p>
      <w:pPr>
        <w:ind w:left="259" w:hanging="259"/>
      </w:pPr>
      <w:r>
        <w:rPr>
          <w:b w:val="0"/>
        </w:rPr>
        <w:t xml:space="preserve">6. </w:t>
      </w:r>
      <w:r>
        <w:t>Longer DTE as the final deterministic tie-break.</w:t>
      </w: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
              <w:rPr>
                <w:rFonts w:ascii="Arial" w:hAnsi="Arial"/>
                <w:b/>
                <w:color w:val="1F4E79"/>
              </w:rPr>
              <w:t>Signal-strength exclusion</w:t>
              <w:br/>
            </w:r>
            <w:r>
              <w:rPr>
                <w:rFonts w:ascii="Arial" w:hAnsi="Arial"/>
              </w:rPr>
              <w:t>Do not reward additional VRP or z-score excess after qualification. The selection study showed that dynamic signal weighting did not produce a robust improvement and materially underperformed as its weight increased.</w:t>
            </w:r>
          </w:p>
        </w:tc>
      </w:tr>
    </w:tbl>
    <w:p>
      <w:pPr>
        <w:spacing w:after="0"/>
      </w:pPr>
    </w:p>
    <w:p>
      <w:r>
        <w:rPr>
          <w:i w:val="0"/>
        </w:rPr>
        <w:t>The explicit strict-Core-first rule is not separately required: it selected the same trades as the revised-size benchmark over all 439 qualifying dates in the validated sample.</w:t>
      </w:r>
    </w:p>
    <w:p>
      <w:pPr>
        <w:pStyle w:val="Heading1"/>
      </w:pPr>
      <w:r>
        <w:t>10. Universal spread construction and outcome methodology</w:t>
      </w:r>
    </w:p>
    <w:p>
      <w:pPr>
        <w:pStyle w:val="ListBullet"/>
      </w:pPr>
      <w:r>
        <w:t>Underlying: SPY.</w:t>
      </w:r>
    </w:p>
    <w:p>
      <w:pPr>
        <w:pStyle w:val="ListBullet"/>
      </w:pPr>
      <w:r>
        <w:t>Short put: nearest listed whole-dollar strike to entry SPY close.</w:t>
      </w:r>
    </w:p>
    <w:p>
      <w:pPr>
        <w:pStyle w:val="ListBullet"/>
      </w:pPr>
      <w:r>
        <w:t>Long target: SPY close x [1 - 2 x tenor VIX-style volatility x sqrt(effective DTE / 365)].</w:t>
      </w:r>
    </w:p>
    <w:p>
      <w:pPr>
        <w:pStyle w:val="ListBullet"/>
      </w:pPr>
      <w:r>
        <w:t>Long put: nearest listed whole-dollar strike to the target, strictly below the short strike; lower strike wins an exact distance tie.</w:t>
      </w:r>
    </w:p>
    <w:p>
      <w:pPr>
        <w:pStyle w:val="ListBullet"/>
      </w:pPr>
      <w:r>
        <w:t>Entry: short sold at bid; long bought at ask. Midpoint credit is audit-only.</w:t>
      </w:r>
    </w:p>
    <w:p>
      <w:pPr>
        <w:pStyle w:val="ListBullet"/>
      </w:pPr>
      <w:r>
        <w:t>Expiration: next Friday on or after trade_date + tenor, adjusted to the last SPY trading date on or before that Friday.</w:t>
      </w:r>
    </w:p>
    <w:p>
      <w:pPr>
        <w:pStyle w:val="ListBullet"/>
      </w:pPr>
      <w:r>
        <w:t>Exit: held to expiration using canonical SPY EOD close.</w:t>
      </w:r>
    </w:p>
    <w:p>
      <w:pPr>
        <w:pStyle w:val="ListBullet"/>
      </w:pPr>
      <w:r>
        <w:t>Outcome: spread_return_on_width_risk = spread P&amp;L points / spread width points.</w:t>
      </w:r>
    </w:p>
    <w:p>
      <w:pPr>
        <w:pStyle w:val="Heading1"/>
      </w:pPr>
      <w:r>
        <w:t>11. Production and historical reproduction procedure</w:t>
      </w:r>
    </w:p>
    <w:p>
      <w:pPr>
        <w:pStyle w:val="Heading2"/>
      </w:pPr>
      <w:r>
        <w:t>11.1 Historical lock reproduction</w:t>
      </w:r>
    </w:p>
    <w:p>
      <w:pPr>
        <w:ind w:left="259" w:hanging="259"/>
      </w:pPr>
      <w:r>
        <w:rPr>
          <w:b w:val="0"/>
        </w:rPr>
        <w:t xml:space="preserve">1. </w:t>
      </w:r>
      <w:r>
        <w:t>Verify the project root and all exact dependencies in Section 3.</w:t>
      </w:r>
    </w:p>
    <w:p>
      <w:pPr>
        <w:ind w:left="259" w:hanging="259"/>
      </w:pPr>
      <w:r>
        <w:rPr>
          <w:b w:val="0"/>
        </w:rPr>
        <w:t xml:space="preserve">2. </w:t>
      </w:r>
      <w:r>
        <w:t>Reproduce or validate the baseline feature panel and canonical intraday-enhanced Ridge forecast.</w:t>
      </w:r>
    </w:p>
    <w:p>
      <w:pPr>
        <w:ind w:left="259" w:hanging="259"/>
      </w:pPr>
      <w:r>
        <w:rPr>
          <w:b w:val="0"/>
        </w:rPr>
        <w:t xml:space="preserve">3. </w:t>
      </w:r>
      <w:r>
        <w:t>Compute implied variance, log VRP, and prior-only 63/252 z-scores.</w:t>
      </w:r>
    </w:p>
    <w:p>
      <w:pPr>
        <w:ind w:left="259" w:hanging="259"/>
      </w:pPr>
      <w:r>
        <w:rPr>
          <w:b w:val="0"/>
        </w:rPr>
        <w:t xml:space="preserve">4. </w:t>
      </w:r>
      <w:r>
        <w:t>Apply the v2 Core threshold rows and the unchanged Secondary FULL_00444 thresholds using strict comparisons.</w:t>
      </w:r>
    </w:p>
    <w:p>
      <w:pPr>
        <w:ind w:left="259" w:hanging="259"/>
      </w:pPr>
      <w:r>
        <w:rPr>
          <w:b w:val="0"/>
        </w:rPr>
        <w:t xml:space="preserve">5. </w:t>
      </w:r>
      <w:r>
        <w:t>Join the universal SPY spread outcome panel and attach the locked v2 max-risk size matrix.</w:t>
      </w:r>
    </w:p>
    <w:p>
      <w:pPr>
        <w:ind w:left="259" w:hanging="259"/>
      </w:pPr>
      <w:r>
        <w:rPr>
          <w:b w:val="0"/>
        </w:rPr>
        <w:t xml:space="preserve">6. </w:t>
      </w:r>
      <w:r>
        <w:t>Apply the revised_size_benchmark selector and confirm at most one selected trade per qualifying date.</w:t>
      </w:r>
    </w:p>
    <w:p>
      <w:pPr>
        <w:ind w:left="259" w:hanging="259"/>
      </w:pPr>
      <w:r>
        <w:rPr>
          <w:b w:val="0"/>
        </w:rPr>
        <w:t xml:space="preserve">7. </w:t>
      </w:r>
      <w:r>
        <w:t>Reconcile the metrics in Section 12 and all minimum acceptance tests in Appendix C.</w:t>
      </w:r>
    </w:p>
    <w:p>
      <w:pPr>
        <w:ind w:left="259" w:hanging="259"/>
      </w:pPr>
      <w:r>
        <w:rPr>
          <w:b w:val="0"/>
        </w:rPr>
        <w:t xml:space="preserve">8. </w:t>
      </w:r>
      <w:r>
        <w:t>Write a versioned source inventory, candidate panel, selected trades, validation report, and manifest. Do not overwrite the lock.</w:t>
      </w:r>
    </w:p>
    <w:p>
      <w:pPr>
        <w:pStyle w:val="Heading2"/>
      </w:pPr>
      <w:r>
        <w:t>11.2 Daily production sequence</w:t>
      </w:r>
    </w:p>
    <w:p>
      <w:pPr>
        <w:ind w:left="259" w:hanging="259"/>
      </w:pPr>
      <w:r>
        <w:rPr>
          <w:b w:val="0"/>
        </w:rPr>
        <w:t xml:space="preserve">1. </w:t>
      </w:r>
      <w:r>
        <w:t>Refresh validated market, option, implied-variance, SPY close, Wilder RSI, and intraday variance inputs.</w:t>
      </w:r>
    </w:p>
    <w:p>
      <w:pPr>
        <w:ind w:left="259" w:hanging="259"/>
      </w:pPr>
      <w:r>
        <w:rPr>
          <w:b w:val="0"/>
        </w:rPr>
        <w:t xml:space="preserve">2. </w:t>
      </w:r>
      <w:r>
        <w:t>Run the feature and forecast update chain for every tenor and verify current-date completeness.</w:t>
      </w:r>
    </w:p>
    <w:p>
      <w:pPr>
        <w:ind w:left="259" w:hanging="259"/>
      </w:pPr>
      <w:r>
        <w:rPr>
          <w:b w:val="0"/>
        </w:rPr>
        <w:t xml:space="preserve">3. </w:t>
      </w:r>
      <w:r>
        <w:t>Build current-date VRP and prior-only z-scores; verify no current-day leakage.</w:t>
      </w:r>
    </w:p>
    <w:p>
      <w:pPr>
        <w:ind w:left="259" w:hanging="259"/>
      </w:pPr>
      <w:r>
        <w:rPr>
          <w:b w:val="0"/>
        </w:rPr>
        <w:t xml:space="preserve">4. </w:t>
      </w:r>
      <w:r>
        <w:t>Evaluate all 13 active sleeves under the exact threshold matrix.</w:t>
      </w:r>
    </w:p>
    <w:p>
      <w:pPr>
        <w:ind w:left="259" w:hanging="259"/>
      </w:pPr>
      <w:r>
        <w:rPr>
          <w:b w:val="0"/>
        </w:rPr>
        <w:t xml:space="preserve">5. </w:t>
      </w:r>
      <w:r>
        <w:t>Attach the locked size matrix and apply the deterministic selector.</w:t>
      </w:r>
    </w:p>
    <w:p>
      <w:pPr>
        <w:ind w:left="259" w:hanging="259"/>
      </w:pPr>
      <w:r>
        <w:rPr>
          <w:b w:val="0"/>
        </w:rPr>
        <w:t xml:space="preserve">6. </w:t>
      </w:r>
      <w:r>
        <w:t>Construct the intended ATM / 2SD spread, calculate target max risk, and produce the execution handoff.</w:t>
      </w:r>
    </w:p>
    <w:p>
      <w:pPr>
        <w:ind w:left="259" w:hanging="259"/>
      </w:pPr>
      <w:r>
        <w:rPr>
          <w:b w:val="0"/>
        </w:rPr>
        <w:t xml:space="preserve">7. </w:t>
      </w:r>
      <w:r>
        <w:t>Save the full candidate set, selected trade or no-trade result, source timestamp, and validation checks.</w:t>
      </w: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
              <w:rPr>
                <w:rFonts w:ascii="Arial" w:hAnsi="Arial"/>
                <w:b/>
                <w:color w:val="1F4E79"/>
              </w:rPr>
              <w:t>Operational packaging</w:t>
              <w:br/>
            </w:r>
            <w:r>
              <w:rPr>
                <w:rFonts w:ascii="Arial" w:hAnsi="Arial"/>
              </w:rPr>
              <w:t>This release locks the model decision stack and includes the validated research/reproduction scripts. It does not claim that a single consolidated daily runner has already replaced the existing validated chain.</w:t>
            </w:r>
          </w:p>
        </w:tc>
      </w:tr>
    </w:tbl>
    <w:p>
      <w:pPr>
        <w:spacing w:after="0"/>
      </w:pPr>
    </w:p>
    <w:p>
      <w:pPr>
        <w:pStyle w:val="Heading1"/>
      </w:pPr>
      <w:r>
        <w:t>12. Mechanical validation and performance evidence</w:t>
      </w:r>
    </w:p>
    <w:p>
      <w:pPr>
        <w:pStyle w:val="Heading2"/>
      </w:pPr>
      <w:r>
        <w:t>12.1 Forecast validation retained from v1</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680"/>
            <w:vAlign w:val="center"/>
            <w:shd w:fill="D9EAF7"/>
            <w:tcMar>
              <w:top w:w="70" w:type="dxa"/>
              <w:start w:w="70" w:type="dxa"/>
              <w:bottom w:w="70" w:type="dxa"/>
              <w:end w:w="70" w:type="dxa"/>
            </w:tcMar>
          </w:tcPr>
          <w:p>
            <w:pPr>
              <w:jc w:val="center"/>
            </w:pPr>
            <w:r/>
            <w:r>
              <w:rPr>
                <w:rFonts w:ascii="Arial" w:hAnsi="Arial"/>
                <w:b/>
                <w:color w:val="1F4E79"/>
                <w:sz w:val="17"/>
              </w:rPr>
              <w:t>Metric</w:t>
            </w:r>
          </w:p>
        </w:tc>
        <w:tc>
          <w:tcPr>
            <w:tcW w:type="dxa" w:w="5616"/>
            <w:vAlign w:val="center"/>
            <w:shd w:fill="D9EAF7"/>
            <w:tcMar>
              <w:top w:w="70" w:type="dxa"/>
              <w:start w:w="70" w:type="dxa"/>
              <w:bottom w:w="70" w:type="dxa"/>
              <w:end w:w="70" w:type="dxa"/>
            </w:tcMar>
          </w:tcPr>
          <w:p>
            <w:pPr>
              <w:jc w:val="center"/>
            </w:pPr>
            <w:r/>
            <w:r>
              <w:rPr>
                <w:rFonts w:ascii="Arial" w:hAnsi="Arial"/>
                <w:b/>
                <w:color w:val="1F4E79"/>
                <w:sz w:val="17"/>
              </w:rPr>
              <w:t>Locked intraday Ridge</w:t>
            </w:r>
          </w:p>
        </w:tc>
      </w:tr>
      <w:tr>
        <w:tc>
          <w:tcPr>
            <w:tcW w:type="dxa" w:w="4680"/>
            <w:vAlign w:val="center"/>
            <w:tcMar>
              <w:top w:w="70" w:type="dxa"/>
              <w:start w:w="70" w:type="dxa"/>
              <w:bottom w:w="70" w:type="dxa"/>
              <w:end w:w="70" w:type="dxa"/>
            </w:tcMar>
          </w:tcPr>
          <w:p>
            <w:pPr>
              <w:jc w:val="left"/>
            </w:pPr>
            <w:r/>
            <w:r>
              <w:rPr>
                <w:rFonts w:ascii="Arial" w:hAnsi="Arial"/>
                <w:b w:val="0"/>
                <w:sz w:val="17"/>
              </w:rPr>
              <w:t>Full-history QLIKE</w:t>
            </w:r>
          </w:p>
        </w:tc>
        <w:tc>
          <w:tcPr>
            <w:tcW w:type="dxa" w:w="5616"/>
            <w:vAlign w:val="center"/>
            <w:tcMar>
              <w:top w:w="70" w:type="dxa"/>
              <w:start w:w="70" w:type="dxa"/>
              <w:bottom w:w="70" w:type="dxa"/>
              <w:end w:w="70" w:type="dxa"/>
            </w:tcMar>
          </w:tcPr>
          <w:p>
            <w:pPr>
              <w:jc w:val="left"/>
            </w:pPr>
            <w:r/>
            <w:r>
              <w:rPr>
                <w:rFonts w:ascii="Arial" w:hAnsi="Arial"/>
                <w:b w:val="0"/>
                <w:sz w:val="17"/>
              </w:rPr>
              <w:t>0.500149</w:t>
            </w:r>
          </w:p>
        </w:tc>
      </w:tr>
      <w:tr>
        <w:tc>
          <w:tcPr>
            <w:tcW w:type="dxa" w:w="4680"/>
            <w:vAlign w:val="center"/>
            <w:shd w:fill="F2F4F7"/>
            <w:tcMar>
              <w:top w:w="70" w:type="dxa"/>
              <w:start w:w="70" w:type="dxa"/>
              <w:bottom w:w="70" w:type="dxa"/>
              <w:end w:w="70" w:type="dxa"/>
            </w:tcMar>
          </w:tcPr>
          <w:p>
            <w:pPr>
              <w:jc w:val="left"/>
            </w:pPr>
            <w:r/>
            <w:r>
              <w:rPr>
                <w:rFonts w:ascii="Arial" w:hAnsi="Arial"/>
                <w:b w:val="0"/>
                <w:sz w:val="17"/>
              </w:rPr>
              <w:t>Research 2021-2024 QLIKE</w:t>
            </w:r>
          </w:p>
        </w:tc>
        <w:tc>
          <w:tcPr>
            <w:tcW w:type="dxa" w:w="5616"/>
            <w:vAlign w:val="center"/>
            <w:shd w:fill="F2F4F7"/>
            <w:tcMar>
              <w:top w:w="70" w:type="dxa"/>
              <w:start w:w="70" w:type="dxa"/>
              <w:bottom w:w="70" w:type="dxa"/>
              <w:end w:w="70" w:type="dxa"/>
            </w:tcMar>
          </w:tcPr>
          <w:p>
            <w:pPr>
              <w:jc w:val="left"/>
            </w:pPr>
            <w:r/>
            <w:r>
              <w:rPr>
                <w:rFonts w:ascii="Arial" w:hAnsi="Arial"/>
                <w:b w:val="0"/>
                <w:sz w:val="17"/>
              </w:rPr>
              <w:t>0.163830</w:t>
            </w:r>
          </w:p>
        </w:tc>
      </w:tr>
      <w:tr>
        <w:tc>
          <w:tcPr>
            <w:tcW w:type="dxa" w:w="4680"/>
            <w:vAlign w:val="center"/>
            <w:tcMar>
              <w:top w:w="70" w:type="dxa"/>
              <w:start w:w="70" w:type="dxa"/>
              <w:bottom w:w="70" w:type="dxa"/>
              <w:end w:w="70" w:type="dxa"/>
            </w:tcMar>
          </w:tcPr>
          <w:p>
            <w:pPr>
              <w:jc w:val="left"/>
            </w:pPr>
            <w:r/>
            <w:r>
              <w:rPr>
                <w:rFonts w:ascii="Arial" w:hAnsi="Arial"/>
                <w:b w:val="0"/>
                <w:sz w:val="17"/>
              </w:rPr>
              <w:t>Confirmation 2025+ QLIKE</w:t>
            </w:r>
          </w:p>
        </w:tc>
        <w:tc>
          <w:tcPr>
            <w:tcW w:type="dxa" w:w="5616"/>
            <w:vAlign w:val="center"/>
            <w:tcMar>
              <w:top w:w="70" w:type="dxa"/>
              <w:start w:w="70" w:type="dxa"/>
              <w:bottom w:w="70" w:type="dxa"/>
              <w:end w:w="70" w:type="dxa"/>
            </w:tcMar>
          </w:tcPr>
          <w:p>
            <w:pPr>
              <w:jc w:val="left"/>
            </w:pPr>
            <w:r/>
            <w:r>
              <w:rPr>
                <w:rFonts w:ascii="Arial" w:hAnsi="Arial"/>
                <w:b w:val="0"/>
                <w:sz w:val="17"/>
              </w:rPr>
              <w:t>0.360477</w:t>
            </w:r>
          </w:p>
        </w:tc>
      </w:tr>
      <w:tr>
        <w:tc>
          <w:tcPr>
            <w:tcW w:type="dxa" w:w="4680"/>
            <w:vAlign w:val="center"/>
            <w:shd w:fill="F2F4F7"/>
            <w:tcMar>
              <w:top w:w="70" w:type="dxa"/>
              <w:start w:w="70" w:type="dxa"/>
              <w:bottom w:w="70" w:type="dxa"/>
              <w:end w:w="70" w:type="dxa"/>
            </w:tcMar>
          </w:tcPr>
          <w:p>
            <w:pPr>
              <w:jc w:val="left"/>
            </w:pPr>
            <w:r/>
            <w:r>
              <w:rPr>
                <w:rFonts w:ascii="Arial" w:hAnsi="Arial"/>
                <w:b w:val="0"/>
                <w:sz w:val="17"/>
              </w:rPr>
              <w:t>Full-history log-MSE</w:t>
            </w:r>
          </w:p>
        </w:tc>
        <w:tc>
          <w:tcPr>
            <w:tcW w:type="dxa" w:w="5616"/>
            <w:vAlign w:val="center"/>
            <w:shd w:fill="F2F4F7"/>
            <w:tcMar>
              <w:top w:w="70" w:type="dxa"/>
              <w:start w:w="70" w:type="dxa"/>
              <w:bottom w:w="70" w:type="dxa"/>
              <w:end w:w="70" w:type="dxa"/>
            </w:tcMar>
          </w:tcPr>
          <w:p>
            <w:pPr>
              <w:jc w:val="left"/>
            </w:pPr>
            <w:r/>
            <w:r>
              <w:rPr>
                <w:rFonts w:ascii="Arial" w:hAnsi="Arial"/>
                <w:b w:val="0"/>
                <w:sz w:val="17"/>
              </w:rPr>
              <w:t>0.550966</w:t>
            </w:r>
          </w:p>
        </w:tc>
      </w:tr>
      <w:tr>
        <w:tc>
          <w:tcPr>
            <w:tcW w:type="dxa" w:w="4680"/>
            <w:vAlign w:val="center"/>
            <w:tcMar>
              <w:top w:w="70" w:type="dxa"/>
              <w:start w:w="70" w:type="dxa"/>
              <w:bottom w:w="70" w:type="dxa"/>
              <w:end w:w="70" w:type="dxa"/>
            </w:tcMar>
          </w:tcPr>
          <w:p>
            <w:pPr>
              <w:jc w:val="left"/>
            </w:pPr>
            <w:r/>
            <w:r>
              <w:rPr>
                <w:rFonts w:ascii="Arial" w:hAnsi="Arial"/>
                <w:b w:val="0"/>
                <w:sz w:val="17"/>
              </w:rPr>
              <w:t>QLIKE improvement vs parsimonious</w:t>
            </w:r>
          </w:p>
        </w:tc>
        <w:tc>
          <w:tcPr>
            <w:tcW w:type="dxa" w:w="5616"/>
            <w:vAlign w:val="center"/>
            <w:tcMar>
              <w:top w:w="70" w:type="dxa"/>
              <w:start w:w="70" w:type="dxa"/>
              <w:bottom w:w="70" w:type="dxa"/>
              <w:end w:w="70" w:type="dxa"/>
            </w:tcMar>
          </w:tcPr>
          <w:p>
            <w:pPr>
              <w:jc w:val="left"/>
            </w:pPr>
            <w:r/>
            <w:r>
              <w:rPr>
                <w:rFonts w:ascii="Arial" w:hAnsi="Arial"/>
                <w:b w:val="0"/>
                <w:sz w:val="17"/>
              </w:rPr>
              <w:t>3.02% full; 6.49% research; 1.35% confirmation</w:t>
            </w:r>
          </w:p>
        </w:tc>
      </w:tr>
      <w:tr>
        <w:tc>
          <w:tcPr>
            <w:tcW w:type="dxa" w:w="4680"/>
            <w:vAlign w:val="center"/>
            <w:shd w:fill="F2F4F7"/>
            <w:tcMar>
              <w:top w:w="70" w:type="dxa"/>
              <w:start w:w="70" w:type="dxa"/>
              <w:bottom w:w="70" w:type="dxa"/>
              <w:end w:w="70" w:type="dxa"/>
            </w:tcMar>
          </w:tcPr>
          <w:p>
            <w:pPr>
              <w:jc w:val="left"/>
            </w:pPr>
            <w:r/>
            <w:r>
              <w:rPr>
                <w:rFonts w:ascii="Arial" w:hAnsi="Arial"/>
                <w:b w:val="0"/>
                <w:sz w:val="17"/>
              </w:rPr>
              <w:t>Tenors better vs parsimonious</w:t>
            </w:r>
          </w:p>
        </w:tc>
        <w:tc>
          <w:tcPr>
            <w:tcW w:type="dxa" w:w="5616"/>
            <w:vAlign w:val="center"/>
            <w:shd w:fill="F2F4F7"/>
            <w:tcMar>
              <w:top w:w="70" w:type="dxa"/>
              <w:start w:w="70" w:type="dxa"/>
              <w:bottom w:w="70" w:type="dxa"/>
              <w:end w:w="70" w:type="dxa"/>
            </w:tcMar>
          </w:tcPr>
          <w:p>
            <w:pPr>
              <w:jc w:val="left"/>
            </w:pPr>
            <w:r/>
            <w:r>
              <w:rPr>
                <w:rFonts w:ascii="Arial" w:hAnsi="Arial"/>
                <w:b w:val="0"/>
                <w:sz w:val="17"/>
              </w:rPr>
              <w:t>9 of 9</w:t>
            </w:r>
          </w:p>
        </w:tc>
      </w:tr>
    </w:tbl>
    <w:p>
      <w:pPr>
        <w:spacing w:after="0"/>
      </w:pPr>
    </w:p>
    <w:p>
      <w:pPr>
        <w:pStyle w:val="Heading2"/>
      </w:pPr>
      <w:r>
        <w:t>12.2 Core threshold update evidence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D9EAF7"/>
            <w:tcMar>
              <w:top w:w="70" w:type="dxa"/>
              <w:start w:w="70" w:type="dxa"/>
              <w:bottom w:w="70" w:type="dxa"/>
              <w:end w:w="70" w:type="dxa"/>
            </w:tcMar>
          </w:tcPr>
          <w:p>
            <w:pPr>
              <w:jc w:val="center"/>
            </w:pPr>
            <w:r/>
            <w:r>
              <w:rPr>
                <w:rFonts w:ascii="Arial" w:hAnsi="Arial"/>
                <w:b/>
                <w:color w:val="1F4E79"/>
                <w:sz w:val="17"/>
              </w:rPr>
              <w:t>Period</w:t>
            </w:r>
          </w:p>
        </w:tc>
        <w:tc>
          <w:tcPr>
            <w:tcW w:type="dxa" w:w="2448"/>
            <w:vAlign w:val="center"/>
            <w:shd w:fill="D9EAF7"/>
            <w:tcMar>
              <w:top w:w="70" w:type="dxa"/>
              <w:start w:w="70" w:type="dxa"/>
              <w:bottom w:w="70" w:type="dxa"/>
              <w:end w:w="70" w:type="dxa"/>
            </w:tcMar>
          </w:tcPr>
          <w:p>
            <w:pPr>
              <w:jc w:val="center"/>
            </w:pPr>
            <w:r/>
            <w:r>
              <w:rPr>
                <w:rFonts w:ascii="Arial" w:hAnsi="Arial"/>
                <w:b/>
                <w:color w:val="1F4E79"/>
                <w:sz w:val="17"/>
              </w:rPr>
              <w:t>Changed sleeve rows</w:t>
            </w:r>
          </w:p>
        </w:tc>
        <w:tc>
          <w:tcPr>
            <w:tcW w:type="dxa" w:w="3024"/>
            <w:vAlign w:val="center"/>
            <w:shd w:fill="D9EAF7"/>
            <w:tcMar>
              <w:top w:w="70" w:type="dxa"/>
              <w:start w:w="70" w:type="dxa"/>
              <w:bottom w:w="70" w:type="dxa"/>
              <w:end w:w="70" w:type="dxa"/>
            </w:tcMar>
          </w:tcPr>
          <w:p>
            <w:pPr>
              <w:jc w:val="center"/>
            </w:pPr>
            <w:r/>
            <w:r>
              <w:rPr>
                <w:rFonts w:ascii="Arial" w:hAnsi="Arial"/>
                <w:b/>
                <w:color w:val="1F4E79"/>
                <w:sz w:val="17"/>
              </w:rPr>
              <w:t>Incremental P&amp;L</w:t>
            </w:r>
          </w:p>
        </w:tc>
      </w:tr>
      <w:tr>
        <w:tc>
          <w:tcPr>
            <w:tcW w:type="dxa" w:w="3456"/>
            <w:vAlign w:val="center"/>
            <w:tcMar>
              <w:top w:w="70" w:type="dxa"/>
              <w:start w:w="70" w:type="dxa"/>
              <w:bottom w:w="70" w:type="dxa"/>
              <w:end w:w="70" w:type="dxa"/>
            </w:tcMar>
          </w:tcPr>
          <w:p>
            <w:pPr>
              <w:jc w:val="left"/>
            </w:pPr>
            <w:r/>
            <w:r>
              <w:rPr>
                <w:rFonts w:ascii="Arial" w:hAnsi="Arial"/>
                <w:b w:val="0"/>
                <w:sz w:val="17"/>
              </w:rPr>
              <w:t>Research 2021-2024</w:t>
            </w:r>
          </w:p>
        </w:tc>
        <w:tc>
          <w:tcPr>
            <w:tcW w:type="dxa" w:w="2448"/>
            <w:vAlign w:val="center"/>
            <w:tcMar>
              <w:top w:w="70" w:type="dxa"/>
              <w:start w:w="70" w:type="dxa"/>
              <w:bottom w:w="70" w:type="dxa"/>
              <w:end w:w="70" w:type="dxa"/>
            </w:tcMar>
          </w:tcPr>
          <w:p>
            <w:pPr>
              <w:jc w:val="left"/>
            </w:pPr>
            <w:r/>
            <w:r>
              <w:rPr>
                <w:rFonts w:ascii="Arial" w:hAnsi="Arial"/>
                <w:b w:val="0"/>
                <w:sz w:val="17"/>
              </w:rPr>
              <w:t>4</w:t>
            </w:r>
          </w:p>
        </w:tc>
        <w:tc>
          <w:tcPr>
            <w:tcW w:type="dxa" w:w="3024"/>
            <w:vAlign w:val="center"/>
            <w:tcMar>
              <w:top w:w="70" w:type="dxa"/>
              <w:start w:w="70" w:type="dxa"/>
              <w:bottom w:w="70" w:type="dxa"/>
              <w:end w:w="70" w:type="dxa"/>
            </w:tcMar>
          </w:tcPr>
          <w:p>
            <w:pPr>
              <w:jc w:val="left"/>
            </w:pPr>
            <w:r/>
            <w:r>
              <w:rPr>
                <w:rFonts w:ascii="Arial" w:hAnsi="Arial"/>
                <w:b w:val="0"/>
                <w:sz w:val="17"/>
              </w:rPr>
              <w:t>+$25,369</w:t>
            </w:r>
          </w:p>
        </w:tc>
      </w:tr>
      <w:tr>
        <w:tc>
          <w:tcPr>
            <w:tcW w:type="dxa" w:w="3456"/>
            <w:vAlign w:val="center"/>
            <w:shd w:fill="F2F4F7"/>
            <w:tcMar>
              <w:top w:w="70" w:type="dxa"/>
              <w:start w:w="70" w:type="dxa"/>
              <w:bottom w:w="70" w:type="dxa"/>
              <w:end w:w="70" w:type="dxa"/>
            </w:tcMar>
          </w:tcPr>
          <w:p>
            <w:pPr>
              <w:jc w:val="left"/>
            </w:pPr>
            <w:r/>
            <w:r>
              <w:rPr>
                <w:rFonts w:ascii="Arial" w:hAnsi="Arial"/>
                <w:b w:val="0"/>
                <w:sz w:val="17"/>
              </w:rPr>
              <w:t>Confirmation 2025+</w:t>
            </w:r>
          </w:p>
        </w:tc>
        <w:tc>
          <w:tcPr>
            <w:tcW w:type="dxa" w:w="2448"/>
            <w:vAlign w:val="center"/>
            <w:shd w:fill="F2F4F7"/>
            <w:tcMar>
              <w:top w:w="70" w:type="dxa"/>
              <w:start w:w="70" w:type="dxa"/>
              <w:bottom w:w="70" w:type="dxa"/>
              <w:end w:w="70" w:type="dxa"/>
            </w:tcMar>
          </w:tcPr>
          <w:p>
            <w:pPr>
              <w:jc w:val="left"/>
            </w:pPr>
            <w:r/>
            <w:r>
              <w:rPr>
                <w:rFonts w:ascii="Arial" w:hAnsi="Arial"/>
                <w:b w:val="0"/>
                <w:sz w:val="17"/>
              </w:rPr>
              <w:t>7</w:t>
            </w:r>
          </w:p>
        </w:tc>
        <w:tc>
          <w:tcPr>
            <w:tcW w:type="dxa" w:w="3024"/>
            <w:vAlign w:val="center"/>
            <w:shd w:fill="F2F4F7"/>
            <w:tcMar>
              <w:top w:w="70" w:type="dxa"/>
              <w:start w:w="70" w:type="dxa"/>
              <w:bottom w:w="70" w:type="dxa"/>
              <w:end w:w="70" w:type="dxa"/>
            </w:tcMar>
          </w:tcPr>
          <w:p>
            <w:pPr>
              <w:jc w:val="left"/>
            </w:pPr>
            <w:r/>
            <w:r>
              <w:rPr>
                <w:rFonts w:ascii="Arial" w:hAnsi="Arial"/>
                <w:b w:val="0"/>
                <w:sz w:val="17"/>
              </w:rPr>
              <w:t>+$24,650</w:t>
            </w:r>
          </w:p>
        </w:tc>
      </w:tr>
      <w:tr>
        <w:tc>
          <w:tcPr>
            <w:tcW w:type="dxa" w:w="3456"/>
            <w:vAlign w:val="center"/>
            <w:tcMar>
              <w:top w:w="70" w:type="dxa"/>
              <w:start w:w="70" w:type="dxa"/>
              <w:bottom w:w="70" w:type="dxa"/>
              <w:end w:w="70" w:type="dxa"/>
            </w:tcMar>
          </w:tcPr>
          <w:p>
            <w:pPr>
              <w:jc w:val="left"/>
            </w:pPr>
            <w:r/>
            <w:r>
              <w:rPr>
                <w:rFonts w:ascii="Arial" w:hAnsi="Arial"/>
                <w:b w:val="0"/>
                <w:sz w:val="17"/>
              </w:rPr>
              <w:t>Full sample</w:t>
            </w:r>
          </w:p>
        </w:tc>
        <w:tc>
          <w:tcPr>
            <w:tcW w:type="dxa" w:w="2448"/>
            <w:vAlign w:val="center"/>
            <w:tcMar>
              <w:top w:w="70" w:type="dxa"/>
              <w:start w:w="70" w:type="dxa"/>
              <w:bottom w:w="70" w:type="dxa"/>
              <w:end w:w="70" w:type="dxa"/>
            </w:tcMar>
          </w:tcPr>
          <w:p>
            <w:pPr>
              <w:jc w:val="left"/>
            </w:pPr>
            <w:r/>
            <w:r>
              <w:rPr>
                <w:rFonts w:ascii="Arial" w:hAnsi="Arial"/>
                <w:b w:val="0"/>
                <w:sz w:val="17"/>
              </w:rPr>
              <w:t>11</w:t>
            </w:r>
          </w:p>
        </w:tc>
        <w:tc>
          <w:tcPr>
            <w:tcW w:type="dxa" w:w="3024"/>
            <w:vAlign w:val="center"/>
            <w:tcMar>
              <w:top w:w="70" w:type="dxa"/>
              <w:start w:w="70" w:type="dxa"/>
              <w:bottom w:w="70" w:type="dxa"/>
              <w:end w:w="70" w:type="dxa"/>
            </w:tcMar>
          </w:tcPr>
          <w:p>
            <w:pPr>
              <w:jc w:val="left"/>
            </w:pPr>
            <w:r/>
            <w:r>
              <w:rPr>
                <w:rFonts w:ascii="Arial" w:hAnsi="Arial"/>
                <w:b w:val="0"/>
                <w:sz w:val="17"/>
              </w:rPr>
              <w:t>+$50,019</w:t>
            </w:r>
          </w:p>
        </w:tc>
      </w:tr>
    </w:tbl>
    <w:p>
      <w:pPr>
        <w:spacing w:after="0"/>
      </w:pPr>
    </w:p>
    <w:p>
      <w:r>
        <w:rPr>
          <w:i w:val="0"/>
        </w:rPr>
        <w:t>All nine added trades were winners. Two marginal 24D trades were removed. The improvement remained positive after excluding the strongest date, DTE, or year, although the sample of changed trades is intentionally narrow.</w:t>
      </w:r>
    </w:p>
    <w:p>
      <w:pPr>
        <w:pStyle w:val="Heading2"/>
      </w:pPr>
      <w:r>
        <w:t>12.3 Locked selected-framework results at fixed $1mm NAV</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944"/>
            <w:vAlign w:val="center"/>
            <w:shd w:fill="D9EAF7"/>
            <w:tcMar>
              <w:top w:w="70" w:type="dxa"/>
              <w:start w:w="70" w:type="dxa"/>
              <w:bottom w:w="70" w:type="dxa"/>
              <w:end w:w="70" w:type="dxa"/>
            </w:tcMar>
          </w:tcPr>
          <w:p>
            <w:pPr>
              <w:jc w:val="center"/>
            </w:pPr>
            <w:r/>
            <w:r>
              <w:rPr>
                <w:rFonts w:ascii="Arial" w:hAnsi="Arial"/>
                <w:b/>
                <w:color w:val="1F4E79"/>
                <w:sz w:val="16"/>
              </w:rPr>
              <w:t>Period</w:t>
            </w:r>
          </w:p>
        </w:tc>
        <w:tc>
          <w:tcPr>
            <w:tcW w:type="dxa" w:w="792"/>
            <w:vAlign w:val="center"/>
            <w:shd w:fill="D9EAF7"/>
            <w:tcMar>
              <w:top w:w="70" w:type="dxa"/>
              <w:start w:w="70" w:type="dxa"/>
              <w:bottom w:w="70" w:type="dxa"/>
              <w:end w:w="70" w:type="dxa"/>
            </w:tcMar>
          </w:tcPr>
          <w:p>
            <w:pPr>
              <w:jc w:val="center"/>
            </w:pPr>
            <w:r/>
            <w:r>
              <w:rPr>
                <w:rFonts w:ascii="Arial" w:hAnsi="Arial"/>
                <w:b/>
                <w:color w:val="1F4E79"/>
                <w:sz w:val="16"/>
              </w:rPr>
              <w:t>Trades</w:t>
            </w:r>
          </w:p>
        </w:tc>
        <w:tc>
          <w:tcPr>
            <w:tcW w:type="dxa" w:w="1080"/>
            <w:vAlign w:val="center"/>
            <w:shd w:fill="D9EAF7"/>
            <w:tcMar>
              <w:top w:w="70" w:type="dxa"/>
              <w:start w:w="70" w:type="dxa"/>
              <w:bottom w:w="70" w:type="dxa"/>
              <w:end w:w="70" w:type="dxa"/>
            </w:tcMar>
          </w:tcPr>
          <w:p>
            <w:pPr>
              <w:jc w:val="center"/>
            </w:pPr>
            <w:r/>
            <w:r>
              <w:rPr>
                <w:rFonts w:ascii="Arial" w:hAnsi="Arial"/>
                <w:b/>
                <w:color w:val="1F4E79"/>
                <w:sz w:val="16"/>
              </w:rPr>
              <w:t>Win rate</w:t>
            </w:r>
          </w:p>
        </w:tc>
        <w:tc>
          <w:tcPr>
            <w:tcW w:type="dxa" w:w="1656"/>
            <w:vAlign w:val="center"/>
            <w:shd w:fill="D9EAF7"/>
            <w:tcMar>
              <w:top w:w="70" w:type="dxa"/>
              <w:start w:w="70" w:type="dxa"/>
              <w:bottom w:w="70" w:type="dxa"/>
              <w:end w:w="70" w:type="dxa"/>
            </w:tcMar>
          </w:tcPr>
          <w:p>
            <w:pPr>
              <w:jc w:val="center"/>
            </w:pPr>
            <w:r/>
            <w:r>
              <w:rPr>
                <w:rFonts w:ascii="Arial" w:hAnsi="Arial"/>
                <w:b/>
                <w:color w:val="1F4E79"/>
                <w:sz w:val="16"/>
              </w:rPr>
              <w:t>Mean return on width risk</w:t>
            </w:r>
          </w:p>
        </w:tc>
        <w:tc>
          <w:tcPr>
            <w:tcW w:type="dxa" w:w="1224"/>
            <w:vAlign w:val="center"/>
            <w:shd w:fill="D9EAF7"/>
            <w:tcMar>
              <w:top w:w="70" w:type="dxa"/>
              <w:start w:w="70" w:type="dxa"/>
              <w:bottom w:w="70" w:type="dxa"/>
              <w:end w:w="70" w:type="dxa"/>
            </w:tcMar>
          </w:tcPr>
          <w:p>
            <w:pPr>
              <w:jc w:val="center"/>
            </w:pPr>
            <w:r/>
            <w:r>
              <w:rPr>
                <w:rFonts w:ascii="Arial" w:hAnsi="Arial"/>
                <w:b/>
                <w:color w:val="1F4E79"/>
                <w:sz w:val="16"/>
              </w:rPr>
              <w:t>P&amp;L</w:t>
            </w:r>
          </w:p>
        </w:tc>
        <w:tc>
          <w:tcPr>
            <w:tcW w:type="dxa" w:w="1080"/>
            <w:vAlign w:val="center"/>
            <w:shd w:fill="D9EAF7"/>
            <w:tcMar>
              <w:top w:w="70" w:type="dxa"/>
              <w:start w:w="70" w:type="dxa"/>
              <w:bottom w:w="70" w:type="dxa"/>
              <w:end w:w="70" w:type="dxa"/>
            </w:tcMar>
          </w:tcPr>
          <w:p>
            <w:pPr>
              <w:jc w:val="center"/>
            </w:pPr>
            <w:r/>
            <w:r>
              <w:rPr>
                <w:rFonts w:ascii="Arial" w:hAnsi="Arial"/>
                <w:b/>
                <w:color w:val="1F4E79"/>
                <w:sz w:val="16"/>
              </w:rPr>
              <w:t>Profit factor</w:t>
            </w:r>
          </w:p>
        </w:tc>
        <w:tc>
          <w:tcPr>
            <w:tcW w:type="dxa" w:w="1296"/>
            <w:vAlign w:val="center"/>
            <w:shd w:fill="D9EAF7"/>
            <w:tcMar>
              <w:top w:w="70" w:type="dxa"/>
              <w:start w:w="70" w:type="dxa"/>
              <w:bottom w:w="70" w:type="dxa"/>
              <w:end w:w="70" w:type="dxa"/>
            </w:tcMar>
          </w:tcPr>
          <w:p>
            <w:pPr>
              <w:jc w:val="center"/>
            </w:pPr>
            <w:r/>
            <w:r>
              <w:rPr>
                <w:rFonts w:ascii="Arial" w:hAnsi="Arial"/>
                <w:b/>
                <w:color w:val="1F4E79"/>
                <w:sz w:val="16"/>
              </w:rPr>
              <w:t>Max drawdown</w:t>
            </w:r>
          </w:p>
        </w:tc>
        <w:tc>
          <w:tcPr>
            <w:tcW w:type="dxa" w:w="1368"/>
            <w:vAlign w:val="center"/>
            <w:shd w:fill="D9EAF7"/>
            <w:tcMar>
              <w:top w:w="70" w:type="dxa"/>
              <w:start w:w="70" w:type="dxa"/>
              <w:bottom w:w="70" w:type="dxa"/>
              <w:end w:w="70" w:type="dxa"/>
            </w:tcMar>
          </w:tcPr>
          <w:p>
            <w:pPr>
              <w:jc w:val="center"/>
            </w:pPr>
            <w:r/>
            <w:r>
              <w:rPr>
                <w:rFonts w:ascii="Arial" w:hAnsi="Arial"/>
                <w:b/>
                <w:color w:val="1F4E79"/>
                <w:sz w:val="16"/>
              </w:rPr>
              <w:t>Worst rolling 20</w:t>
            </w:r>
          </w:p>
        </w:tc>
      </w:tr>
      <w:tr>
        <w:tc>
          <w:tcPr>
            <w:tcW w:type="dxa" w:w="1944"/>
            <w:vAlign w:val="center"/>
            <w:tcMar>
              <w:top w:w="70" w:type="dxa"/>
              <w:start w:w="70" w:type="dxa"/>
              <w:bottom w:w="70" w:type="dxa"/>
              <w:end w:w="70" w:type="dxa"/>
            </w:tcMar>
          </w:tcPr>
          <w:p>
            <w:pPr>
              <w:jc w:val="left"/>
            </w:pPr>
            <w:r/>
            <w:r>
              <w:rPr>
                <w:rFonts w:ascii="Arial" w:hAnsi="Arial"/>
                <w:b w:val="0"/>
                <w:sz w:val="15"/>
              </w:rPr>
              <w:t>Research 2021-2024</w:t>
            </w:r>
          </w:p>
        </w:tc>
        <w:tc>
          <w:tcPr>
            <w:tcW w:type="dxa" w:w="792"/>
            <w:vAlign w:val="center"/>
            <w:tcMar>
              <w:top w:w="70" w:type="dxa"/>
              <w:start w:w="70" w:type="dxa"/>
              <w:bottom w:w="70" w:type="dxa"/>
              <w:end w:w="70" w:type="dxa"/>
            </w:tcMar>
          </w:tcPr>
          <w:p>
            <w:pPr>
              <w:jc w:val="left"/>
            </w:pPr>
            <w:r/>
            <w:r>
              <w:rPr>
                <w:rFonts w:ascii="Arial" w:hAnsi="Arial"/>
                <w:b w:val="0"/>
                <w:sz w:val="15"/>
              </w:rPr>
              <w:t>271</w:t>
            </w:r>
          </w:p>
        </w:tc>
        <w:tc>
          <w:tcPr>
            <w:tcW w:type="dxa" w:w="1080"/>
            <w:vAlign w:val="center"/>
            <w:tcMar>
              <w:top w:w="70" w:type="dxa"/>
              <w:start w:w="70" w:type="dxa"/>
              <w:bottom w:w="70" w:type="dxa"/>
              <w:end w:w="70" w:type="dxa"/>
            </w:tcMar>
          </w:tcPr>
          <w:p>
            <w:pPr>
              <w:jc w:val="left"/>
            </w:pPr>
            <w:r/>
            <w:r>
              <w:rPr>
                <w:rFonts w:ascii="Arial" w:hAnsi="Arial"/>
                <w:b w:val="0"/>
                <w:sz w:val="15"/>
              </w:rPr>
              <w:t>83.03%</w:t>
            </w:r>
          </w:p>
        </w:tc>
        <w:tc>
          <w:tcPr>
            <w:tcW w:type="dxa" w:w="1656"/>
            <w:vAlign w:val="center"/>
            <w:tcMar>
              <w:top w:w="70" w:type="dxa"/>
              <w:start w:w="70" w:type="dxa"/>
              <w:bottom w:w="70" w:type="dxa"/>
              <w:end w:w="70" w:type="dxa"/>
            </w:tcMar>
          </w:tcPr>
          <w:p>
            <w:pPr>
              <w:jc w:val="left"/>
            </w:pPr>
            <w:r/>
            <w:r>
              <w:rPr>
                <w:rFonts w:ascii="Arial" w:hAnsi="Arial"/>
                <w:b w:val="0"/>
                <w:sz w:val="15"/>
              </w:rPr>
              <w:t>7.164%</w:t>
            </w:r>
          </w:p>
        </w:tc>
        <w:tc>
          <w:tcPr>
            <w:tcW w:type="dxa" w:w="1224"/>
            <w:vAlign w:val="center"/>
            <w:tcMar>
              <w:top w:w="70" w:type="dxa"/>
              <w:start w:w="70" w:type="dxa"/>
              <w:bottom w:w="70" w:type="dxa"/>
              <w:end w:w="70" w:type="dxa"/>
            </w:tcMar>
          </w:tcPr>
          <w:p>
            <w:pPr>
              <w:jc w:val="left"/>
            </w:pPr>
            <w:r/>
            <w:r>
              <w:rPr>
                <w:rFonts w:ascii="Arial" w:hAnsi="Arial"/>
                <w:b w:val="0"/>
                <w:sz w:val="15"/>
              </w:rPr>
              <w:t>$723,429</w:t>
            </w:r>
          </w:p>
        </w:tc>
        <w:tc>
          <w:tcPr>
            <w:tcW w:type="dxa" w:w="1080"/>
            <w:vAlign w:val="center"/>
            <w:tcMar>
              <w:top w:w="70" w:type="dxa"/>
              <w:start w:w="70" w:type="dxa"/>
              <w:bottom w:w="70" w:type="dxa"/>
              <w:end w:w="70" w:type="dxa"/>
            </w:tcMar>
          </w:tcPr>
          <w:p>
            <w:pPr>
              <w:jc w:val="left"/>
            </w:pPr>
            <w:r/>
            <w:r>
              <w:rPr>
                <w:rFonts w:ascii="Arial" w:hAnsi="Arial"/>
                <w:b w:val="0"/>
                <w:sz w:val="15"/>
              </w:rPr>
              <w:t>2.933</w:t>
            </w:r>
          </w:p>
        </w:tc>
        <w:tc>
          <w:tcPr>
            <w:tcW w:type="dxa" w:w="1296"/>
            <w:vAlign w:val="center"/>
            <w:tcMar>
              <w:top w:w="70" w:type="dxa"/>
              <w:start w:w="70" w:type="dxa"/>
              <w:bottom w:w="70" w:type="dxa"/>
              <w:end w:w="70" w:type="dxa"/>
            </w:tcMar>
          </w:tcPr>
          <w:p>
            <w:pPr>
              <w:jc w:val="left"/>
            </w:pPr>
            <w:r/>
            <w:r>
              <w:rPr>
                <w:rFonts w:ascii="Arial" w:hAnsi="Arial"/>
                <w:b w:val="0"/>
                <w:sz w:val="15"/>
              </w:rPr>
              <w:t>-$147,963</w:t>
            </w:r>
          </w:p>
        </w:tc>
        <w:tc>
          <w:tcPr>
            <w:tcW w:type="dxa" w:w="1368"/>
            <w:vAlign w:val="center"/>
            <w:tcMar>
              <w:top w:w="70" w:type="dxa"/>
              <w:start w:w="70" w:type="dxa"/>
              <w:bottom w:w="70" w:type="dxa"/>
              <w:end w:w="70" w:type="dxa"/>
            </w:tcMar>
          </w:tcPr>
          <w:p>
            <w:pPr>
              <w:jc w:val="left"/>
            </w:pPr>
            <w:r/>
            <w:r>
              <w:rPr>
                <w:rFonts w:ascii="Arial" w:hAnsi="Arial"/>
                <w:b w:val="0"/>
                <w:sz w:val="15"/>
              </w:rPr>
              <w:t>-$68,559</w:t>
            </w:r>
          </w:p>
        </w:tc>
      </w:tr>
      <w:tr>
        <w:tc>
          <w:tcPr>
            <w:tcW w:type="dxa" w:w="1944"/>
            <w:vAlign w:val="center"/>
            <w:shd w:fill="F2F4F7"/>
            <w:tcMar>
              <w:top w:w="70" w:type="dxa"/>
              <w:start w:w="70" w:type="dxa"/>
              <w:bottom w:w="70" w:type="dxa"/>
              <w:end w:w="70" w:type="dxa"/>
            </w:tcMar>
          </w:tcPr>
          <w:p>
            <w:pPr>
              <w:jc w:val="left"/>
            </w:pPr>
            <w:r/>
            <w:r>
              <w:rPr>
                <w:rFonts w:ascii="Arial" w:hAnsi="Arial"/>
                <w:b w:val="0"/>
                <w:sz w:val="15"/>
              </w:rPr>
              <w:t>Confirmation 2025+</w:t>
            </w:r>
          </w:p>
        </w:tc>
        <w:tc>
          <w:tcPr>
            <w:tcW w:type="dxa" w:w="792"/>
            <w:vAlign w:val="center"/>
            <w:shd w:fill="F2F4F7"/>
            <w:tcMar>
              <w:top w:w="70" w:type="dxa"/>
              <w:start w:w="70" w:type="dxa"/>
              <w:bottom w:w="70" w:type="dxa"/>
              <w:end w:w="70" w:type="dxa"/>
            </w:tcMar>
          </w:tcPr>
          <w:p>
            <w:pPr>
              <w:jc w:val="left"/>
            </w:pPr>
            <w:r/>
            <w:r>
              <w:rPr>
                <w:rFonts w:ascii="Arial" w:hAnsi="Arial"/>
                <w:b w:val="0"/>
                <w:sz w:val="15"/>
              </w:rPr>
              <w:t>167</w:t>
            </w:r>
          </w:p>
        </w:tc>
        <w:tc>
          <w:tcPr>
            <w:tcW w:type="dxa" w:w="1080"/>
            <w:vAlign w:val="center"/>
            <w:shd w:fill="F2F4F7"/>
            <w:tcMar>
              <w:top w:w="70" w:type="dxa"/>
              <w:start w:w="70" w:type="dxa"/>
              <w:bottom w:w="70" w:type="dxa"/>
              <w:end w:w="70" w:type="dxa"/>
            </w:tcMar>
          </w:tcPr>
          <w:p>
            <w:pPr>
              <w:jc w:val="left"/>
            </w:pPr>
            <w:r/>
            <w:r>
              <w:rPr>
                <w:rFonts w:ascii="Arial" w:hAnsi="Arial"/>
                <w:b w:val="0"/>
                <w:sz w:val="15"/>
              </w:rPr>
              <w:t>81.44%</w:t>
            </w:r>
          </w:p>
        </w:tc>
        <w:tc>
          <w:tcPr>
            <w:tcW w:type="dxa" w:w="1656"/>
            <w:vAlign w:val="center"/>
            <w:shd w:fill="F2F4F7"/>
            <w:tcMar>
              <w:top w:w="70" w:type="dxa"/>
              <w:start w:w="70" w:type="dxa"/>
              <w:bottom w:w="70" w:type="dxa"/>
              <w:end w:w="70" w:type="dxa"/>
            </w:tcMar>
          </w:tcPr>
          <w:p>
            <w:pPr>
              <w:jc w:val="left"/>
            </w:pPr>
            <w:r/>
            <w:r>
              <w:rPr>
                <w:rFonts w:ascii="Arial" w:hAnsi="Arial"/>
                <w:b w:val="0"/>
                <w:sz w:val="15"/>
              </w:rPr>
              <w:t>5.192%</w:t>
            </w:r>
          </w:p>
        </w:tc>
        <w:tc>
          <w:tcPr>
            <w:tcW w:type="dxa" w:w="1224"/>
            <w:vAlign w:val="center"/>
            <w:shd w:fill="F2F4F7"/>
            <w:tcMar>
              <w:top w:w="70" w:type="dxa"/>
              <w:start w:w="70" w:type="dxa"/>
              <w:bottom w:w="70" w:type="dxa"/>
              <w:end w:w="70" w:type="dxa"/>
            </w:tcMar>
          </w:tcPr>
          <w:p>
            <w:pPr>
              <w:jc w:val="left"/>
            </w:pPr>
            <w:r/>
            <w:r>
              <w:rPr>
                <w:rFonts w:ascii="Arial" w:hAnsi="Arial"/>
                <w:b w:val="0"/>
                <w:sz w:val="15"/>
              </w:rPr>
              <w:t>$407,258</w:t>
            </w:r>
          </w:p>
        </w:tc>
        <w:tc>
          <w:tcPr>
            <w:tcW w:type="dxa" w:w="1080"/>
            <w:vAlign w:val="center"/>
            <w:shd w:fill="F2F4F7"/>
            <w:tcMar>
              <w:top w:w="70" w:type="dxa"/>
              <w:start w:w="70" w:type="dxa"/>
              <w:bottom w:w="70" w:type="dxa"/>
              <w:end w:w="70" w:type="dxa"/>
            </w:tcMar>
          </w:tcPr>
          <w:p>
            <w:pPr>
              <w:jc w:val="left"/>
            </w:pPr>
            <w:r/>
            <w:r>
              <w:rPr>
                <w:rFonts w:ascii="Arial" w:hAnsi="Arial"/>
                <w:b w:val="0"/>
                <w:sz w:val="15"/>
              </w:rPr>
              <w:t>2.781</w:t>
            </w:r>
          </w:p>
        </w:tc>
        <w:tc>
          <w:tcPr>
            <w:tcW w:type="dxa" w:w="1296"/>
            <w:vAlign w:val="center"/>
            <w:shd w:fill="F2F4F7"/>
            <w:tcMar>
              <w:top w:w="70" w:type="dxa"/>
              <w:start w:w="70" w:type="dxa"/>
              <w:bottom w:w="70" w:type="dxa"/>
              <w:end w:w="70" w:type="dxa"/>
            </w:tcMar>
          </w:tcPr>
          <w:p>
            <w:pPr>
              <w:jc w:val="left"/>
            </w:pPr>
            <w:r/>
            <w:r>
              <w:rPr>
                <w:rFonts w:ascii="Arial" w:hAnsi="Arial"/>
                <w:b w:val="0"/>
                <w:sz w:val="15"/>
              </w:rPr>
              <w:t>-$144,687</w:t>
            </w:r>
          </w:p>
        </w:tc>
        <w:tc>
          <w:tcPr>
            <w:tcW w:type="dxa" w:w="1368"/>
            <w:vAlign w:val="center"/>
            <w:shd w:fill="F2F4F7"/>
            <w:tcMar>
              <w:top w:w="70" w:type="dxa"/>
              <w:start w:w="70" w:type="dxa"/>
              <w:bottom w:w="70" w:type="dxa"/>
              <w:end w:w="70" w:type="dxa"/>
            </w:tcMar>
          </w:tcPr>
          <w:p>
            <w:pPr>
              <w:jc w:val="left"/>
            </w:pPr>
            <w:r/>
            <w:r>
              <w:rPr>
                <w:rFonts w:ascii="Arial" w:hAnsi="Arial"/>
                <w:b w:val="0"/>
                <w:sz w:val="15"/>
              </w:rPr>
              <w:t>-$120,124</w:t>
            </w:r>
          </w:p>
        </w:tc>
      </w:tr>
    </w:tbl>
    <w:p>
      <w:pPr>
        <w:spacing w:after="0"/>
      </w:pPr>
    </w:p>
    <w:p>
      <w:r>
        <w:rPr>
          <w:i w:val="0"/>
        </w:rPr>
        <w:t>The complete full candidate universe contains 439 qualifying dates. One date, 2020-12-31, lies outside the primary research and confirmation periods; therefore the two period trade counts sum to 438.</w:t>
      </w:r>
    </w:p>
    <w:p>
      <w:pPr>
        <w:pStyle w:val="Heading2"/>
      </w:pPr>
      <w:r>
        <w:t>12.4 Trade-selection decision evidence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240"/>
            <w:vAlign w:val="center"/>
            <w:shd w:fill="D9EAF7"/>
            <w:tcMar>
              <w:top w:w="70" w:type="dxa"/>
              <w:start w:w="70" w:type="dxa"/>
              <w:bottom w:w="70" w:type="dxa"/>
              <w:end w:w="70" w:type="dxa"/>
            </w:tcMar>
          </w:tcPr>
          <w:p>
            <w:pPr>
              <w:jc w:val="center"/>
            </w:pPr>
            <w:r/>
            <w:r>
              <w:rPr>
                <w:rFonts w:ascii="Arial" w:hAnsi="Arial"/>
                <w:b/>
                <w:color w:val="1F4E79"/>
                <w:sz w:val="16"/>
              </w:rPr>
              <w:t>Rule</w:t>
            </w:r>
          </w:p>
        </w:tc>
        <w:tc>
          <w:tcPr>
            <w:tcW w:type="dxa" w:w="1584"/>
            <w:vAlign w:val="center"/>
            <w:shd w:fill="D9EAF7"/>
            <w:tcMar>
              <w:top w:w="70" w:type="dxa"/>
              <w:start w:w="70" w:type="dxa"/>
              <w:bottom w:w="70" w:type="dxa"/>
              <w:end w:w="70" w:type="dxa"/>
            </w:tcMar>
          </w:tcPr>
          <w:p>
            <w:pPr>
              <w:jc w:val="center"/>
            </w:pPr>
            <w:r/>
            <w:r>
              <w:rPr>
                <w:rFonts w:ascii="Arial" w:hAnsi="Arial"/>
                <w:b/>
                <w:color w:val="1F4E79"/>
                <w:sz w:val="16"/>
              </w:rPr>
              <w:t>Research P&amp;L</w:t>
            </w:r>
          </w:p>
        </w:tc>
        <w:tc>
          <w:tcPr>
            <w:tcW w:type="dxa" w:w="1656"/>
            <w:vAlign w:val="center"/>
            <w:shd w:fill="D9EAF7"/>
            <w:tcMar>
              <w:top w:w="70" w:type="dxa"/>
              <w:start w:w="70" w:type="dxa"/>
              <w:bottom w:w="70" w:type="dxa"/>
              <w:end w:w="70" w:type="dxa"/>
            </w:tcMar>
          </w:tcPr>
          <w:p>
            <w:pPr>
              <w:jc w:val="center"/>
            </w:pPr>
            <w:r/>
            <w:r>
              <w:rPr>
                <w:rFonts w:ascii="Arial" w:hAnsi="Arial"/>
                <w:b/>
                <w:color w:val="1F4E79"/>
                <w:sz w:val="16"/>
              </w:rPr>
              <w:t>Confirmation P&amp;L</w:t>
            </w:r>
          </w:p>
        </w:tc>
        <w:tc>
          <w:tcPr>
            <w:tcW w:type="dxa" w:w="3888"/>
            <w:vAlign w:val="center"/>
            <w:shd w:fill="D9EAF7"/>
            <w:tcMar>
              <w:top w:w="70" w:type="dxa"/>
              <w:start w:w="70" w:type="dxa"/>
              <w:bottom w:w="70" w:type="dxa"/>
              <w:end w:w="70" w:type="dxa"/>
            </w:tcMar>
          </w:tcPr>
          <w:p>
            <w:pPr>
              <w:jc w:val="center"/>
            </w:pPr>
            <w:r/>
            <w:r>
              <w:rPr>
                <w:rFonts w:ascii="Arial" w:hAnsi="Arial"/>
                <w:b/>
                <w:color w:val="1F4E79"/>
                <w:sz w:val="16"/>
              </w:rPr>
              <w:t>Decision</w:t>
            </w:r>
          </w:p>
        </w:tc>
      </w:tr>
      <w:tr>
        <w:tc>
          <w:tcPr>
            <w:tcW w:type="dxa" w:w="3240"/>
            <w:vAlign w:val="center"/>
            <w:tcMar>
              <w:top w:w="70" w:type="dxa"/>
              <w:start w:w="70" w:type="dxa"/>
              <w:bottom w:w="70" w:type="dxa"/>
              <w:end w:w="70" w:type="dxa"/>
            </w:tcMar>
          </w:tcPr>
          <w:p>
            <w:pPr>
              <w:jc w:val="left"/>
            </w:pPr>
            <w:r/>
            <w:r>
              <w:rPr>
                <w:rFonts w:ascii="Arial" w:hAnsi="Arial"/>
                <w:b w:val="0"/>
                <w:sz w:val="16"/>
              </w:rPr>
              <w:t>Revised-size benchmark</w:t>
            </w:r>
          </w:p>
        </w:tc>
        <w:tc>
          <w:tcPr>
            <w:tcW w:type="dxa" w:w="1584"/>
            <w:vAlign w:val="center"/>
            <w:tcMar>
              <w:top w:w="70" w:type="dxa"/>
              <w:start w:w="70" w:type="dxa"/>
              <w:bottom w:w="70" w:type="dxa"/>
              <w:end w:w="70" w:type="dxa"/>
            </w:tcMar>
          </w:tcPr>
          <w:p>
            <w:pPr>
              <w:jc w:val="left"/>
            </w:pPr>
            <w:r/>
            <w:r>
              <w:rPr>
                <w:rFonts w:ascii="Arial" w:hAnsi="Arial"/>
                <w:b w:val="0"/>
                <w:sz w:val="16"/>
              </w:rPr>
              <w:t>$723,429</w:t>
            </w:r>
          </w:p>
        </w:tc>
        <w:tc>
          <w:tcPr>
            <w:tcW w:type="dxa" w:w="1656"/>
            <w:vAlign w:val="center"/>
            <w:tcMar>
              <w:top w:w="70" w:type="dxa"/>
              <w:start w:w="70" w:type="dxa"/>
              <w:bottom w:w="70" w:type="dxa"/>
              <w:end w:w="70" w:type="dxa"/>
            </w:tcMar>
          </w:tcPr>
          <w:p>
            <w:pPr>
              <w:jc w:val="left"/>
            </w:pPr>
            <w:r/>
            <w:r>
              <w:rPr>
                <w:rFonts w:ascii="Arial" w:hAnsi="Arial"/>
                <w:b w:val="0"/>
                <w:sz w:val="16"/>
              </w:rPr>
              <w:t>$407,258</w:t>
            </w:r>
          </w:p>
        </w:tc>
        <w:tc>
          <w:tcPr>
            <w:tcW w:type="dxa" w:w="3888"/>
            <w:vAlign w:val="center"/>
            <w:tcMar>
              <w:top w:w="70" w:type="dxa"/>
              <w:start w:w="70" w:type="dxa"/>
              <w:bottom w:w="70" w:type="dxa"/>
              <w:end w:w="70" w:type="dxa"/>
            </w:tcMar>
          </w:tcPr>
          <w:p>
            <w:pPr>
              <w:jc w:val="left"/>
            </w:pPr>
            <w:r/>
            <w:r>
              <w:rPr>
                <w:rFonts w:ascii="Arial" w:hAnsi="Arial"/>
                <w:b w:val="0"/>
                <w:sz w:val="16"/>
              </w:rPr>
              <w:t>LOCKED</w:t>
            </w:r>
          </w:p>
        </w:tc>
      </w:tr>
      <w:tr>
        <w:tc>
          <w:tcPr>
            <w:tcW w:type="dxa" w:w="3240"/>
            <w:vAlign w:val="center"/>
            <w:shd w:fill="F2F4F7"/>
            <w:tcMar>
              <w:top w:w="70" w:type="dxa"/>
              <w:start w:w="70" w:type="dxa"/>
              <w:bottom w:w="70" w:type="dxa"/>
              <w:end w:w="70" w:type="dxa"/>
            </w:tcMar>
          </w:tcPr>
          <w:p>
            <w:pPr>
              <w:jc w:val="left"/>
            </w:pPr>
            <w:r/>
            <w:r>
              <w:rPr>
                <w:rFonts w:ascii="Arial" w:hAnsi="Arial"/>
                <w:b w:val="0"/>
                <w:sz w:val="16"/>
              </w:rPr>
              <w:t>75% size / 25% signal</w:t>
            </w:r>
          </w:p>
        </w:tc>
        <w:tc>
          <w:tcPr>
            <w:tcW w:type="dxa" w:w="1584"/>
            <w:vAlign w:val="center"/>
            <w:shd w:fill="F2F4F7"/>
            <w:tcMar>
              <w:top w:w="70" w:type="dxa"/>
              <w:start w:w="70" w:type="dxa"/>
              <w:bottom w:w="70" w:type="dxa"/>
              <w:end w:w="70" w:type="dxa"/>
            </w:tcMar>
          </w:tcPr>
          <w:p>
            <w:pPr>
              <w:jc w:val="left"/>
            </w:pPr>
            <w:r/>
            <w:r>
              <w:rPr>
                <w:rFonts w:ascii="Arial" w:hAnsi="Arial"/>
                <w:b w:val="0"/>
                <w:sz w:val="16"/>
              </w:rPr>
              <w:t>$725,171</w:t>
            </w:r>
          </w:p>
        </w:tc>
        <w:tc>
          <w:tcPr>
            <w:tcW w:type="dxa" w:w="1656"/>
            <w:vAlign w:val="center"/>
            <w:shd w:fill="F2F4F7"/>
            <w:tcMar>
              <w:top w:w="70" w:type="dxa"/>
              <w:start w:w="70" w:type="dxa"/>
              <w:bottom w:w="70" w:type="dxa"/>
              <w:end w:w="70" w:type="dxa"/>
            </w:tcMar>
          </w:tcPr>
          <w:p>
            <w:pPr>
              <w:jc w:val="left"/>
            </w:pPr>
            <w:r/>
            <w:r>
              <w:rPr>
                <w:rFonts w:ascii="Arial" w:hAnsi="Arial"/>
                <w:b w:val="0"/>
                <w:sz w:val="16"/>
              </w:rPr>
              <w:t>$411,533</w:t>
            </w:r>
          </w:p>
        </w:tc>
        <w:tc>
          <w:tcPr>
            <w:tcW w:type="dxa" w:w="3888"/>
            <w:vAlign w:val="center"/>
            <w:shd w:fill="F2F4F7"/>
            <w:tcMar>
              <w:top w:w="70" w:type="dxa"/>
              <w:start w:w="70" w:type="dxa"/>
              <w:bottom w:w="70" w:type="dxa"/>
              <w:end w:w="70" w:type="dxa"/>
            </w:tcMar>
          </w:tcPr>
          <w:p>
            <w:pPr>
              <w:jc w:val="left"/>
            </w:pPr>
            <w:r/>
            <w:r>
              <w:rPr>
                <w:rFonts w:ascii="Arial" w:hAnsi="Arial"/>
                <w:b w:val="0"/>
                <w:sz w:val="16"/>
              </w:rPr>
              <w:t>Rejected: thin, concentrated +$1,742 research gain</w:t>
            </w:r>
          </w:p>
        </w:tc>
      </w:tr>
      <w:tr>
        <w:tc>
          <w:tcPr>
            <w:tcW w:type="dxa" w:w="3240"/>
            <w:vAlign w:val="center"/>
            <w:tcMar>
              <w:top w:w="70" w:type="dxa"/>
              <w:start w:w="70" w:type="dxa"/>
              <w:bottom w:w="70" w:type="dxa"/>
              <w:end w:w="70" w:type="dxa"/>
            </w:tcMar>
          </w:tcPr>
          <w:p>
            <w:pPr>
              <w:jc w:val="left"/>
            </w:pPr>
            <w:r/>
            <w:r>
              <w:rPr>
                <w:rFonts w:ascii="Arial" w:hAnsi="Arial"/>
                <w:b w:val="0"/>
                <w:sz w:val="16"/>
              </w:rPr>
              <w:t>50% size / 50% signal</w:t>
            </w:r>
          </w:p>
        </w:tc>
        <w:tc>
          <w:tcPr>
            <w:tcW w:type="dxa" w:w="1584"/>
            <w:vAlign w:val="center"/>
            <w:tcMar>
              <w:top w:w="70" w:type="dxa"/>
              <w:start w:w="70" w:type="dxa"/>
              <w:bottom w:w="70" w:type="dxa"/>
              <w:end w:w="70" w:type="dxa"/>
            </w:tcMar>
          </w:tcPr>
          <w:p>
            <w:pPr>
              <w:jc w:val="left"/>
            </w:pPr>
            <w:r/>
            <w:r>
              <w:rPr>
                <w:rFonts w:ascii="Arial" w:hAnsi="Arial"/>
                <w:b w:val="0"/>
                <w:sz w:val="16"/>
              </w:rPr>
              <w:t>$586,575</w:t>
            </w:r>
          </w:p>
        </w:tc>
        <w:tc>
          <w:tcPr>
            <w:tcW w:type="dxa" w:w="1656"/>
            <w:vAlign w:val="center"/>
            <w:tcMar>
              <w:top w:w="70" w:type="dxa"/>
              <w:start w:w="70" w:type="dxa"/>
              <w:bottom w:w="70" w:type="dxa"/>
              <w:end w:w="70" w:type="dxa"/>
            </w:tcMar>
          </w:tcPr>
          <w:p>
            <w:pPr>
              <w:jc w:val="left"/>
            </w:pPr>
            <w:r/>
            <w:r>
              <w:rPr>
                <w:rFonts w:ascii="Arial" w:hAnsi="Arial"/>
                <w:b w:val="0"/>
                <w:sz w:val="16"/>
              </w:rPr>
              <w:t>$370,794</w:t>
            </w:r>
          </w:p>
        </w:tc>
        <w:tc>
          <w:tcPr>
            <w:tcW w:type="dxa" w:w="3888"/>
            <w:vAlign w:val="center"/>
            <w:tcMar>
              <w:top w:w="70" w:type="dxa"/>
              <w:start w:w="70" w:type="dxa"/>
              <w:bottom w:w="70" w:type="dxa"/>
              <w:end w:w="70" w:type="dxa"/>
            </w:tcMar>
          </w:tcPr>
          <w:p>
            <w:pPr>
              <w:jc w:val="left"/>
            </w:pPr>
            <w:r/>
            <w:r>
              <w:rPr>
                <w:rFonts w:ascii="Arial" w:hAnsi="Arial"/>
                <w:b w:val="0"/>
                <w:sz w:val="16"/>
              </w:rPr>
              <w:t>Rejected</w:t>
            </w:r>
          </w:p>
        </w:tc>
      </w:tr>
      <w:tr>
        <w:tc>
          <w:tcPr>
            <w:tcW w:type="dxa" w:w="3240"/>
            <w:vAlign w:val="center"/>
            <w:shd w:fill="F2F4F7"/>
            <w:tcMar>
              <w:top w:w="70" w:type="dxa"/>
              <w:start w:w="70" w:type="dxa"/>
              <w:bottom w:w="70" w:type="dxa"/>
              <w:end w:w="70" w:type="dxa"/>
            </w:tcMar>
          </w:tcPr>
          <w:p>
            <w:pPr>
              <w:jc w:val="left"/>
            </w:pPr>
            <w:r/>
            <w:r>
              <w:rPr>
                <w:rFonts w:ascii="Arial" w:hAnsi="Arial"/>
                <w:b w:val="0"/>
                <w:sz w:val="16"/>
              </w:rPr>
              <w:t>25% size / 75% signal</w:t>
            </w:r>
          </w:p>
        </w:tc>
        <w:tc>
          <w:tcPr>
            <w:tcW w:type="dxa" w:w="1584"/>
            <w:vAlign w:val="center"/>
            <w:shd w:fill="F2F4F7"/>
            <w:tcMar>
              <w:top w:w="70" w:type="dxa"/>
              <w:start w:w="70" w:type="dxa"/>
              <w:bottom w:w="70" w:type="dxa"/>
              <w:end w:w="70" w:type="dxa"/>
            </w:tcMar>
          </w:tcPr>
          <w:p>
            <w:pPr>
              <w:jc w:val="left"/>
            </w:pPr>
            <w:r/>
            <w:r>
              <w:rPr>
                <w:rFonts w:ascii="Arial" w:hAnsi="Arial"/>
                <w:b w:val="0"/>
                <w:sz w:val="16"/>
              </w:rPr>
              <w:t>$379,000</w:t>
            </w:r>
          </w:p>
        </w:tc>
        <w:tc>
          <w:tcPr>
            <w:tcW w:type="dxa" w:w="1656"/>
            <w:vAlign w:val="center"/>
            <w:shd w:fill="F2F4F7"/>
            <w:tcMar>
              <w:top w:w="70" w:type="dxa"/>
              <w:start w:w="70" w:type="dxa"/>
              <w:bottom w:w="70" w:type="dxa"/>
              <w:end w:w="70" w:type="dxa"/>
            </w:tcMar>
          </w:tcPr>
          <w:p>
            <w:pPr>
              <w:jc w:val="left"/>
            </w:pPr>
            <w:r/>
            <w:r>
              <w:rPr>
                <w:rFonts w:ascii="Arial" w:hAnsi="Arial"/>
                <w:b w:val="0"/>
                <w:sz w:val="16"/>
              </w:rPr>
              <w:t>$303,267</w:t>
            </w:r>
          </w:p>
        </w:tc>
        <w:tc>
          <w:tcPr>
            <w:tcW w:type="dxa" w:w="3888"/>
            <w:vAlign w:val="center"/>
            <w:shd w:fill="F2F4F7"/>
            <w:tcMar>
              <w:top w:w="70" w:type="dxa"/>
              <w:start w:w="70" w:type="dxa"/>
              <w:bottom w:w="70" w:type="dxa"/>
              <w:end w:w="70" w:type="dxa"/>
            </w:tcMar>
          </w:tcPr>
          <w:p>
            <w:pPr>
              <w:jc w:val="left"/>
            </w:pPr>
            <w:r/>
            <w:r>
              <w:rPr>
                <w:rFonts w:ascii="Arial" w:hAnsi="Arial"/>
                <w:b w:val="0"/>
                <w:sz w:val="16"/>
              </w:rPr>
              <w:t>Rejected</w:t>
            </w:r>
          </w:p>
        </w:tc>
      </w:tr>
      <w:tr>
        <w:tc>
          <w:tcPr>
            <w:tcW w:type="dxa" w:w="3240"/>
            <w:vAlign w:val="center"/>
            <w:tcMar>
              <w:top w:w="70" w:type="dxa"/>
              <w:start w:w="70" w:type="dxa"/>
              <w:bottom w:w="70" w:type="dxa"/>
              <w:end w:w="70" w:type="dxa"/>
            </w:tcMar>
          </w:tcPr>
          <w:p>
            <w:pPr>
              <w:jc w:val="left"/>
            </w:pPr>
            <w:r/>
            <w:r>
              <w:rPr>
                <w:rFonts w:ascii="Arial" w:hAnsi="Arial"/>
                <w:b w:val="0"/>
                <w:sz w:val="16"/>
              </w:rPr>
              <w:t>Pure current signal</w:t>
            </w:r>
          </w:p>
        </w:tc>
        <w:tc>
          <w:tcPr>
            <w:tcW w:type="dxa" w:w="1584"/>
            <w:vAlign w:val="center"/>
            <w:tcMar>
              <w:top w:w="70" w:type="dxa"/>
              <w:start w:w="70" w:type="dxa"/>
              <w:bottom w:w="70" w:type="dxa"/>
              <w:end w:w="70" w:type="dxa"/>
            </w:tcMar>
          </w:tcPr>
          <w:p>
            <w:pPr>
              <w:jc w:val="left"/>
            </w:pPr>
            <w:r/>
            <w:r>
              <w:rPr>
                <w:rFonts w:ascii="Arial" w:hAnsi="Arial"/>
                <w:b w:val="0"/>
                <w:sz w:val="16"/>
              </w:rPr>
              <w:t>$354,350</w:t>
            </w:r>
          </w:p>
        </w:tc>
        <w:tc>
          <w:tcPr>
            <w:tcW w:type="dxa" w:w="1656"/>
            <w:vAlign w:val="center"/>
            <w:tcMar>
              <w:top w:w="70" w:type="dxa"/>
              <w:start w:w="70" w:type="dxa"/>
              <w:bottom w:w="70" w:type="dxa"/>
              <w:end w:w="70" w:type="dxa"/>
            </w:tcMar>
          </w:tcPr>
          <w:p>
            <w:pPr>
              <w:jc w:val="left"/>
            </w:pPr>
            <w:r/>
            <w:r>
              <w:rPr>
                <w:rFonts w:ascii="Arial" w:hAnsi="Arial"/>
                <w:b w:val="0"/>
                <w:sz w:val="16"/>
              </w:rPr>
              <w:t>$201,962</w:t>
            </w:r>
          </w:p>
        </w:tc>
        <w:tc>
          <w:tcPr>
            <w:tcW w:type="dxa" w:w="3888"/>
            <w:vAlign w:val="center"/>
            <w:tcMar>
              <w:top w:w="70" w:type="dxa"/>
              <w:start w:w="70" w:type="dxa"/>
              <w:bottom w:w="70" w:type="dxa"/>
              <w:end w:w="70" w:type="dxa"/>
            </w:tcMar>
          </w:tcPr>
          <w:p>
            <w:pPr>
              <w:jc w:val="left"/>
            </w:pPr>
            <w:r/>
            <w:r>
              <w:rPr>
                <w:rFonts w:ascii="Arial" w:hAnsi="Arial"/>
                <w:b w:val="0"/>
                <w:sz w:val="16"/>
              </w:rPr>
              <w:t>Rejected</w:t>
            </w:r>
          </w:p>
        </w:tc>
      </w:tr>
      <w:tr>
        <w:tc>
          <w:tcPr>
            <w:tcW w:type="dxa" w:w="3240"/>
            <w:vAlign w:val="center"/>
            <w:shd w:fill="F2F4F7"/>
            <w:tcMar>
              <w:top w:w="70" w:type="dxa"/>
              <w:start w:w="70" w:type="dxa"/>
              <w:bottom w:w="70" w:type="dxa"/>
              <w:end w:w="70" w:type="dxa"/>
            </w:tcMar>
          </w:tcPr>
          <w:p>
            <w:pPr>
              <w:jc w:val="left"/>
            </w:pPr>
            <w:r/>
            <w:r>
              <w:rPr>
                <w:rFonts w:ascii="Arial" w:hAnsi="Arial"/>
                <w:b w:val="0"/>
                <w:sz w:val="16"/>
              </w:rPr>
              <w:t>Static sleeve quality</w:t>
            </w:r>
          </w:p>
        </w:tc>
        <w:tc>
          <w:tcPr>
            <w:tcW w:type="dxa" w:w="1584"/>
            <w:vAlign w:val="center"/>
            <w:shd w:fill="F2F4F7"/>
            <w:tcMar>
              <w:top w:w="70" w:type="dxa"/>
              <w:start w:w="70" w:type="dxa"/>
              <w:bottom w:w="70" w:type="dxa"/>
              <w:end w:w="70" w:type="dxa"/>
            </w:tcMar>
          </w:tcPr>
          <w:p>
            <w:pPr>
              <w:jc w:val="left"/>
            </w:pPr>
            <w:r/>
            <w:r>
              <w:rPr>
                <w:rFonts w:ascii="Arial" w:hAnsi="Arial"/>
                <w:b w:val="0"/>
                <w:sz w:val="16"/>
              </w:rPr>
              <w:t>$651,761</w:t>
            </w:r>
          </w:p>
        </w:tc>
        <w:tc>
          <w:tcPr>
            <w:tcW w:type="dxa" w:w="1656"/>
            <w:vAlign w:val="center"/>
            <w:shd w:fill="F2F4F7"/>
            <w:tcMar>
              <w:top w:w="70" w:type="dxa"/>
              <w:start w:w="70" w:type="dxa"/>
              <w:bottom w:w="70" w:type="dxa"/>
              <w:end w:w="70" w:type="dxa"/>
            </w:tcMar>
          </w:tcPr>
          <w:p>
            <w:pPr>
              <w:jc w:val="left"/>
            </w:pPr>
            <w:r/>
            <w:r>
              <w:rPr>
                <w:rFonts w:ascii="Arial" w:hAnsi="Arial"/>
                <w:b w:val="0"/>
                <w:sz w:val="16"/>
              </w:rPr>
              <w:t>$380,023</w:t>
            </w:r>
          </w:p>
        </w:tc>
        <w:tc>
          <w:tcPr>
            <w:tcW w:type="dxa" w:w="3888"/>
            <w:vAlign w:val="center"/>
            <w:shd w:fill="F2F4F7"/>
            <w:tcMar>
              <w:top w:w="70" w:type="dxa"/>
              <w:start w:w="70" w:type="dxa"/>
              <w:bottom w:w="70" w:type="dxa"/>
              <w:end w:w="70" w:type="dxa"/>
            </w:tcMar>
          </w:tcPr>
          <w:p>
            <w:pPr>
              <w:jc w:val="left"/>
            </w:pPr>
            <w:r/>
            <w:r>
              <w:rPr>
                <w:rFonts w:ascii="Arial" w:hAnsi="Arial"/>
                <w:b w:val="0"/>
                <w:sz w:val="16"/>
              </w:rPr>
              <w:t>Diagnostic only</w:t>
            </w:r>
          </w:p>
        </w:tc>
      </w:tr>
    </w:tbl>
    <w:p>
      <w:pPr>
        <w:spacing w:after="0"/>
      </w:pPr>
    </w:p>
    <w:p>
      <w:pPr>
        <w:pStyle w:val="Heading2"/>
      </w:pPr>
      <w:r>
        <w:t>12.5 Critical mechanical checks</w:t>
      </w:r>
    </w:p>
    <w:p>
      <w:pPr>
        <w:pStyle w:val="ListBullet"/>
      </w:pPr>
      <w:r>
        <w:t>17,563 rows across 1,351 eligible dates, exactly 13 active sleeves per date.</w:t>
      </w:r>
    </w:p>
    <w:p>
      <w:pPr>
        <w:pStyle w:val="ListBullet"/>
      </w:pPr>
      <w:r>
        <w:t>Advanced Core line endpoints exact; all Secondary thresholds unchanged.</w:t>
      </w:r>
    </w:p>
    <w:p>
      <w:pPr>
        <w:pStyle w:val="ListBullet"/>
      </w:pPr>
      <w:r>
        <w:t>Hybrid research and full sleeve counts match the exact-trade audit.</w:t>
      </w:r>
    </w:p>
    <w:p>
      <w:pPr>
        <w:pStyle w:val="ListBullet"/>
      </w:pPr>
      <w:r>
        <w:t>All seven selection rules used identical qualifying trade dates and selected at most one trade per date.</w:t>
      </w:r>
    </w:p>
    <w:p>
      <w:pPr>
        <w:pStyle w:val="ListBullet"/>
      </w:pPr>
      <w:r>
        <w:t>Selector sort keys excluded all outcome and P&amp;L columns.</w:t>
      </w:r>
    </w:p>
    <w:p>
      <w:pPr>
        <w:pStyle w:val="ListBullet"/>
      </w:pPr>
      <w:r>
        <w:t>Substitution ledger reconciled exactly to aggregate incremental P&amp;L.</w:t>
      </w:r>
    </w:p>
    <w:p>
      <w:pPr>
        <w:pStyle w:val="ListBullet"/>
      </w:pPr>
      <w:r>
        <w:t>The revised-size benchmark was the only provisional preferred rule after research guardrails.</w:t>
      </w:r>
    </w:p>
    <w:p>
      <w:pPr>
        <w:pStyle w:val="Heading1"/>
      </w:pPr>
      <w:r>
        <w:t>13. Research decisions and rejected alternatives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vAlign w:val="center"/>
            <w:shd w:fill="D9EAF7"/>
            <w:tcMar>
              <w:top w:w="70" w:type="dxa"/>
              <w:start w:w="70" w:type="dxa"/>
              <w:bottom w:w="70" w:type="dxa"/>
              <w:end w:w="70" w:type="dxa"/>
            </w:tcMar>
          </w:tcPr>
          <w:p>
            <w:pPr>
              <w:jc w:val="center"/>
            </w:pPr>
            <w:r/>
            <w:r>
              <w:rPr>
                <w:rFonts w:ascii="Arial" w:hAnsi="Arial"/>
                <w:b/>
                <w:color w:val="1F4E79"/>
                <w:sz w:val="16"/>
              </w:rPr>
              <w:t>Challenge</w:t>
            </w:r>
          </w:p>
        </w:tc>
        <w:tc>
          <w:tcPr>
            <w:tcW w:type="dxa" w:w="1512"/>
            <w:vAlign w:val="center"/>
            <w:shd w:fill="D9EAF7"/>
            <w:tcMar>
              <w:top w:w="70" w:type="dxa"/>
              <w:start w:w="70" w:type="dxa"/>
              <w:bottom w:w="70" w:type="dxa"/>
              <w:end w:w="70" w:type="dxa"/>
            </w:tcMar>
          </w:tcPr>
          <w:p>
            <w:pPr>
              <w:jc w:val="center"/>
            </w:pPr>
            <w:r/>
            <w:r>
              <w:rPr>
                <w:rFonts w:ascii="Arial" w:hAnsi="Arial"/>
                <w:b/>
                <w:color w:val="1F4E79"/>
                <w:sz w:val="16"/>
              </w:rPr>
              <w:t>Decision</w:t>
            </w:r>
          </w:p>
        </w:tc>
        <w:tc>
          <w:tcPr>
            <w:tcW w:type="dxa" w:w="5904"/>
            <w:vAlign w:val="center"/>
            <w:shd w:fill="D9EAF7"/>
            <w:tcMar>
              <w:top w:w="70" w:type="dxa"/>
              <w:start w:w="70" w:type="dxa"/>
              <w:bottom w:w="70" w:type="dxa"/>
              <w:end w:w="70" w:type="dxa"/>
            </w:tcMar>
          </w:tcPr>
          <w:p>
            <w:pPr>
              <w:jc w:val="center"/>
            </w:pPr>
            <w:r/>
            <w:r>
              <w:rPr>
                <w:rFonts w:ascii="Arial" w:hAnsi="Arial"/>
                <w:b/>
                <w:color w:val="1F4E79"/>
                <w:sz w:val="16"/>
              </w:rPr>
              <w:t>Reason</w:t>
            </w:r>
          </w:p>
        </w:tc>
      </w:tr>
      <w:tr>
        <w:tc>
          <w:tcPr>
            <w:tcW w:type="dxa" w:w="2880"/>
            <w:vAlign w:val="center"/>
            <w:tcMar>
              <w:top w:w="70" w:type="dxa"/>
              <w:start w:w="70" w:type="dxa"/>
              <w:bottom w:w="70" w:type="dxa"/>
              <w:end w:w="70" w:type="dxa"/>
            </w:tcMar>
          </w:tcPr>
          <w:p>
            <w:pPr>
              <w:jc w:val="left"/>
            </w:pPr>
            <w:r/>
            <w:r>
              <w:rPr>
                <w:rFonts w:ascii="Arial" w:hAnsi="Arial"/>
                <w:b w:val="0"/>
                <w:sz w:val="15"/>
              </w:rPr>
              <w:t>Explicit intraday predictors</w:t>
            </w:r>
          </w:p>
        </w:tc>
        <w:tc>
          <w:tcPr>
            <w:tcW w:type="dxa" w:w="1512"/>
            <w:vAlign w:val="center"/>
            <w:tcMar>
              <w:top w:w="70" w:type="dxa"/>
              <w:start w:w="70" w:type="dxa"/>
              <w:bottom w:w="70" w:type="dxa"/>
              <w:end w:w="70" w:type="dxa"/>
            </w:tcMar>
          </w:tcPr>
          <w:p>
            <w:pPr>
              <w:jc w:val="left"/>
            </w:pPr>
            <w:r/>
            <w:r>
              <w:rPr>
                <w:rFonts w:ascii="Arial" w:hAnsi="Arial"/>
                <w:b w:val="0"/>
                <w:sz w:val="15"/>
              </w:rPr>
              <w:t>Accepted</w:t>
            </w:r>
          </w:p>
        </w:tc>
        <w:tc>
          <w:tcPr>
            <w:tcW w:type="dxa" w:w="5904"/>
            <w:vAlign w:val="center"/>
            <w:tcMar>
              <w:top w:w="70" w:type="dxa"/>
              <w:start w:w="70" w:type="dxa"/>
              <w:bottom w:w="70" w:type="dxa"/>
              <w:end w:w="70" w:type="dxa"/>
            </w:tcMar>
          </w:tcPr>
          <w:p>
            <w:pPr>
              <w:jc w:val="left"/>
            </w:pPr>
            <w:r/>
            <w:r>
              <w:rPr>
                <w:rFonts w:ascii="Arial" w:hAnsi="Arial"/>
                <w:b w:val="0"/>
                <w:sz w:val="15"/>
              </w:rPr>
              <w:t>Improved forecast QLIKE versus parsimonious in full, research, and confirmation; better in 9/9 tenors.</w:t>
            </w:r>
          </w:p>
        </w:tc>
      </w:tr>
      <w:tr>
        <w:tc>
          <w:tcPr>
            <w:tcW w:type="dxa" w:w="2880"/>
            <w:vAlign w:val="center"/>
            <w:shd w:fill="F2F4F7"/>
            <w:tcMar>
              <w:top w:w="70" w:type="dxa"/>
              <w:start w:w="70" w:type="dxa"/>
              <w:bottom w:w="70" w:type="dxa"/>
              <w:end w:w="70" w:type="dxa"/>
            </w:tcMar>
          </w:tcPr>
          <w:p>
            <w:pPr>
              <w:jc w:val="left"/>
            </w:pPr>
            <w:r/>
            <w:r>
              <w:rPr>
                <w:rFonts w:ascii="Arial" w:hAnsi="Arial"/>
                <w:b w:val="0"/>
                <w:sz w:val="15"/>
              </w:rPr>
              <w:t>Explicit overnight predictors</w:t>
            </w:r>
          </w:p>
        </w:tc>
        <w:tc>
          <w:tcPr>
            <w:tcW w:type="dxa" w:w="1512"/>
            <w:vAlign w:val="center"/>
            <w:shd w:fill="F2F4F7"/>
            <w:tcMar>
              <w:top w:w="70" w:type="dxa"/>
              <w:start w:w="70" w:type="dxa"/>
              <w:bottom w:w="70" w:type="dxa"/>
              <w:end w:w="70" w:type="dxa"/>
            </w:tcMar>
          </w:tcPr>
          <w:p>
            <w:pPr>
              <w:jc w:val="left"/>
            </w:pPr>
            <w:r/>
            <w:r>
              <w:rPr>
                <w:rFonts w:ascii="Arial" w:hAnsi="Arial"/>
                <w:b w:val="0"/>
                <w:sz w:val="15"/>
              </w:rPr>
              <w:t>Rejected</w:t>
            </w:r>
          </w:p>
        </w:tc>
        <w:tc>
          <w:tcPr>
            <w:tcW w:type="dxa" w:w="5904"/>
            <w:vAlign w:val="center"/>
            <w:shd w:fill="F2F4F7"/>
            <w:tcMar>
              <w:top w:w="70" w:type="dxa"/>
              <w:start w:w="70" w:type="dxa"/>
              <w:bottom w:w="70" w:type="dxa"/>
              <w:end w:w="70" w:type="dxa"/>
            </w:tcMar>
          </w:tcPr>
          <w:p>
            <w:pPr>
              <w:jc w:val="left"/>
            </w:pPr>
            <w:r/>
            <w:r>
              <w:rPr>
                <w:rFonts w:ascii="Arial" w:hAnsi="Arial"/>
                <w:b w:val="0"/>
                <w:sz w:val="15"/>
              </w:rPr>
              <w:t>Materially worsened total forecast accuracy.</w:t>
            </w:r>
          </w:p>
        </w:tc>
      </w:tr>
      <w:tr>
        <w:tc>
          <w:tcPr>
            <w:tcW w:type="dxa" w:w="2880"/>
            <w:vAlign w:val="center"/>
            <w:tcMar>
              <w:top w:w="70" w:type="dxa"/>
              <w:start w:w="70" w:type="dxa"/>
              <w:bottom w:w="70" w:type="dxa"/>
              <w:end w:w="70" w:type="dxa"/>
            </w:tcMar>
          </w:tcPr>
          <w:p>
            <w:pPr>
              <w:jc w:val="left"/>
            </w:pPr>
            <w:r/>
            <w:r>
              <w:rPr>
                <w:rFonts w:ascii="Arial" w:hAnsi="Arial"/>
                <w:b w:val="0"/>
                <w:sz w:val="15"/>
              </w:rPr>
              <w:t>Penalized QLIKE / calibration overlays</w:t>
            </w:r>
          </w:p>
        </w:tc>
        <w:tc>
          <w:tcPr>
            <w:tcW w:type="dxa" w:w="1512"/>
            <w:vAlign w:val="center"/>
            <w:tcMar>
              <w:top w:w="70" w:type="dxa"/>
              <w:start w:w="70" w:type="dxa"/>
              <w:bottom w:w="70" w:type="dxa"/>
              <w:end w:w="70" w:type="dxa"/>
            </w:tcMar>
          </w:tcPr>
          <w:p>
            <w:pPr>
              <w:jc w:val="left"/>
            </w:pPr>
            <w:r/>
            <w:r>
              <w:rPr>
                <w:rFonts w:ascii="Arial" w:hAnsi="Arial"/>
                <w:b w:val="0"/>
                <w:sz w:val="15"/>
              </w:rPr>
              <w:t>Rejected</w:t>
            </w:r>
          </w:p>
        </w:tc>
        <w:tc>
          <w:tcPr>
            <w:tcW w:type="dxa" w:w="5904"/>
            <w:vAlign w:val="center"/>
            <w:tcMar>
              <w:top w:w="70" w:type="dxa"/>
              <w:start w:w="70" w:type="dxa"/>
              <w:bottom w:w="70" w:type="dxa"/>
              <w:end w:w="70" w:type="dxa"/>
            </w:tcMar>
          </w:tcPr>
          <w:p>
            <w:pPr>
              <w:jc w:val="left"/>
            </w:pPr>
            <w:r/>
            <w:r>
              <w:rPr>
                <w:rFonts w:ascii="Arial" w:hAnsi="Arial"/>
                <w:b w:val="0"/>
                <w:sz w:val="15"/>
              </w:rPr>
              <w:t>Distorted calibration or suppressed trades; worse research behavior.</w:t>
            </w:r>
          </w:p>
        </w:tc>
      </w:tr>
      <w:tr>
        <w:tc>
          <w:tcPr>
            <w:tcW w:type="dxa" w:w="2880"/>
            <w:vAlign w:val="center"/>
            <w:shd w:fill="F2F4F7"/>
            <w:tcMar>
              <w:top w:w="70" w:type="dxa"/>
              <w:start w:w="70" w:type="dxa"/>
              <w:bottom w:w="70" w:type="dxa"/>
              <w:end w:w="70" w:type="dxa"/>
            </w:tcMar>
          </w:tcPr>
          <w:p>
            <w:pPr>
              <w:jc w:val="left"/>
            </w:pPr>
            <w:r/>
            <w:r>
              <w:rPr>
                <w:rFonts w:ascii="Arial" w:hAnsi="Arial"/>
                <w:b w:val="0"/>
                <w:sz w:val="15"/>
              </w:rPr>
              <w:t>FULL_00444 Secondary thresholds</w:t>
            </w:r>
          </w:p>
        </w:tc>
        <w:tc>
          <w:tcPr>
            <w:tcW w:type="dxa" w:w="1512"/>
            <w:vAlign w:val="center"/>
            <w:shd w:fill="F2F4F7"/>
            <w:tcMar>
              <w:top w:w="70" w:type="dxa"/>
              <w:start w:w="70" w:type="dxa"/>
              <w:bottom w:w="70" w:type="dxa"/>
              <w:end w:w="70" w:type="dxa"/>
            </w:tcMar>
          </w:tcPr>
          <w:p>
            <w:pPr>
              <w:jc w:val="left"/>
            </w:pPr>
            <w:r/>
            <w:r>
              <w:rPr>
                <w:rFonts w:ascii="Arial" w:hAnsi="Arial"/>
                <w:b w:val="0"/>
                <w:sz w:val="15"/>
              </w:rPr>
              <w:t>Retained</w:t>
            </w:r>
          </w:p>
        </w:tc>
        <w:tc>
          <w:tcPr>
            <w:tcW w:type="dxa" w:w="5904"/>
            <w:vAlign w:val="center"/>
            <w:shd w:fill="F2F4F7"/>
            <w:tcMar>
              <w:top w:w="70" w:type="dxa"/>
              <w:start w:w="70" w:type="dxa"/>
              <w:bottom w:w="70" w:type="dxa"/>
              <w:end w:w="70" w:type="dxa"/>
            </w:tcMar>
          </w:tcPr>
          <w:p>
            <w:pPr>
              <w:jc w:val="left"/>
            </w:pPr>
            <w:r/>
            <w:r>
              <w:rPr>
                <w:rFonts w:ascii="Arial" w:hAnsi="Arial"/>
                <w:b w:val="0"/>
                <w:sz w:val="15"/>
              </w:rPr>
              <w:t>Secondary line alternatives were too thin and mixed.</w:t>
            </w:r>
          </w:p>
        </w:tc>
      </w:tr>
      <w:tr>
        <w:tc>
          <w:tcPr>
            <w:tcW w:type="dxa" w:w="2880"/>
            <w:vAlign w:val="center"/>
            <w:tcMar>
              <w:top w:w="70" w:type="dxa"/>
              <w:start w:w="70" w:type="dxa"/>
              <w:bottom w:w="70" w:type="dxa"/>
              <w:end w:w="70" w:type="dxa"/>
            </w:tcMar>
          </w:tcPr>
          <w:p>
            <w:pPr>
              <w:jc w:val="left"/>
            </w:pPr>
            <w:r/>
            <w:r>
              <w:rPr>
                <w:rFonts w:ascii="Arial" w:hAnsi="Arial"/>
                <w:b w:val="0"/>
                <w:sz w:val="15"/>
              </w:rPr>
              <w:t>Smooth Core z and RSI</w:t>
            </w:r>
          </w:p>
        </w:tc>
        <w:tc>
          <w:tcPr>
            <w:tcW w:type="dxa" w:w="1512"/>
            <w:vAlign w:val="center"/>
            <w:tcMar>
              <w:top w:w="70" w:type="dxa"/>
              <w:start w:w="70" w:type="dxa"/>
              <w:bottom w:w="70" w:type="dxa"/>
              <w:end w:w="70" w:type="dxa"/>
            </w:tcMar>
          </w:tcPr>
          <w:p>
            <w:pPr>
              <w:jc w:val="left"/>
            </w:pPr>
            <w:r/>
            <w:r>
              <w:rPr>
                <w:rFonts w:ascii="Arial" w:hAnsi="Arial"/>
                <w:b w:val="0"/>
                <w:sz w:val="15"/>
              </w:rPr>
              <w:t>Accepted</w:t>
            </w:r>
          </w:p>
        </w:tc>
        <w:tc>
          <w:tcPr>
            <w:tcW w:type="dxa" w:w="5904"/>
            <w:vAlign w:val="center"/>
            <w:tcMar>
              <w:top w:w="70" w:type="dxa"/>
              <w:start w:w="70" w:type="dxa"/>
              <w:bottom w:w="70" w:type="dxa"/>
              <w:end w:w="70" w:type="dxa"/>
            </w:tcMar>
          </w:tcPr>
          <w:p>
            <w:pPr>
              <w:jc w:val="left"/>
            </w:pPr>
            <w:r/>
            <w:r>
              <w:rPr>
                <w:rFonts w:ascii="Arial" w:hAnsi="Arial"/>
                <w:b w:val="0"/>
                <w:sz w:val="15"/>
              </w:rPr>
              <w:t>Exactly additive; positive incremental P&amp;L in research and confirmation at each affected DTE.</w:t>
            </w:r>
          </w:p>
        </w:tc>
      </w:tr>
      <w:tr>
        <w:tc>
          <w:tcPr>
            <w:tcW w:type="dxa" w:w="2880"/>
            <w:vAlign w:val="center"/>
            <w:shd w:fill="F2F4F7"/>
            <w:tcMar>
              <w:top w:w="70" w:type="dxa"/>
              <w:start w:w="70" w:type="dxa"/>
              <w:bottom w:w="70" w:type="dxa"/>
              <w:end w:w="70" w:type="dxa"/>
            </w:tcMar>
          </w:tcPr>
          <w:p>
            <w:pPr>
              <w:jc w:val="left"/>
            </w:pPr>
            <w:r/>
            <w:r>
              <w:rPr>
                <w:rFonts w:ascii="Arial" w:hAnsi="Arial"/>
                <w:b w:val="0"/>
                <w:sz w:val="15"/>
              </w:rPr>
              <w:t>Isolated Kelly sizing</w:t>
            </w:r>
          </w:p>
        </w:tc>
        <w:tc>
          <w:tcPr>
            <w:tcW w:type="dxa" w:w="1512"/>
            <w:vAlign w:val="center"/>
            <w:shd w:fill="F2F4F7"/>
            <w:tcMar>
              <w:top w:w="70" w:type="dxa"/>
              <w:start w:w="70" w:type="dxa"/>
              <w:bottom w:w="70" w:type="dxa"/>
              <w:end w:w="70" w:type="dxa"/>
            </w:tcMar>
          </w:tcPr>
          <w:p>
            <w:pPr>
              <w:jc w:val="left"/>
            </w:pPr>
            <w:r/>
            <w:r>
              <w:rPr>
                <w:rFonts w:ascii="Arial" w:hAnsi="Arial"/>
                <w:b w:val="0"/>
                <w:sz w:val="15"/>
              </w:rPr>
              <w:t>Rejected</w:t>
            </w:r>
          </w:p>
        </w:tc>
        <w:tc>
          <w:tcPr>
            <w:tcW w:type="dxa" w:w="5904"/>
            <w:vAlign w:val="center"/>
            <w:shd w:fill="F2F4F7"/>
            <w:tcMar>
              <w:top w:w="70" w:type="dxa"/>
              <w:start w:w="70" w:type="dxa"/>
              <w:bottom w:w="70" w:type="dxa"/>
              <w:end w:w="70" w:type="dxa"/>
            </w:tcMar>
          </w:tcPr>
          <w:p>
            <w:pPr>
              <w:jc w:val="left"/>
            </w:pPr>
            <w:r/>
            <w:r>
              <w:rPr>
                <w:rFonts w:ascii="Arial" w:hAnsi="Arial"/>
                <w:b w:val="0"/>
                <w:sz w:val="15"/>
              </w:rPr>
              <w:t>Kelly saturated at the search ceiling and every sleeve hit the 5% cap.</w:t>
            </w:r>
          </w:p>
        </w:tc>
      </w:tr>
      <w:tr>
        <w:tc>
          <w:tcPr>
            <w:tcW w:type="dxa" w:w="2880"/>
            <w:vAlign w:val="center"/>
            <w:tcMar>
              <w:top w:w="70" w:type="dxa"/>
              <w:start w:w="70" w:type="dxa"/>
              <w:bottom w:w="70" w:type="dxa"/>
              <w:end w:w="70" w:type="dxa"/>
            </w:tcMar>
          </w:tcPr>
          <w:p>
            <w:pPr>
              <w:jc w:val="left"/>
            </w:pPr>
            <w:r/>
            <w:r>
              <w:rPr>
                <w:rFonts w:ascii="Arial" w:hAnsi="Arial"/>
                <w:b w:val="0"/>
                <w:sz w:val="15"/>
              </w:rPr>
              <w:t>Rank-percentile sizing</w:t>
            </w:r>
          </w:p>
        </w:tc>
        <w:tc>
          <w:tcPr>
            <w:tcW w:type="dxa" w:w="1512"/>
            <w:vAlign w:val="center"/>
            <w:tcMar>
              <w:top w:w="70" w:type="dxa"/>
              <w:start w:w="70" w:type="dxa"/>
              <w:bottom w:w="70" w:type="dxa"/>
              <w:end w:w="70" w:type="dxa"/>
            </w:tcMar>
          </w:tcPr>
          <w:p>
            <w:pPr>
              <w:jc w:val="left"/>
            </w:pPr>
            <w:r/>
            <w:r>
              <w:rPr>
                <w:rFonts w:ascii="Arial" w:hAnsi="Arial"/>
                <w:b w:val="0"/>
                <w:sz w:val="15"/>
              </w:rPr>
              <w:t>Rejected</w:t>
            </w:r>
          </w:p>
        </w:tc>
        <w:tc>
          <w:tcPr>
            <w:tcW w:type="dxa" w:w="5904"/>
            <w:vAlign w:val="center"/>
            <w:tcMar>
              <w:top w:w="70" w:type="dxa"/>
              <w:start w:w="70" w:type="dxa"/>
              <w:bottom w:w="70" w:type="dxa"/>
              <w:end w:w="70" w:type="dxa"/>
            </w:tcMar>
          </w:tcPr>
          <w:p>
            <w:pPr>
              <w:jc w:val="left"/>
            </w:pPr>
            <w:r/>
            <w:r>
              <w:rPr>
                <w:rFonts w:ascii="Arial" w:hAnsi="Arial"/>
                <w:b w:val="0"/>
                <w:sz w:val="15"/>
              </w:rPr>
              <w:t>Produced unintuitive discontinuities, especially Secondary 21D.</w:t>
            </w:r>
          </w:p>
        </w:tc>
      </w:tr>
      <w:tr>
        <w:tc>
          <w:tcPr>
            <w:tcW w:type="dxa" w:w="2880"/>
            <w:vAlign w:val="center"/>
            <w:shd w:fill="F2F4F7"/>
            <w:tcMar>
              <w:top w:w="70" w:type="dxa"/>
              <w:start w:w="70" w:type="dxa"/>
              <w:bottom w:w="70" w:type="dxa"/>
              <w:end w:w="70" w:type="dxa"/>
            </w:tcMar>
          </w:tcPr>
          <w:p>
            <w:pPr>
              <w:jc w:val="left"/>
            </w:pPr>
            <w:r/>
            <w:r>
              <w:rPr>
                <w:rFonts w:ascii="Arial" w:hAnsi="Arial"/>
                <w:b w:val="0"/>
                <w:sz w:val="15"/>
              </w:rPr>
              <w:t>Continuous 50% shrinkage sizing</w:t>
            </w:r>
          </w:p>
        </w:tc>
        <w:tc>
          <w:tcPr>
            <w:tcW w:type="dxa" w:w="1512"/>
            <w:vAlign w:val="center"/>
            <w:shd w:fill="F2F4F7"/>
            <w:tcMar>
              <w:top w:w="70" w:type="dxa"/>
              <w:start w:w="70" w:type="dxa"/>
              <w:bottom w:w="70" w:type="dxa"/>
              <w:end w:w="70" w:type="dxa"/>
            </w:tcMar>
          </w:tcPr>
          <w:p>
            <w:pPr>
              <w:jc w:val="left"/>
            </w:pPr>
            <w:r/>
            <w:r>
              <w:rPr>
                <w:rFonts w:ascii="Arial" w:hAnsi="Arial"/>
                <w:b w:val="0"/>
                <w:sz w:val="15"/>
              </w:rPr>
              <w:t>Accepted</w:t>
            </w:r>
          </w:p>
        </w:tc>
        <w:tc>
          <w:tcPr>
            <w:tcW w:type="dxa" w:w="5904"/>
            <w:vAlign w:val="center"/>
            <w:shd w:fill="F2F4F7"/>
            <w:tcMar>
              <w:top w:w="70" w:type="dxa"/>
              <w:start w:w="70" w:type="dxa"/>
              <w:bottom w:w="70" w:type="dxa"/>
              <w:end w:w="70" w:type="dxa"/>
            </w:tcMar>
          </w:tcPr>
          <w:p>
            <w:pPr>
              <w:jc w:val="left"/>
            </w:pPr>
            <w:r/>
            <w:r>
              <w:rPr>
                <w:rFonts w:ascii="Arial" w:hAnsi="Arial"/>
                <w:b w:val="0"/>
                <w:sz w:val="15"/>
              </w:rPr>
              <w:t>Stable, intuitive cross-DTE curve with transparent evidence.</w:t>
            </w:r>
          </w:p>
        </w:tc>
      </w:tr>
      <w:tr>
        <w:tc>
          <w:tcPr>
            <w:tcW w:type="dxa" w:w="2880"/>
            <w:vAlign w:val="center"/>
            <w:tcMar>
              <w:top w:w="70" w:type="dxa"/>
              <w:start w:w="70" w:type="dxa"/>
              <w:bottom w:w="70" w:type="dxa"/>
              <w:end w:w="70" w:type="dxa"/>
            </w:tcMar>
          </w:tcPr>
          <w:p>
            <w:pPr>
              <w:jc w:val="left"/>
            </w:pPr>
            <w:r/>
            <w:r>
              <w:rPr>
                <w:rFonts w:ascii="Arial" w:hAnsi="Arial"/>
                <w:b w:val="0"/>
                <w:sz w:val="15"/>
              </w:rPr>
              <w:t>Dynamic signal selection</w:t>
            </w:r>
          </w:p>
        </w:tc>
        <w:tc>
          <w:tcPr>
            <w:tcW w:type="dxa" w:w="1512"/>
            <w:vAlign w:val="center"/>
            <w:tcMar>
              <w:top w:w="70" w:type="dxa"/>
              <w:start w:w="70" w:type="dxa"/>
              <w:bottom w:w="70" w:type="dxa"/>
              <w:end w:w="70" w:type="dxa"/>
            </w:tcMar>
          </w:tcPr>
          <w:p>
            <w:pPr>
              <w:jc w:val="left"/>
            </w:pPr>
            <w:r/>
            <w:r>
              <w:rPr>
                <w:rFonts w:ascii="Arial" w:hAnsi="Arial"/>
                <w:b w:val="0"/>
                <w:sz w:val="15"/>
              </w:rPr>
              <w:t>Rejected</w:t>
            </w:r>
          </w:p>
        </w:tc>
        <w:tc>
          <w:tcPr>
            <w:tcW w:type="dxa" w:w="5904"/>
            <w:vAlign w:val="center"/>
            <w:tcMar>
              <w:top w:w="70" w:type="dxa"/>
              <w:start w:w="70" w:type="dxa"/>
              <w:bottom w:w="70" w:type="dxa"/>
              <w:end w:w="70" w:type="dxa"/>
            </w:tcMar>
          </w:tcPr>
          <w:p>
            <w:pPr>
              <w:jc w:val="left"/>
            </w:pPr>
            <w:r/>
            <w:r>
              <w:rPr>
                <w:rFonts w:ascii="Arial" w:hAnsi="Arial"/>
                <w:b w:val="0"/>
                <w:sz w:val="15"/>
              </w:rPr>
              <w:t>Stronger signal weighting materially reduced research and confirmation performance.</w:t>
            </w:r>
          </w:p>
        </w:tc>
      </w:tr>
      <w:tr>
        <w:tc>
          <w:tcPr>
            <w:tcW w:type="dxa" w:w="2880"/>
            <w:vAlign w:val="center"/>
            <w:shd w:fill="F2F4F7"/>
            <w:tcMar>
              <w:top w:w="70" w:type="dxa"/>
              <w:start w:w="70" w:type="dxa"/>
              <w:bottom w:w="70" w:type="dxa"/>
              <w:end w:w="70" w:type="dxa"/>
            </w:tcMar>
          </w:tcPr>
          <w:p>
            <w:pPr>
              <w:jc w:val="left"/>
            </w:pPr>
            <w:r/>
            <w:r>
              <w:rPr>
                <w:rFonts w:ascii="Arial" w:hAnsi="Arial"/>
                <w:b w:val="0"/>
                <w:sz w:val="15"/>
              </w:rPr>
              <w:t>Size-led daily selection</w:t>
            </w:r>
          </w:p>
        </w:tc>
        <w:tc>
          <w:tcPr>
            <w:tcW w:type="dxa" w:w="1512"/>
            <w:vAlign w:val="center"/>
            <w:shd w:fill="F2F4F7"/>
            <w:tcMar>
              <w:top w:w="70" w:type="dxa"/>
              <w:start w:w="70" w:type="dxa"/>
              <w:bottom w:w="70" w:type="dxa"/>
              <w:end w:w="70" w:type="dxa"/>
            </w:tcMar>
          </w:tcPr>
          <w:p>
            <w:pPr>
              <w:jc w:val="left"/>
            </w:pPr>
            <w:r/>
            <w:r>
              <w:rPr>
                <w:rFonts w:ascii="Arial" w:hAnsi="Arial"/>
                <w:b w:val="0"/>
                <w:sz w:val="15"/>
              </w:rPr>
              <w:t>Accepted</w:t>
            </w:r>
          </w:p>
        </w:tc>
        <w:tc>
          <w:tcPr>
            <w:tcW w:type="dxa" w:w="5904"/>
            <w:vAlign w:val="center"/>
            <w:shd w:fill="F2F4F7"/>
            <w:tcMar>
              <w:top w:w="70" w:type="dxa"/>
              <w:start w:w="70" w:type="dxa"/>
              <w:bottom w:w="70" w:type="dxa"/>
              <w:end w:w="70" w:type="dxa"/>
            </w:tcMar>
          </w:tcPr>
          <w:p>
            <w:pPr>
              <w:jc w:val="left"/>
            </w:pPr>
            <w:r/>
            <w:r>
              <w:rPr>
                <w:rFonts w:ascii="Arial" w:hAnsi="Arial"/>
                <w:b w:val="0"/>
                <w:sz w:val="15"/>
              </w:rPr>
              <w:t>Simplest robust rule; dynamic 75/25 gain failed concentration guardrails.</w:t>
            </w:r>
          </w:p>
        </w:tc>
      </w:tr>
    </w:tbl>
    <w:p>
      <w:pPr>
        <w:spacing w:after="0"/>
      </w:pPr>
    </w:p>
    <w:p>
      <w:pPr>
        <w:pStyle w:val="Heading1"/>
      </w:pPr>
      <w:r>
        <w:t>14. Known limitations and external portfolio-risk boundary</w:t>
      </w:r>
    </w:p>
    <w:p>
      <w:pPr>
        <w:pStyle w:val="ListBullet"/>
      </w:pPr>
      <w:r>
        <w:t>Portfolio overlap: the per-trade sizes are locked, but aggregate open risk, rolling exposure caps, stress limits, and hedging are a separate portfolio-control layer.</w:t>
      </w:r>
    </w:p>
    <w:p>
      <w:pPr>
        <w:pStyle w:val="ListBullet"/>
      </w:pPr>
      <w:r>
        <w:t>Execution rounding: research uses fractional contracts and fixed NAV. Live whole-contract rounding must be controlled so actual max risk does not exceed the approved target without authorization.</w:t>
      </w:r>
    </w:p>
    <w:p>
      <w:pPr>
        <w:pStyle w:val="ListBullet"/>
      </w:pPr>
      <w:r>
        <w:t>Current-data completeness: 2026-07-02 was missing implied variance across all nine tenors in the benchmark and repaired signal sources; it was outside the spread-outcome sample but must be repaired in the production feed.</w:t>
      </w:r>
    </w:p>
    <w:p>
      <w:pPr>
        <w:pStyle w:val="ListBullet"/>
      </w:pPr>
      <w:r>
        <w:t>Single runner: the validated script chain is authoritative. A future consolidated daily runner may automate the chain but cannot alter the locked formulas or decisions.</w:t>
      </w:r>
    </w:p>
    <w:p>
      <w:pPr>
        <w:pStyle w:val="ListBullet"/>
      </w:pPr>
      <w:r>
        <w:t>Performance accounting: the fixed-$1mm P&amp;L series is non-compounded and based on held-to-expiration outcomes, not daily mark-to-market portfolio P&amp;L.</w:t>
      </w:r>
    </w:p>
    <w:tbl>
      <w:tblPr>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
              <w:rPr>
                <w:rFonts w:ascii="Arial" w:hAnsi="Arial"/>
                <w:b/>
                <w:color w:val="1F4E79"/>
              </w:rPr>
              <w:t>Risk boundary</w:t>
              <w:br/>
            </w:r>
            <w:r>
              <w:rPr>
                <w:rFonts w:ascii="Arial" w:hAnsi="Arial"/>
              </w:rPr>
              <w:t>This lock authorizes the model decision stack. It does not by itself authorize unlimited overlapping positions. Portfolio constraints must sit above this model and may reduce or block an otherwise valid new trade.</w:t>
            </w:r>
          </w:p>
        </w:tc>
      </w:tr>
    </w:tbl>
    <w:p>
      <w:pPr>
        <w:spacing w:after="0"/>
      </w:pPr>
    </w:p>
    <w:p>
      <w:pPr>
        <w:pStyle w:val="Heading1"/>
      </w:pPr>
      <w:r>
        <w:t>15. Change-control standard</w:t>
      </w:r>
    </w:p>
    <w:p>
      <w:pPr>
        <w:ind w:left="259" w:hanging="259"/>
      </w:pPr>
      <w:r>
        <w:rPr>
          <w:b w:val="0"/>
        </w:rPr>
        <w:t xml:space="preserve">1. </w:t>
      </w:r>
      <w:r>
        <w:t>Do not overwrite this lock ID. Any change to target, predictors, estimator, fit contract, implied variance, z-score construction, thresholds, spread construction, sizing, selection, calendar, or source requires a new version.</w:t>
      </w:r>
    </w:p>
    <w:p>
      <w:pPr>
        <w:ind w:left="259" w:hanging="259"/>
      </w:pPr>
      <w:r>
        <w:rPr>
          <w:b w:val="0"/>
        </w:rPr>
        <w:t xml:space="preserve">2. </w:t>
      </w:r>
      <w:r>
        <w:t>Every new version must identify which layer changed and preserve the prior lock for benchmark reconstruction.</w:t>
      </w:r>
    </w:p>
    <w:p>
      <w:pPr>
        <w:ind w:left="259" w:hanging="259"/>
      </w:pPr>
      <w:r>
        <w:rPr>
          <w:b w:val="0"/>
        </w:rPr>
        <w:t xml:space="preserve">3. </w:t>
      </w:r>
      <w:r>
        <w:t>Research selection must remain separate from confirmation reporting unless a new methodology explicitly redefines the sample split.</w:t>
      </w:r>
    </w:p>
    <w:p>
      <w:pPr>
        <w:ind w:left="259" w:hanging="259"/>
      </w:pPr>
      <w:r>
        <w:rPr>
          <w:b w:val="0"/>
        </w:rPr>
        <w:t xml:space="preserve">4. </w:t>
      </w:r>
      <w:r>
        <w:t>Every release must save source inventory, row counts, date ranges, model inputs, candidate panel, selected trades, validations, and a machine-readable manifest.</w:t>
      </w:r>
    </w:p>
    <w:p>
      <w:pPr>
        <w:ind w:left="259" w:hanging="259"/>
      </w:pPr>
      <w:r>
        <w:rPr>
          <w:b w:val="0"/>
        </w:rPr>
        <w:t xml:space="preserve">5. </w:t>
      </w:r>
      <w:r>
        <w:t>A lock is valid only when the inherited benchmark and the new candidate both reconstruct within the stated tolerances.</w:t>
      </w:r>
    </w:p>
    <w:p>
      <w:pPr>
        <w:ind w:left="259" w:hanging="259"/>
      </w:pPr>
      <w:r>
        <w:rPr>
          <w:b w:val="0"/>
        </w:rPr>
        <w:t xml:space="preserve">6. </w:t>
      </w:r>
      <w:r>
        <w:t>Portfolio-level risk overlays may block trades without changing this model lock; changes to the model-generated candidate or ranking require a new model version.</w:t>
      </w:r>
    </w:p>
    <w:p>
      <w:r>
        <w:br w:type="page"/>
      </w:r>
    </w:p>
    <w:p>
      <w:pPr>
        <w:pStyle w:val="Heading1"/>
      </w:pPr>
      <w:r>
        <w:t>Appendix A. Exact file inventory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center"/>
            <w:shd w:fill="D9EAF7"/>
            <w:tcMar>
              <w:top w:w="70" w:type="dxa"/>
              <w:start w:w="70" w:type="dxa"/>
              <w:bottom w:w="70" w:type="dxa"/>
              <w:end w:w="70" w:type="dxa"/>
            </w:tcMar>
          </w:tcPr>
          <w:p>
            <w:pPr>
              <w:jc w:val="center"/>
            </w:pPr>
            <w:r/>
            <w:r>
              <w:rPr>
                <w:rFonts w:ascii="Arial" w:hAnsi="Arial"/>
                <w:b/>
                <w:color w:val="1F4E79"/>
                <w:sz w:val="14"/>
              </w:rPr>
              <w:t>Key</w:t>
            </w:r>
          </w:p>
        </w:tc>
        <w:tc>
          <w:tcPr>
            <w:tcW w:type="dxa" w:w="7920"/>
            <w:vAlign w:val="center"/>
            <w:shd w:fill="D9EAF7"/>
            <w:tcMar>
              <w:top w:w="70" w:type="dxa"/>
              <w:start w:w="70" w:type="dxa"/>
              <w:bottom w:w="70" w:type="dxa"/>
              <w:end w:w="70" w:type="dxa"/>
            </w:tcMar>
          </w:tcPr>
          <w:p>
            <w:pPr>
              <w:jc w:val="center"/>
            </w:pPr>
            <w:r/>
            <w:r>
              <w:rPr>
                <w:rFonts w:ascii="Arial" w:hAnsi="Arial"/>
                <w:b/>
                <w:color w:val="1F4E79"/>
                <w:sz w:val="14"/>
              </w:rPr>
              <w:t>Path</w:t>
            </w:r>
          </w:p>
        </w:tc>
      </w:tr>
      <w:tr>
        <w:tc>
          <w:tcPr>
            <w:tcW w:type="dxa" w:w="2304"/>
            <w:vAlign w:val="center"/>
            <w:tcMar>
              <w:top w:w="70" w:type="dxa"/>
              <w:start w:w="70" w:type="dxa"/>
              <w:bottom w:w="70" w:type="dxa"/>
              <w:end w:w="70" w:type="dxa"/>
            </w:tcMar>
          </w:tcPr>
          <w:p>
            <w:pPr>
              <w:jc w:val="left"/>
            </w:pPr>
            <w:r/>
            <w:r>
              <w:rPr>
                <w:rFonts w:ascii="Arial" w:hAnsi="Arial"/>
                <w:b w:val="0"/>
                <w:sz w:val="14"/>
              </w:rPr>
              <w:t>locked_notebook</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C:\Users\patri\vrp_project\notebooks\vrp_core_bucket_parameters_v1\vrp_unified_fds_no_min_return_locked_model_clean.ipynb</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feature_builder</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C:\Users\patri\vrp_project\notebooks\vrp_locked_cell4_feature_panel_update_v1.py</w:t>
            </w:r>
          </w:p>
        </w:tc>
      </w:tr>
      <w:tr>
        <w:tc>
          <w:tcPr>
            <w:tcW w:type="dxa" w:w="2304"/>
            <w:vAlign w:val="center"/>
            <w:tcMar>
              <w:top w:w="70" w:type="dxa"/>
              <w:start w:w="70" w:type="dxa"/>
              <w:bottom w:w="70" w:type="dxa"/>
              <w:end w:w="70" w:type="dxa"/>
            </w:tcMar>
          </w:tcPr>
          <w:p>
            <w:pPr>
              <w:jc w:val="left"/>
            </w:pPr>
            <w:r/>
            <w:r>
              <w:rPr>
                <w:rFonts w:ascii="Arial" w:hAnsi="Arial"/>
                <w:b w:val="0"/>
                <w:sz w:val="14"/>
              </w:rPr>
              <w:t>forecast_updater</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C:\Users\patri\vrp_project\notebooks\vrp_locked_unified_fds_forecast_update_v1.py</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feature_panel</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C:\Users\patri\vrp_project\data\processed\vrp_front_middle_corsi_forecast_repair_v1\04_front_middle_candidate_feature_panel_20180625_20260709_20260710_101135.parquet</w:t>
            </w:r>
          </w:p>
        </w:tc>
      </w:tr>
      <w:tr>
        <w:tc>
          <w:tcPr>
            <w:tcW w:type="dxa" w:w="2304"/>
            <w:vAlign w:val="center"/>
            <w:tcMar>
              <w:top w:w="70" w:type="dxa"/>
              <w:start w:w="70" w:type="dxa"/>
              <w:bottom w:w="70" w:type="dxa"/>
              <w:end w:w="70" w:type="dxa"/>
            </w:tcMar>
          </w:tcPr>
          <w:p>
            <w:pPr>
              <w:jc w:val="left"/>
            </w:pPr>
            <w:r/>
            <w:r>
              <w:rPr>
                <w:rFonts w:ascii="Arial" w:hAnsi="Arial"/>
                <w:b w:val="0"/>
                <w:sz w:val="14"/>
              </w:rPr>
              <w:t>forecast_benchmark</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C:\Users\patri\vrp_project\data\processed\vrp_front_middle_corsi_forecast_repair_v1\07A_unified_fds_no_min_return_oos_forecast_panel_20200102_20260709_20260710_101156_20260710_100854_schema_repair.parquet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fit_log</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C:\Users\patri\vrp_project\data\audit\vrp_front_middle_corsi_forecast_repair_v1\07A_unified_fit_log_20260704_203242.csv</w:t>
            </w:r>
          </w:p>
        </w:tc>
      </w:tr>
      <w:tr>
        <w:tc>
          <w:tcPr>
            <w:tcW w:type="dxa" w:w="2304"/>
            <w:vAlign w:val="center"/>
            <w:tcMar>
              <w:top w:w="70" w:type="dxa"/>
              <w:start w:w="70" w:type="dxa"/>
              <w:bottom w:w="70" w:type="dxa"/>
              <w:end w:w="70" w:type="dxa"/>
            </w:tcMar>
          </w:tcPr>
          <w:p>
            <w:pPr>
              <w:jc w:val="left"/>
            </w:pPr>
            <w:r/>
            <w:r>
              <w:rPr>
                <w:rFonts w:ascii="Arial" w:hAnsi="Arial"/>
                <w:b w:val="0"/>
                <w:sz w:val="14"/>
              </w:rPr>
              <w:t>component_source</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C:\Users\patri\vrp_project\data\processed\forecast_model_corsi_v1\corsi_model_feature_panel_v1_20180625_20260709_utp_cta_20260710_101006.parquet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target_source</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C:\Users\patri\vrp_project\data\processed\forecast_model_corsi_v1\corsi_forward_realized_variance_targets_v1_20180625_20260709_utp_cta_20260710_101006.parquet</w:t>
            </w:r>
          </w:p>
        </w:tc>
      </w:tr>
      <w:tr>
        <w:tc>
          <w:tcPr>
            <w:tcW w:type="dxa" w:w="2304"/>
            <w:vAlign w:val="center"/>
            <w:tcMar>
              <w:top w:w="70" w:type="dxa"/>
              <w:start w:w="70" w:type="dxa"/>
              <w:bottom w:w="70" w:type="dxa"/>
              <w:end w:w="70" w:type="dxa"/>
            </w:tcMar>
          </w:tcPr>
          <w:p>
            <w:pPr>
              <w:jc w:val="left"/>
            </w:pPr>
            <w:r/>
            <w:r>
              <w:rPr>
                <w:rFonts w:ascii="Arial" w:hAnsi="Arial"/>
                <w:b w:val="0"/>
                <w:sz w:val="14"/>
              </w:rPr>
              <w:t>signal_base</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C:\Users\patri\vrp_project\data\processed\vrp_repaired_wilder_rsi_signal\vrp_repaired_wilder_rsi_signal_base_v1.parquet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wilder_rsi</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C:\Users\patri\vrp_project\data\processed\market_data\spy_wilder_rsi14_history_v1.parquet</w:t>
            </w:r>
          </w:p>
        </w:tc>
      </w:tr>
      <w:tr>
        <w:tc>
          <w:tcPr>
            <w:tcW w:type="dxa" w:w="2304"/>
            <w:vAlign w:val="center"/>
            <w:tcMar>
              <w:top w:w="70" w:type="dxa"/>
              <w:start w:w="70" w:type="dxa"/>
              <w:bottom w:w="70" w:type="dxa"/>
              <w:end w:w="70" w:type="dxa"/>
            </w:tcMar>
          </w:tcPr>
          <w:p>
            <w:pPr>
              <w:jc w:val="left"/>
            </w:pPr>
            <w:r/>
            <w:r>
              <w:rPr>
                <w:rFonts w:ascii="Arial" w:hAnsi="Arial"/>
                <w:b w:val="0"/>
                <w:sz w:val="14"/>
              </w:rPr>
              <w:t>spy_eod</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C:\Users\patri\vrp_project\data\processed\market_data\spy_eod_prices_v1.parquet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spread_panel</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C:\Users\patri\vrp_project\data\processed\put_spread_research\spy_put_2sd_universal_outcome_panel_v1.parquet</w:t>
            </w:r>
          </w:p>
        </w:tc>
      </w:tr>
      <w:tr>
        <w:tc>
          <w:tcPr>
            <w:tcW w:type="dxa" w:w="2304"/>
            <w:vAlign w:val="center"/>
            <w:tcMar>
              <w:top w:w="70" w:type="dxa"/>
              <w:start w:w="70" w:type="dxa"/>
              <w:bottom w:w="70" w:type="dxa"/>
              <w:end w:w="70" w:type="dxa"/>
            </w:tcMar>
          </w:tcPr>
          <w:p>
            <w:pPr>
              <w:jc w:val="left"/>
            </w:pPr>
            <w:r/>
            <w:r>
              <w:rPr>
                <w:rFonts w:ascii="Arial" w:hAnsi="Arial"/>
                <w:b w:val="0"/>
                <w:sz w:val="14"/>
              </w:rPr>
              <w:t>locked_forecast_panel</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C:\Users\patri\vrp_project\data\processed\corsi_model_challenge_v1\intraday_estimator_calibration_v1\corsi_intraday_estimator_calibration_forecast_panel_v1.parquet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locked_forecast_signal_panel</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C:\Users\patri\vrp_project\data\processed\corsi_model_challenge_v1\intraday_estimator_calibration_v1\corsi_intraday_estimator_calibration_signal_panel_v1.parquet</w:t>
            </w:r>
          </w:p>
        </w:tc>
      </w:tr>
      <w:tr>
        <w:tc>
          <w:tcPr>
            <w:tcW w:type="dxa" w:w="2304"/>
            <w:vAlign w:val="center"/>
            <w:tcMar>
              <w:top w:w="70" w:type="dxa"/>
              <w:start w:w="70" w:type="dxa"/>
              <w:bottom w:w="70" w:type="dxa"/>
              <w:end w:w="70" w:type="dxa"/>
            </w:tcMar>
          </w:tcPr>
          <w:p>
            <w:pPr>
              <w:jc w:val="left"/>
            </w:pPr>
            <w:r/>
            <w:r>
              <w:rPr>
                <w:rFonts w:ascii="Arial" w:hAnsi="Arial"/>
                <w:b w:val="0"/>
                <w:sz w:val="14"/>
              </w:rPr>
              <w:t>threshold_signal_panel</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C:\Users\patri\vrp_project\data\processed\corsi_model_challenge_v1\intraday_threshold_translation_v3\corsi_intraday_threshold_translation_signal_panel_v3.parquet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threshold_sleeve_panel</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C:\Users\patri\vrp_project\data\processed\corsi_model_challenge_v1\intraday_threshold_search_cell_1B_v1\corsi_intraday_threshold_search_sleeve_panel_cell_1B_v1.parquet</w:t>
            </w:r>
          </w:p>
        </w:tc>
      </w:tr>
      <w:tr>
        <w:tc>
          <w:tcPr>
            <w:tcW w:type="dxa" w:w="2304"/>
            <w:vAlign w:val="center"/>
            <w:tcMar>
              <w:top w:w="70" w:type="dxa"/>
              <w:start w:w="70" w:type="dxa"/>
              <w:bottom w:w="70" w:type="dxa"/>
              <w:end w:w="70" w:type="dxa"/>
            </w:tcMar>
          </w:tcPr>
          <w:p>
            <w:pPr>
              <w:jc w:val="left"/>
            </w:pPr>
            <w:r/>
            <w:r>
              <w:rPr>
                <w:rFonts w:ascii="Arial" w:hAnsi="Arial"/>
                <w:b w:val="0"/>
                <w:sz w:val="14"/>
              </w:rPr>
              <w:t>hybrid_core_audit_membership</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C:\Users\patri\vrp_project\data\processed\corsi_model_challenge_v1\core_z_rsi_exact_trade_audit_v1\corsi_intraday_core_z_rsi_exact_trade_audit_membership_v1.parquet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hybrid_sizing_membership</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C:\Users\patri\vrp_project\data\processed\corsi_model_challenge_v1\hybrid_continuous_shrinkage_sizing_v1\corsi_intraday_hybrid_continuous_shrinkage_sizing_membership_v1.parquet</w:t>
            </w:r>
          </w:p>
        </w:tc>
      </w:tr>
      <w:tr>
        <w:tc>
          <w:tcPr>
            <w:tcW w:type="dxa" w:w="2304"/>
            <w:vAlign w:val="center"/>
            <w:tcMar>
              <w:top w:w="70" w:type="dxa"/>
              <w:start w:w="70" w:type="dxa"/>
              <w:bottom w:w="70" w:type="dxa"/>
              <w:end w:w="70" w:type="dxa"/>
            </w:tcMar>
          </w:tcPr>
          <w:p>
            <w:pPr>
              <w:jc w:val="left"/>
            </w:pPr>
            <w:r/>
            <w:r>
              <w:rPr>
                <w:rFonts w:ascii="Arial" w:hAnsi="Arial"/>
                <w:b w:val="0"/>
                <w:sz w:val="14"/>
              </w:rPr>
              <w:t>hybrid_selection_candidate_panel</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C:\Users\patri\vrp_project\data\processed\corsi_model_challenge_v1\hybrid_trade_selection_comparison_v1\corsi_intraday_hybrid_trade_selection_comparison_candidate_panel_v1.parquet</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hybrid_selection_selected_trades</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C:\Users\patri\vrp_project\data\processed\corsi_model_challenge_v1\hybrid_trade_selection_comparison_v1\corsi_intraday_hybrid_trade_selection_comparison_selected_trades_v1.parquet</w:t>
            </w:r>
          </w:p>
        </w:tc>
      </w:tr>
      <w:tr>
        <w:tc>
          <w:tcPr>
            <w:tcW w:type="dxa" w:w="2304"/>
            <w:vAlign w:val="center"/>
            <w:tcMar>
              <w:top w:w="70" w:type="dxa"/>
              <w:start w:w="70" w:type="dxa"/>
              <w:bottom w:w="70" w:type="dxa"/>
              <w:end w:w="70" w:type="dxa"/>
            </w:tcMar>
          </w:tcPr>
          <w:p>
            <w:pPr>
              <w:jc w:val="left"/>
            </w:pPr>
            <w:r/>
            <w:r>
              <w:rPr>
                <w:rFonts w:ascii="Arial" w:hAnsi="Arial"/>
                <w:b w:val="0"/>
                <w:sz w:val="14"/>
              </w:rPr>
              <w:t>hybrid_core_audit_dir</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C:\Users\patri\vrp_project\data\audit\corsi_model_challenge_v1\core_z_rsi_exact_trade_audit_v1</w:t>
            </w:r>
          </w:p>
        </w:tc>
      </w:tr>
      <w:tr>
        <w:tc>
          <w:tcPr>
            <w:tcW w:type="dxa" w:w="2304"/>
            <w:vAlign w:val="center"/>
            <w:shd w:fill="F2F4F7"/>
            <w:tcMar>
              <w:top w:w="70" w:type="dxa"/>
              <w:start w:w="70" w:type="dxa"/>
              <w:bottom w:w="70" w:type="dxa"/>
              <w:end w:w="70" w:type="dxa"/>
            </w:tcMar>
          </w:tcPr>
          <w:p>
            <w:pPr>
              <w:jc w:val="left"/>
            </w:pPr>
            <w:r/>
            <w:r>
              <w:rPr>
                <w:rFonts w:ascii="Arial" w:hAnsi="Arial"/>
                <w:b w:val="0"/>
                <w:sz w:val="14"/>
              </w:rPr>
              <w:t>hybrid_sizing_audit_dir</w:t>
            </w:r>
          </w:p>
        </w:tc>
        <w:tc>
          <w:tcPr>
            <w:tcW w:type="dxa" w:w="7920"/>
            <w:vAlign w:val="center"/>
            <w:shd w:fill="F2F4F7"/>
            <w:tcMar>
              <w:top w:w="70" w:type="dxa"/>
              <w:start w:w="70" w:type="dxa"/>
              <w:bottom w:w="70" w:type="dxa"/>
              <w:end w:w="70" w:type="dxa"/>
            </w:tcMar>
          </w:tcPr>
          <w:p>
            <w:pPr>
              <w:jc w:val="left"/>
            </w:pPr>
            <w:r/>
            <w:r>
              <w:rPr>
                <w:rFonts w:ascii="Arial" w:hAnsi="Arial"/>
                <w:b w:val="0"/>
                <w:sz w:val="14"/>
              </w:rPr>
              <w:t>C:\Users\patri\vrp_project\data\audit\corsi_model_challenge_v1\hybrid_continuous_shrinkage_sizing_v1</w:t>
            </w:r>
          </w:p>
        </w:tc>
      </w:tr>
      <w:tr>
        <w:tc>
          <w:tcPr>
            <w:tcW w:type="dxa" w:w="2304"/>
            <w:vAlign w:val="center"/>
            <w:tcMar>
              <w:top w:w="70" w:type="dxa"/>
              <w:start w:w="70" w:type="dxa"/>
              <w:bottom w:w="70" w:type="dxa"/>
              <w:end w:w="70" w:type="dxa"/>
            </w:tcMar>
          </w:tcPr>
          <w:p>
            <w:pPr>
              <w:jc w:val="left"/>
            </w:pPr>
            <w:r/>
            <w:r>
              <w:rPr>
                <w:rFonts w:ascii="Arial" w:hAnsi="Arial"/>
                <w:b w:val="0"/>
                <w:sz w:val="14"/>
              </w:rPr>
              <w:t>hybrid_selection_audit_dir</w:t>
            </w:r>
          </w:p>
        </w:tc>
        <w:tc>
          <w:tcPr>
            <w:tcW w:type="dxa" w:w="7920"/>
            <w:vAlign w:val="center"/>
            <w:tcMar>
              <w:top w:w="70" w:type="dxa"/>
              <w:start w:w="70" w:type="dxa"/>
              <w:bottom w:w="70" w:type="dxa"/>
              <w:end w:w="70" w:type="dxa"/>
            </w:tcMar>
          </w:tcPr>
          <w:p>
            <w:pPr>
              <w:jc w:val="left"/>
            </w:pPr>
            <w:r/>
            <w:r>
              <w:rPr>
                <w:rFonts w:ascii="Arial" w:hAnsi="Arial"/>
                <w:b w:val="0"/>
                <w:sz w:val="14"/>
              </w:rPr>
              <w:t>C:\Users\patri\vrp_project\data\audit\corsi_model_challenge_v1\hybrid_trade_selection_comparison_v1</w:t>
            </w:r>
          </w:p>
        </w:tc>
      </w:tr>
    </w:tbl>
    <w:p>
      <w:pPr>
        <w:spacing w:after="0"/>
      </w:pPr>
    </w:p>
    <w:p>
      <w:pPr>
        <w:pStyle w:val="Heading1"/>
      </w:pPr>
      <w:r>
        <w:t>Appendix B. Script and evidence checksums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968"/>
            <w:vAlign w:val="center"/>
            <w:shd w:fill="D9EAF7"/>
            <w:tcMar>
              <w:top w:w="70" w:type="dxa"/>
              <w:start w:w="70" w:type="dxa"/>
              <w:bottom w:w="70" w:type="dxa"/>
              <w:end w:w="70" w:type="dxa"/>
            </w:tcMar>
          </w:tcPr>
          <w:p>
            <w:pPr>
              <w:jc w:val="center"/>
            </w:pPr>
            <w:r/>
            <w:r>
              <w:rPr>
                <w:rFonts w:ascii="Arial" w:hAnsi="Arial"/>
                <w:b/>
                <w:color w:val="1F4E79"/>
                <w:sz w:val="14"/>
              </w:rPr>
              <w:t>File</w:t>
            </w:r>
          </w:p>
        </w:tc>
        <w:tc>
          <w:tcPr>
            <w:tcW w:type="dxa" w:w="5328"/>
            <w:vAlign w:val="center"/>
            <w:shd w:fill="D9EAF7"/>
            <w:tcMar>
              <w:top w:w="70" w:type="dxa"/>
              <w:start w:w="70" w:type="dxa"/>
              <w:bottom w:w="70" w:type="dxa"/>
              <w:end w:w="70" w:type="dxa"/>
            </w:tcMar>
          </w:tcPr>
          <w:p>
            <w:pPr>
              <w:jc w:val="center"/>
            </w:pPr>
            <w:r/>
            <w:r>
              <w:rPr>
                <w:rFonts w:ascii="Arial" w:hAnsi="Arial"/>
                <w:b/>
                <w:color w:val="1F4E79"/>
                <w:sz w:val="14"/>
              </w:rPr>
              <w:t>SHA-256</w:t>
            </w:r>
          </w:p>
        </w:tc>
      </w:tr>
      <w:tr>
        <w:tc>
          <w:tcPr>
            <w:tcW w:type="dxa" w:w="4968"/>
            <w:vAlign w:val="center"/>
            <w:tcMar>
              <w:top w:w="70" w:type="dxa"/>
              <w:start w:w="70" w:type="dxa"/>
              <w:bottom w:w="70" w:type="dxa"/>
              <w:end w:w="70" w:type="dxa"/>
            </w:tcMar>
          </w:tcPr>
          <w:p>
            <w:pPr>
              <w:jc w:val="left"/>
            </w:pPr>
            <w:r/>
            <w:r>
              <w:rPr>
                <w:rFonts w:ascii="Arial" w:hAnsi="Arial"/>
                <w:b w:val="0"/>
                <w:sz w:val="13"/>
              </w:rPr>
              <w:t>corsi_benchmark_reconstruction_cell_v4.py</w:t>
            </w:r>
          </w:p>
        </w:tc>
        <w:tc>
          <w:tcPr>
            <w:tcW w:type="dxa" w:w="5328"/>
            <w:vAlign w:val="center"/>
            <w:tcMar>
              <w:top w:w="70" w:type="dxa"/>
              <w:start w:w="70" w:type="dxa"/>
              <w:bottom w:w="70" w:type="dxa"/>
              <w:end w:w="70" w:type="dxa"/>
            </w:tcMar>
          </w:tcPr>
          <w:p>
            <w:pPr>
              <w:jc w:val="left"/>
            </w:pPr>
            <w:r/>
            <w:r>
              <w:rPr>
                <w:rFonts w:ascii="Arial" w:hAnsi="Arial"/>
                <w:b w:val="0"/>
                <w:sz w:val="13"/>
              </w:rPr>
              <w:t>a1e4ef4ae7374796dbc7f9e2e440a482fd3987672e5fb139aa4c07e97ef08f93</w:t>
            </w:r>
          </w:p>
        </w:tc>
      </w:tr>
      <w:tr>
        <w:tc>
          <w:tcPr>
            <w:tcW w:type="dxa" w:w="4968"/>
            <w:vAlign w:val="center"/>
            <w:shd w:fill="F2F4F7"/>
            <w:tcMar>
              <w:top w:w="70" w:type="dxa"/>
              <w:start w:w="70" w:type="dxa"/>
              <w:bottom w:w="70" w:type="dxa"/>
              <w:end w:w="70" w:type="dxa"/>
            </w:tcMar>
          </w:tcPr>
          <w:p>
            <w:pPr>
              <w:jc w:val="left"/>
            </w:pPr>
            <w:r/>
            <w:r>
              <w:rPr>
                <w:rFonts w:ascii="Arial" w:hAnsi="Arial"/>
                <w:b w:val="0"/>
                <w:sz w:val="13"/>
              </w:rPr>
              <w:t>corsi_intraday_overnight_predictor_challenge_v3.py</w:t>
            </w:r>
          </w:p>
        </w:tc>
        <w:tc>
          <w:tcPr>
            <w:tcW w:type="dxa" w:w="5328"/>
            <w:vAlign w:val="center"/>
            <w:shd w:fill="F2F4F7"/>
            <w:tcMar>
              <w:top w:w="70" w:type="dxa"/>
              <w:start w:w="70" w:type="dxa"/>
              <w:bottom w:w="70" w:type="dxa"/>
              <w:end w:w="70" w:type="dxa"/>
            </w:tcMar>
          </w:tcPr>
          <w:p>
            <w:pPr>
              <w:jc w:val="left"/>
            </w:pPr>
            <w:r/>
            <w:r>
              <w:rPr>
                <w:rFonts w:ascii="Arial" w:hAnsi="Arial"/>
                <w:b w:val="0"/>
                <w:sz w:val="13"/>
              </w:rPr>
              <w:t>d91ff2fd394269592c1031b49912b775273c9d3ec40b9703e99afcf1ac77c811</w:t>
            </w:r>
          </w:p>
        </w:tc>
      </w:tr>
      <w:tr>
        <w:tc>
          <w:tcPr>
            <w:tcW w:type="dxa" w:w="4968"/>
            <w:vAlign w:val="center"/>
            <w:tcMar>
              <w:top w:w="70" w:type="dxa"/>
              <w:start w:w="70" w:type="dxa"/>
              <w:bottom w:w="70" w:type="dxa"/>
              <w:end w:w="70" w:type="dxa"/>
            </w:tcMar>
          </w:tcPr>
          <w:p>
            <w:pPr>
              <w:jc w:val="left"/>
            </w:pPr>
            <w:r/>
            <w:r>
              <w:rPr>
                <w:rFonts w:ascii="Arial" w:hAnsi="Arial"/>
                <w:b w:val="0"/>
                <w:sz w:val="13"/>
              </w:rPr>
              <w:t>corsi_intraday_estimator_calibration_challenge_v2.py</w:t>
            </w:r>
          </w:p>
        </w:tc>
        <w:tc>
          <w:tcPr>
            <w:tcW w:type="dxa" w:w="5328"/>
            <w:vAlign w:val="center"/>
            <w:tcMar>
              <w:top w:w="70" w:type="dxa"/>
              <w:start w:w="70" w:type="dxa"/>
              <w:bottom w:w="70" w:type="dxa"/>
              <w:end w:w="70" w:type="dxa"/>
            </w:tcMar>
          </w:tcPr>
          <w:p>
            <w:pPr>
              <w:jc w:val="left"/>
            </w:pPr>
            <w:r/>
            <w:r>
              <w:rPr>
                <w:rFonts w:ascii="Arial" w:hAnsi="Arial"/>
                <w:b w:val="0"/>
                <w:sz w:val="13"/>
              </w:rPr>
              <w:t>1a4a1412169b8493ccc0b11676e6461d110b1cab2aa25bcb2db2c875180a06dc</w:t>
            </w:r>
          </w:p>
        </w:tc>
      </w:tr>
      <w:tr>
        <w:tc>
          <w:tcPr>
            <w:tcW w:type="dxa" w:w="4968"/>
            <w:vAlign w:val="center"/>
            <w:shd w:fill="F2F4F7"/>
            <w:tcMar>
              <w:top w:w="70" w:type="dxa"/>
              <w:start w:w="70" w:type="dxa"/>
              <w:bottom w:w="70" w:type="dxa"/>
              <w:end w:w="70" w:type="dxa"/>
            </w:tcMar>
          </w:tcPr>
          <w:p>
            <w:pPr>
              <w:jc w:val="left"/>
            </w:pPr>
            <w:r/>
            <w:r>
              <w:rPr>
                <w:rFonts w:ascii="Arial" w:hAnsi="Arial"/>
                <w:b w:val="0"/>
                <w:sz w:val="13"/>
              </w:rPr>
              <w:t>corsi_intraday_threshold_translation_audit_cell_1A_v3.py</w:t>
            </w:r>
          </w:p>
        </w:tc>
        <w:tc>
          <w:tcPr>
            <w:tcW w:type="dxa" w:w="5328"/>
            <w:vAlign w:val="center"/>
            <w:shd w:fill="F2F4F7"/>
            <w:tcMar>
              <w:top w:w="70" w:type="dxa"/>
              <w:start w:w="70" w:type="dxa"/>
              <w:bottom w:w="70" w:type="dxa"/>
              <w:end w:w="70" w:type="dxa"/>
            </w:tcMar>
          </w:tcPr>
          <w:p>
            <w:pPr>
              <w:jc w:val="left"/>
            </w:pPr>
            <w:r/>
            <w:r>
              <w:rPr>
                <w:rFonts w:ascii="Arial" w:hAnsi="Arial"/>
                <w:b w:val="0"/>
                <w:sz w:val="13"/>
              </w:rPr>
              <w:t>351db89d11e663d12bb488f692e5db484b1e8027bd6789b98c82c7852b9752b5</w:t>
            </w:r>
          </w:p>
        </w:tc>
      </w:tr>
      <w:tr>
        <w:tc>
          <w:tcPr>
            <w:tcW w:type="dxa" w:w="4968"/>
            <w:vAlign w:val="center"/>
            <w:tcMar>
              <w:top w:w="70" w:type="dxa"/>
              <w:start w:w="70" w:type="dxa"/>
              <w:bottom w:w="70" w:type="dxa"/>
              <w:end w:w="70" w:type="dxa"/>
            </w:tcMar>
          </w:tcPr>
          <w:p>
            <w:pPr>
              <w:jc w:val="left"/>
            </w:pPr>
            <w:r/>
            <w:r>
              <w:rPr>
                <w:rFonts w:ascii="Arial" w:hAnsi="Arial"/>
                <w:b w:val="0"/>
                <w:sz w:val="13"/>
              </w:rPr>
              <w:t>corsi_intraday_threshold_search_cell_1B_v1.py</w:t>
            </w:r>
          </w:p>
        </w:tc>
        <w:tc>
          <w:tcPr>
            <w:tcW w:type="dxa" w:w="5328"/>
            <w:vAlign w:val="center"/>
            <w:tcMar>
              <w:top w:w="70" w:type="dxa"/>
              <w:start w:w="70" w:type="dxa"/>
              <w:bottom w:w="70" w:type="dxa"/>
              <w:end w:w="70" w:type="dxa"/>
            </w:tcMar>
          </w:tcPr>
          <w:p>
            <w:pPr>
              <w:jc w:val="left"/>
            </w:pPr>
            <w:r/>
            <w:r>
              <w:rPr>
                <w:rFonts w:ascii="Arial" w:hAnsi="Arial"/>
                <w:b w:val="0"/>
                <w:sz w:val="13"/>
              </w:rPr>
              <w:t>d1078663fdab4f753ccd5343903fd26c617c0847c10d86c08bf01fc63893014a</w:t>
            </w:r>
          </w:p>
        </w:tc>
      </w:tr>
      <w:tr>
        <w:tc>
          <w:tcPr>
            <w:tcW w:type="dxa" w:w="4968"/>
            <w:vAlign w:val="center"/>
            <w:shd w:fill="F2F4F7"/>
            <w:tcMar>
              <w:top w:w="70" w:type="dxa"/>
              <w:start w:w="70" w:type="dxa"/>
              <w:bottom w:w="70" w:type="dxa"/>
              <w:end w:w="70" w:type="dxa"/>
            </w:tcMar>
          </w:tcPr>
          <w:p>
            <w:pPr>
              <w:jc w:val="left"/>
            </w:pPr>
            <w:r/>
            <w:r>
              <w:rPr>
                <w:rFonts w:ascii="Arial" w:hAnsi="Arial"/>
                <w:b w:val="0"/>
                <w:sz w:val="13"/>
              </w:rPr>
              <w:t>corsi_intraday_threshold_pareto_audit_cell_1B1_v1.py</w:t>
            </w:r>
          </w:p>
        </w:tc>
        <w:tc>
          <w:tcPr>
            <w:tcW w:type="dxa" w:w="5328"/>
            <w:vAlign w:val="center"/>
            <w:shd w:fill="F2F4F7"/>
            <w:tcMar>
              <w:top w:w="70" w:type="dxa"/>
              <w:start w:w="70" w:type="dxa"/>
              <w:bottom w:w="70" w:type="dxa"/>
              <w:end w:w="70" w:type="dxa"/>
            </w:tcMar>
          </w:tcPr>
          <w:p>
            <w:pPr>
              <w:jc w:val="left"/>
            </w:pPr>
            <w:r/>
            <w:r>
              <w:rPr>
                <w:rFonts w:ascii="Arial" w:hAnsi="Arial"/>
                <w:b w:val="0"/>
                <w:sz w:val="13"/>
              </w:rPr>
              <w:t>cf1d6476f1fe8c858c4e0bc5f1274ca2dfc65e98b5f9d407f7b1a71ba06acdb5</w:t>
            </w:r>
          </w:p>
        </w:tc>
      </w:tr>
      <w:tr>
        <w:tc>
          <w:tcPr>
            <w:tcW w:type="dxa" w:w="4968"/>
            <w:vAlign w:val="center"/>
            <w:tcMar>
              <w:top w:w="70" w:type="dxa"/>
              <w:start w:w="70" w:type="dxa"/>
              <w:bottom w:w="70" w:type="dxa"/>
              <w:end w:w="70" w:type="dxa"/>
            </w:tcMar>
          </w:tcPr>
          <w:p>
            <w:pPr>
              <w:jc w:val="left"/>
            </w:pPr>
            <w:r/>
            <w:r>
              <w:rPr>
                <w:rFonts w:ascii="Arial" w:hAnsi="Arial"/>
                <w:b w:val="0"/>
                <w:sz w:val="13"/>
              </w:rPr>
              <w:t>corsi_intraday_dte_sizing_diagnostic_cell_1B2_v1.py</w:t>
            </w:r>
          </w:p>
        </w:tc>
        <w:tc>
          <w:tcPr>
            <w:tcW w:type="dxa" w:w="5328"/>
            <w:vAlign w:val="center"/>
            <w:tcMar>
              <w:top w:w="70" w:type="dxa"/>
              <w:start w:w="70" w:type="dxa"/>
              <w:bottom w:w="70" w:type="dxa"/>
              <w:end w:w="70" w:type="dxa"/>
            </w:tcMar>
          </w:tcPr>
          <w:p>
            <w:pPr>
              <w:jc w:val="left"/>
            </w:pPr>
            <w:r/>
            <w:r>
              <w:rPr>
                <w:rFonts w:ascii="Arial" w:hAnsi="Arial"/>
                <w:b w:val="0"/>
                <w:sz w:val="13"/>
              </w:rPr>
              <w:t>4fd0be182dd5781019b76fc0fa77920577efc70de938a6474539bf7b034322de</w:t>
            </w:r>
          </w:p>
        </w:tc>
      </w:tr>
      <w:tr>
        <w:tc>
          <w:tcPr>
            <w:tcW w:type="dxa" w:w="4968"/>
            <w:vAlign w:val="center"/>
            <w:shd w:fill="F2F4F7"/>
            <w:tcMar>
              <w:top w:w="70" w:type="dxa"/>
              <w:start w:w="70" w:type="dxa"/>
              <w:bottom w:w="70" w:type="dxa"/>
              <w:end w:w="70" w:type="dxa"/>
            </w:tcMar>
          </w:tcPr>
          <w:p>
            <w:pPr>
              <w:jc w:val="left"/>
            </w:pPr>
            <w:r/>
            <w:r>
              <w:rPr>
                <w:rFonts w:ascii="Arial" w:hAnsi="Arial"/>
                <w:b w:val="0"/>
                <w:sz w:val="13"/>
              </w:rPr>
              <w:t>universal_spread_panel_cell.py</w:t>
            </w:r>
          </w:p>
        </w:tc>
        <w:tc>
          <w:tcPr>
            <w:tcW w:type="dxa" w:w="5328"/>
            <w:vAlign w:val="center"/>
            <w:shd w:fill="F2F4F7"/>
            <w:tcMar>
              <w:top w:w="70" w:type="dxa"/>
              <w:start w:w="70" w:type="dxa"/>
              <w:bottom w:w="70" w:type="dxa"/>
              <w:end w:w="70" w:type="dxa"/>
            </w:tcMar>
          </w:tcPr>
          <w:p>
            <w:pPr>
              <w:jc w:val="left"/>
            </w:pPr>
            <w:r/>
            <w:r>
              <w:rPr>
                <w:rFonts w:ascii="Arial" w:hAnsi="Arial"/>
                <w:b w:val="0"/>
                <w:sz w:val="13"/>
              </w:rPr>
              <w:t>bf361e16a8d7c9653fb5f72c7b092675641ca5d5c65cc2cc1be69db62c015d45</w:t>
            </w:r>
          </w:p>
        </w:tc>
      </w:tr>
      <w:tr>
        <w:tc>
          <w:tcPr>
            <w:tcW w:type="dxa" w:w="4968"/>
            <w:vAlign w:val="center"/>
            <w:tcMar>
              <w:top w:w="70" w:type="dxa"/>
              <w:start w:w="70" w:type="dxa"/>
              <w:bottom w:w="70" w:type="dxa"/>
              <w:end w:w="70" w:type="dxa"/>
            </w:tcMar>
          </w:tcPr>
          <w:p>
            <w:pPr>
              <w:jc w:val="left"/>
            </w:pPr>
            <w:r/>
            <w:r>
              <w:rPr>
                <w:rFonts w:ascii="Arial" w:hAnsi="Arial"/>
                <w:b w:val="0"/>
                <w:sz w:val="13"/>
              </w:rPr>
              <w:t>vrp_repaired_wilder_rsi_signal_base_v1.py</w:t>
            </w:r>
          </w:p>
        </w:tc>
        <w:tc>
          <w:tcPr>
            <w:tcW w:type="dxa" w:w="5328"/>
            <w:vAlign w:val="center"/>
            <w:tcMar>
              <w:top w:w="70" w:type="dxa"/>
              <w:start w:w="70" w:type="dxa"/>
              <w:bottom w:w="70" w:type="dxa"/>
              <w:end w:w="70" w:type="dxa"/>
            </w:tcMar>
          </w:tcPr>
          <w:p>
            <w:pPr>
              <w:jc w:val="left"/>
            </w:pPr>
            <w:r/>
            <w:r>
              <w:rPr>
                <w:rFonts w:ascii="Arial" w:hAnsi="Arial"/>
                <w:b w:val="0"/>
                <w:sz w:val="13"/>
              </w:rPr>
              <w:t>9d662960c23d749fd7e7b709fa943e744ea21fcf8e7e1d5c5ce8c726ba898045</w:t>
            </w:r>
          </w:p>
        </w:tc>
      </w:tr>
      <w:tr>
        <w:tc>
          <w:tcPr>
            <w:tcW w:type="dxa" w:w="4968"/>
            <w:vAlign w:val="center"/>
            <w:shd w:fill="F2F4F7"/>
            <w:tcMar>
              <w:top w:w="70" w:type="dxa"/>
              <w:start w:w="70" w:type="dxa"/>
              <w:bottom w:w="70" w:type="dxa"/>
              <w:end w:w="70" w:type="dxa"/>
            </w:tcMar>
          </w:tcPr>
          <w:p>
            <w:pPr>
              <w:jc w:val="left"/>
            </w:pPr>
            <w:r/>
            <w:r>
              <w:rPr>
                <w:rFonts w:ascii="Arial" w:hAnsi="Arial"/>
                <w:b w:val="0"/>
                <w:sz w:val="13"/>
              </w:rPr>
              <w:t>corsi_intraday_independent_parameter_line_fitting_v1_PATCHED_1_0_1.py</w:t>
            </w:r>
          </w:p>
        </w:tc>
        <w:tc>
          <w:tcPr>
            <w:tcW w:type="dxa" w:w="5328"/>
            <w:vAlign w:val="center"/>
            <w:shd w:fill="F2F4F7"/>
            <w:tcMar>
              <w:top w:w="70" w:type="dxa"/>
              <w:start w:w="70" w:type="dxa"/>
              <w:bottom w:w="70" w:type="dxa"/>
              <w:end w:w="70" w:type="dxa"/>
            </w:tcMar>
          </w:tcPr>
          <w:p>
            <w:pPr>
              <w:jc w:val="left"/>
            </w:pPr>
            <w:r/>
            <w:r>
              <w:rPr>
                <w:rFonts w:ascii="Arial" w:hAnsi="Arial"/>
                <w:b w:val="0"/>
                <w:sz w:val="13"/>
              </w:rPr>
              <w:t>e69f8d5811da74df5447f22ef8ddaa574f819a2cc787ee91e29b87b2c9a44061</w:t>
            </w:r>
          </w:p>
        </w:tc>
      </w:tr>
      <w:tr>
        <w:tc>
          <w:tcPr>
            <w:tcW w:type="dxa" w:w="4968"/>
            <w:vAlign w:val="center"/>
            <w:tcMar>
              <w:top w:w="70" w:type="dxa"/>
              <w:start w:w="70" w:type="dxa"/>
              <w:bottom w:w="70" w:type="dxa"/>
              <w:end w:w="70" w:type="dxa"/>
            </w:tcMar>
          </w:tcPr>
          <w:p>
            <w:pPr>
              <w:jc w:val="left"/>
            </w:pPr>
            <w:r/>
            <w:r>
              <w:rPr>
                <w:rFonts w:ascii="Arial" w:hAnsi="Arial"/>
                <w:b w:val="0"/>
                <w:sz w:val="13"/>
              </w:rPr>
              <w:t>corsi_intraday_independent_line_interaction_test_v1.py</w:t>
            </w:r>
          </w:p>
        </w:tc>
        <w:tc>
          <w:tcPr>
            <w:tcW w:type="dxa" w:w="5328"/>
            <w:vAlign w:val="center"/>
            <w:tcMar>
              <w:top w:w="70" w:type="dxa"/>
              <w:start w:w="70" w:type="dxa"/>
              <w:bottom w:w="70" w:type="dxa"/>
              <w:end w:w="70" w:type="dxa"/>
            </w:tcMar>
          </w:tcPr>
          <w:p>
            <w:pPr>
              <w:jc w:val="left"/>
            </w:pPr>
            <w:r/>
            <w:r>
              <w:rPr>
                <w:rFonts w:ascii="Arial" w:hAnsi="Arial"/>
                <w:b w:val="0"/>
                <w:sz w:val="13"/>
              </w:rPr>
              <w:t>d668f350eda7a7b1c0ae502677e913f3c3e00491b4ea000cb58115eb6b5b63a6</w:t>
            </w:r>
          </w:p>
        </w:tc>
      </w:tr>
      <w:tr>
        <w:tc>
          <w:tcPr>
            <w:tcW w:type="dxa" w:w="4968"/>
            <w:vAlign w:val="center"/>
            <w:shd w:fill="F2F4F7"/>
            <w:tcMar>
              <w:top w:w="70" w:type="dxa"/>
              <w:start w:w="70" w:type="dxa"/>
              <w:bottom w:w="70" w:type="dxa"/>
              <w:end w:w="70" w:type="dxa"/>
            </w:tcMar>
          </w:tcPr>
          <w:p>
            <w:pPr>
              <w:jc w:val="left"/>
            </w:pPr>
            <w:r/>
            <w:r>
              <w:rPr>
                <w:rFonts w:ascii="Arial" w:hAnsi="Arial"/>
                <w:b w:val="0"/>
                <w:sz w:val="13"/>
              </w:rPr>
              <w:t>corsi_intraday_core_z_rsi_exact_trade_audit_v1.py</w:t>
            </w:r>
          </w:p>
        </w:tc>
        <w:tc>
          <w:tcPr>
            <w:tcW w:type="dxa" w:w="5328"/>
            <w:vAlign w:val="center"/>
            <w:shd w:fill="F2F4F7"/>
            <w:tcMar>
              <w:top w:w="70" w:type="dxa"/>
              <w:start w:w="70" w:type="dxa"/>
              <w:bottom w:w="70" w:type="dxa"/>
              <w:end w:w="70" w:type="dxa"/>
            </w:tcMar>
          </w:tcPr>
          <w:p>
            <w:pPr>
              <w:jc w:val="left"/>
            </w:pPr>
            <w:r/>
            <w:r>
              <w:rPr>
                <w:rFonts w:ascii="Arial" w:hAnsi="Arial"/>
                <w:b w:val="0"/>
                <w:sz w:val="13"/>
              </w:rPr>
              <w:t>ba0af12994e6256dab16ee243ce0a62dc4c937a3de3d9fe9849f9b8196a085b2</w:t>
            </w:r>
          </w:p>
        </w:tc>
      </w:tr>
      <w:tr>
        <w:tc>
          <w:tcPr>
            <w:tcW w:type="dxa" w:w="4968"/>
            <w:vAlign w:val="center"/>
            <w:tcMar>
              <w:top w:w="70" w:type="dxa"/>
              <w:start w:w="70" w:type="dxa"/>
              <w:bottom w:w="70" w:type="dxa"/>
              <w:end w:w="70" w:type="dxa"/>
            </w:tcMar>
          </w:tcPr>
          <w:p>
            <w:pPr>
              <w:jc w:val="left"/>
            </w:pPr>
            <w:r/>
            <w:r>
              <w:rPr>
                <w:rFonts w:ascii="Arial" w:hAnsi="Arial"/>
                <w:b w:val="0"/>
                <w:sz w:val="13"/>
              </w:rPr>
              <w:t>corsi_intraday_hybrid_continuous_shrinkage_sizing_v1.py</w:t>
            </w:r>
          </w:p>
        </w:tc>
        <w:tc>
          <w:tcPr>
            <w:tcW w:type="dxa" w:w="5328"/>
            <w:vAlign w:val="center"/>
            <w:tcMar>
              <w:top w:w="70" w:type="dxa"/>
              <w:start w:w="70" w:type="dxa"/>
              <w:bottom w:w="70" w:type="dxa"/>
              <w:end w:w="70" w:type="dxa"/>
            </w:tcMar>
          </w:tcPr>
          <w:p>
            <w:pPr>
              <w:jc w:val="left"/>
            </w:pPr>
            <w:r/>
            <w:r>
              <w:rPr>
                <w:rFonts w:ascii="Arial" w:hAnsi="Arial"/>
                <w:b w:val="0"/>
                <w:sz w:val="13"/>
              </w:rPr>
              <w:t>9a1afc88575a320f7370d8dab99b43422ce96e8b3d05ebadaa9835522b721f87</w:t>
            </w:r>
          </w:p>
        </w:tc>
      </w:tr>
      <w:tr>
        <w:tc>
          <w:tcPr>
            <w:tcW w:type="dxa" w:w="4968"/>
            <w:vAlign w:val="center"/>
            <w:shd w:fill="F2F4F7"/>
            <w:tcMar>
              <w:top w:w="70" w:type="dxa"/>
              <w:start w:w="70" w:type="dxa"/>
              <w:bottom w:w="70" w:type="dxa"/>
              <w:end w:w="70" w:type="dxa"/>
            </w:tcMar>
          </w:tcPr>
          <w:p>
            <w:pPr>
              <w:jc w:val="left"/>
            </w:pPr>
            <w:r/>
            <w:r>
              <w:rPr>
                <w:rFonts w:ascii="Arial" w:hAnsi="Arial"/>
                <w:b w:val="0"/>
                <w:sz w:val="13"/>
              </w:rPr>
              <w:t>corsi_intraday_hybrid_trade_selection_comparison_v1_PATCHED_1_0_1.py</w:t>
            </w:r>
          </w:p>
        </w:tc>
        <w:tc>
          <w:tcPr>
            <w:tcW w:type="dxa" w:w="5328"/>
            <w:vAlign w:val="center"/>
            <w:shd w:fill="F2F4F7"/>
            <w:tcMar>
              <w:top w:w="70" w:type="dxa"/>
              <w:start w:w="70" w:type="dxa"/>
              <w:bottom w:w="70" w:type="dxa"/>
              <w:end w:w="70" w:type="dxa"/>
            </w:tcMar>
          </w:tcPr>
          <w:p>
            <w:pPr>
              <w:jc w:val="left"/>
            </w:pPr>
            <w:r/>
            <w:r>
              <w:rPr>
                <w:rFonts w:ascii="Arial" w:hAnsi="Arial"/>
                <w:b w:val="0"/>
                <w:sz w:val="13"/>
              </w:rPr>
              <w:t>8c00fa50fa7ab91011eabcde2d6871dfc00658dc99b05bd9ad126ea1e7e1dd04</w:t>
            </w:r>
          </w:p>
        </w:tc>
      </w:tr>
      <w:tr>
        <w:tc>
          <w:tcPr>
            <w:tcW w:type="dxa" w:w="4968"/>
            <w:vAlign w:val="center"/>
            <w:tcMar>
              <w:top w:w="70" w:type="dxa"/>
              <w:start w:w="70" w:type="dxa"/>
              <w:bottom w:w="70" w:type="dxa"/>
              <w:end w:w="70" w:type="dxa"/>
            </w:tcMar>
          </w:tcPr>
          <w:p>
            <w:pPr>
              <w:jc w:val="left"/>
            </w:pPr>
            <w:r/>
            <w:r>
              <w:rPr>
                <w:rFonts w:ascii="Arial" w:hAnsi="Arial"/>
                <w:b w:val="0"/>
                <w:sz w:val="13"/>
              </w:rPr>
              <w:t>plot_hybrid_v2_locked_cumulative_pnl_static_1mm_NOTEBOOK_SAFE.py</w:t>
            </w:r>
          </w:p>
        </w:tc>
        <w:tc>
          <w:tcPr>
            <w:tcW w:type="dxa" w:w="5328"/>
            <w:vAlign w:val="center"/>
            <w:tcMar>
              <w:top w:w="70" w:type="dxa"/>
              <w:start w:w="70" w:type="dxa"/>
              <w:bottom w:w="70" w:type="dxa"/>
              <w:end w:w="70" w:type="dxa"/>
            </w:tcMar>
          </w:tcPr>
          <w:p>
            <w:pPr>
              <w:jc w:val="left"/>
            </w:pPr>
            <w:r/>
            <w:r>
              <w:rPr>
                <w:rFonts w:ascii="Arial" w:hAnsi="Arial"/>
                <w:b w:val="0"/>
                <w:sz w:val="13"/>
              </w:rPr>
              <w:t>e331be330f3c5836679efea79673e9c8d7ac3ed1eb23ee41af31175d0917db33</w:t>
            </w:r>
          </w:p>
        </w:tc>
      </w:tr>
    </w:tbl>
    <w:p>
      <w:pPr>
        <w:spacing w:after="0"/>
      </w:pPr>
    </w:p>
    <w:p>
      <w:r>
        <w:rPr>
          <w:i w:val="0"/>
        </w:rPr>
        <w:t>The package-level SHA256SUMS.txt also covers the final documents, JSON files, evidence logs, and release notes.</w:t>
      </w:r>
    </w:p>
    <w:p>
      <w:pPr>
        <w:pStyle w:val="Heading1"/>
      </w:pPr>
      <w:r>
        <w:t>Appendix C. Minimum acceptance tests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20"/>
            <w:vAlign w:val="center"/>
            <w:shd w:fill="D9EAF7"/>
            <w:tcMar>
              <w:top w:w="70" w:type="dxa"/>
              <w:start w:w="70" w:type="dxa"/>
              <w:bottom w:w="70" w:type="dxa"/>
              <w:end w:w="70" w:type="dxa"/>
            </w:tcMar>
          </w:tcPr>
          <w:p>
            <w:pPr>
              <w:jc w:val="center"/>
            </w:pPr>
            <w:r/>
            <w:r>
              <w:rPr>
                <w:rFonts w:ascii="Arial" w:hAnsi="Arial"/>
                <w:b/>
                <w:color w:val="1F4E79"/>
                <w:sz w:val="16"/>
              </w:rPr>
              <w:t>Test</w:t>
            </w:r>
          </w:p>
        </w:tc>
        <w:tc>
          <w:tcPr>
            <w:tcW w:type="dxa" w:w="7704"/>
            <w:vAlign w:val="center"/>
            <w:shd w:fill="D9EAF7"/>
            <w:tcMar>
              <w:top w:w="70" w:type="dxa"/>
              <w:start w:w="70" w:type="dxa"/>
              <w:bottom w:w="70" w:type="dxa"/>
              <w:end w:w="70" w:type="dxa"/>
            </w:tcMar>
          </w:tcPr>
          <w:p>
            <w:pPr>
              <w:jc w:val="center"/>
            </w:pPr>
            <w:r/>
            <w:r>
              <w:rPr>
                <w:rFonts w:ascii="Arial" w:hAnsi="Arial"/>
                <w:b/>
                <w:color w:val="1F4E79"/>
                <w:sz w:val="16"/>
              </w:rPr>
              <w:t>Pass requirement</w:t>
            </w:r>
          </w:p>
        </w:tc>
      </w:tr>
      <w:tr>
        <w:tc>
          <w:tcPr>
            <w:tcW w:type="dxa" w:w="2520"/>
            <w:vAlign w:val="center"/>
            <w:tcMar>
              <w:top w:w="70" w:type="dxa"/>
              <w:start w:w="70" w:type="dxa"/>
              <w:bottom w:w="70" w:type="dxa"/>
              <w:end w:w="70" w:type="dxa"/>
            </w:tcMar>
          </w:tcPr>
          <w:p>
            <w:pPr>
              <w:jc w:val="left"/>
            </w:pPr>
            <w:r/>
            <w:r>
              <w:rPr>
                <w:rFonts w:ascii="Arial" w:hAnsi="Arial"/>
                <w:b w:val="0"/>
                <w:sz w:val="15"/>
              </w:rPr>
              <w:t>Source coverage</w:t>
            </w:r>
          </w:p>
        </w:tc>
        <w:tc>
          <w:tcPr>
            <w:tcW w:type="dxa" w:w="7704"/>
            <w:vAlign w:val="center"/>
            <w:tcMar>
              <w:top w:w="70" w:type="dxa"/>
              <w:start w:w="70" w:type="dxa"/>
              <w:bottom w:w="70" w:type="dxa"/>
              <w:end w:w="70" w:type="dxa"/>
            </w:tcMar>
          </w:tcPr>
          <w:p>
            <w:pPr>
              <w:jc w:val="left"/>
            </w:pPr>
            <w:r/>
            <w:r>
              <w:rPr>
                <w:rFonts w:ascii="Arial" w:hAnsi="Arial"/>
                <w:b w:val="0"/>
                <w:sz w:val="15"/>
              </w:rPr>
              <w:t>All required paths exist; schemas are unique by date x tenor where applicable.</w:t>
            </w:r>
          </w:p>
        </w:tc>
      </w:tr>
      <w:tr>
        <w:tc>
          <w:tcPr>
            <w:tcW w:type="dxa" w:w="2520"/>
            <w:vAlign w:val="center"/>
            <w:shd w:fill="F2F4F7"/>
            <w:tcMar>
              <w:top w:w="70" w:type="dxa"/>
              <w:start w:w="70" w:type="dxa"/>
              <w:bottom w:w="70" w:type="dxa"/>
              <w:end w:w="70" w:type="dxa"/>
            </w:tcMar>
          </w:tcPr>
          <w:p>
            <w:pPr>
              <w:jc w:val="left"/>
            </w:pPr>
            <w:r/>
            <w:r>
              <w:rPr>
                <w:rFonts w:ascii="Arial" w:hAnsi="Arial"/>
                <w:b w:val="0"/>
                <w:sz w:val="15"/>
              </w:rPr>
              <w:t>Forecast benchmark</w:t>
            </w:r>
          </w:p>
        </w:tc>
        <w:tc>
          <w:tcPr>
            <w:tcW w:type="dxa" w:w="7704"/>
            <w:vAlign w:val="center"/>
            <w:shd w:fill="F2F4F7"/>
            <w:tcMar>
              <w:top w:w="70" w:type="dxa"/>
              <w:start w:w="70" w:type="dxa"/>
              <w:bottom w:w="70" w:type="dxa"/>
              <w:end w:w="70" w:type="dxa"/>
            </w:tcMar>
          </w:tcPr>
          <w:p>
            <w:pPr>
              <w:jc w:val="left"/>
            </w:pPr>
            <w:r/>
            <w:r>
              <w:rPr>
                <w:rFonts w:ascii="Arial" w:hAnsi="Arial"/>
                <w:b w:val="0"/>
                <w:sz w:val="15"/>
              </w:rPr>
              <w:t>14,733 forecast rows; reconstruction within 1e-8 for locked forecast values.</w:t>
            </w:r>
          </w:p>
        </w:tc>
      </w:tr>
      <w:tr>
        <w:tc>
          <w:tcPr>
            <w:tcW w:type="dxa" w:w="2520"/>
            <w:vAlign w:val="center"/>
            <w:tcMar>
              <w:top w:w="70" w:type="dxa"/>
              <w:start w:w="70" w:type="dxa"/>
              <w:bottom w:w="70" w:type="dxa"/>
              <w:end w:w="70" w:type="dxa"/>
            </w:tcMar>
          </w:tcPr>
          <w:p>
            <w:pPr>
              <w:jc w:val="left"/>
            </w:pPr>
            <w:r/>
            <w:r>
              <w:rPr>
                <w:rFonts w:ascii="Arial" w:hAnsi="Arial"/>
                <w:b w:val="0"/>
                <w:sz w:val="15"/>
              </w:rPr>
              <w:t>Leakage</w:t>
            </w:r>
          </w:p>
        </w:tc>
        <w:tc>
          <w:tcPr>
            <w:tcW w:type="dxa" w:w="7704"/>
            <w:vAlign w:val="center"/>
            <w:tcMar>
              <w:top w:w="70" w:type="dxa"/>
              <w:start w:w="70" w:type="dxa"/>
              <w:bottom w:w="70" w:type="dxa"/>
              <w:end w:w="70" w:type="dxa"/>
            </w:tcMar>
          </w:tcPr>
          <w:p>
            <w:pPr>
              <w:jc w:val="left"/>
            </w:pPr>
            <w:r/>
            <w:r>
              <w:rPr>
                <w:rFonts w:ascii="Arial" w:hAnsi="Arial"/>
                <w:b w:val="0"/>
                <w:sz w:val="15"/>
              </w:rPr>
              <w:t>No training row has date or last_forward_rv_date on/after test-year start.</w:t>
            </w:r>
          </w:p>
        </w:tc>
      </w:tr>
      <w:tr>
        <w:tc>
          <w:tcPr>
            <w:tcW w:type="dxa" w:w="2520"/>
            <w:vAlign w:val="center"/>
            <w:shd w:fill="F2F4F7"/>
            <w:tcMar>
              <w:top w:w="70" w:type="dxa"/>
              <w:start w:w="70" w:type="dxa"/>
              <w:bottom w:w="70" w:type="dxa"/>
              <w:end w:w="70" w:type="dxa"/>
            </w:tcMar>
          </w:tcPr>
          <w:p>
            <w:pPr>
              <w:jc w:val="left"/>
            </w:pPr>
            <w:r/>
            <w:r>
              <w:rPr>
                <w:rFonts w:ascii="Arial" w:hAnsi="Arial"/>
                <w:b w:val="0"/>
                <w:sz w:val="15"/>
              </w:rPr>
              <w:t>Fit contract</w:t>
            </w:r>
          </w:p>
        </w:tc>
        <w:tc>
          <w:tcPr>
            <w:tcW w:type="dxa" w:w="7704"/>
            <w:vAlign w:val="center"/>
            <w:shd w:fill="F2F4F7"/>
            <w:tcMar>
              <w:top w:w="70" w:type="dxa"/>
              <w:start w:w="70" w:type="dxa"/>
              <w:bottom w:w="70" w:type="dxa"/>
              <w:end w:w="70" w:type="dxa"/>
            </w:tcMar>
          </w:tcPr>
          <w:p>
            <w:pPr>
              <w:jc w:val="left"/>
            </w:pPr>
            <w:r/>
            <w:r>
              <w:rPr>
                <w:rFonts w:ascii="Arial" w:hAnsi="Arial"/>
                <w:b w:val="0"/>
                <w:sz w:val="15"/>
              </w:rPr>
              <w:t>Canonical selected_alpha and exact train_rows_used matched by tenor/year.</w:t>
            </w:r>
          </w:p>
        </w:tc>
      </w:tr>
      <w:tr>
        <w:tc>
          <w:tcPr>
            <w:tcW w:type="dxa" w:w="2520"/>
            <w:vAlign w:val="center"/>
            <w:tcMar>
              <w:top w:w="70" w:type="dxa"/>
              <w:start w:w="70" w:type="dxa"/>
              <w:bottom w:w="70" w:type="dxa"/>
              <w:end w:w="70" w:type="dxa"/>
            </w:tcMar>
          </w:tcPr>
          <w:p>
            <w:pPr>
              <w:jc w:val="left"/>
            </w:pPr>
            <w:r/>
            <w:r>
              <w:rPr>
                <w:rFonts w:ascii="Arial" w:hAnsi="Arial"/>
                <w:b w:val="0"/>
                <w:sz w:val="15"/>
              </w:rPr>
              <w:t>Feature contract</w:t>
            </w:r>
          </w:p>
        </w:tc>
        <w:tc>
          <w:tcPr>
            <w:tcW w:type="dxa" w:w="7704"/>
            <w:vAlign w:val="center"/>
            <w:tcMar>
              <w:top w:w="70" w:type="dxa"/>
              <w:start w:w="70" w:type="dxa"/>
              <w:bottom w:w="70" w:type="dxa"/>
              <w:end w:w="70" w:type="dxa"/>
            </w:tcMar>
          </w:tcPr>
          <w:p>
            <w:pPr>
              <w:jc w:val="left"/>
            </w:pPr>
            <w:r/>
            <w:r>
              <w:rPr>
                <w:rFonts w:ascii="Arial" w:hAnsi="Arial"/>
                <w:b w:val="0"/>
                <w:sz w:val="15"/>
              </w:rPr>
              <w:t>All nine features complete on retained rows; intraday features date-level consistent.</w:t>
            </w:r>
          </w:p>
        </w:tc>
      </w:tr>
      <w:tr>
        <w:tc>
          <w:tcPr>
            <w:tcW w:type="dxa" w:w="2520"/>
            <w:vAlign w:val="center"/>
            <w:shd w:fill="F2F4F7"/>
            <w:tcMar>
              <w:top w:w="70" w:type="dxa"/>
              <w:start w:w="70" w:type="dxa"/>
              <w:bottom w:w="70" w:type="dxa"/>
              <w:end w:w="70" w:type="dxa"/>
            </w:tcMar>
          </w:tcPr>
          <w:p>
            <w:pPr>
              <w:jc w:val="left"/>
            </w:pPr>
            <w:r/>
            <w:r>
              <w:rPr>
                <w:rFonts w:ascii="Arial" w:hAnsi="Arial"/>
                <w:b w:val="0"/>
                <w:sz w:val="15"/>
              </w:rPr>
              <w:t>Signal construction</w:t>
            </w:r>
          </w:p>
        </w:tc>
        <w:tc>
          <w:tcPr>
            <w:tcW w:type="dxa" w:w="7704"/>
            <w:vAlign w:val="center"/>
            <w:shd w:fill="F2F4F7"/>
            <w:tcMar>
              <w:top w:w="70" w:type="dxa"/>
              <w:start w:w="70" w:type="dxa"/>
              <w:bottom w:w="70" w:type="dxa"/>
              <w:end w:w="70" w:type="dxa"/>
            </w:tcMar>
          </w:tcPr>
          <w:p>
            <w:pPr>
              <w:jc w:val="left"/>
            </w:pPr>
            <w:r/>
            <w:r>
              <w:rPr>
                <w:rFonts w:ascii="Arial" w:hAnsi="Arial"/>
                <w:b w:val="0"/>
                <w:sz w:val="15"/>
              </w:rPr>
              <w:t>Positive implied variance; prior-only 63/252 z-scores; strict operators.</w:t>
            </w:r>
          </w:p>
        </w:tc>
      </w:tr>
      <w:tr>
        <w:tc>
          <w:tcPr>
            <w:tcW w:type="dxa" w:w="2520"/>
            <w:vAlign w:val="center"/>
            <w:tcMar>
              <w:top w:w="70" w:type="dxa"/>
              <w:start w:w="70" w:type="dxa"/>
              <w:bottom w:w="70" w:type="dxa"/>
              <w:end w:w="70" w:type="dxa"/>
            </w:tcMar>
          </w:tcPr>
          <w:p>
            <w:pPr>
              <w:jc w:val="left"/>
            </w:pPr>
            <w:r/>
            <w:r>
              <w:rPr>
                <w:rFonts w:ascii="Arial" w:hAnsi="Arial"/>
                <w:b w:val="0"/>
                <w:sz w:val="15"/>
              </w:rPr>
              <w:t>Threshold contract</w:t>
            </w:r>
          </w:p>
        </w:tc>
        <w:tc>
          <w:tcPr>
            <w:tcW w:type="dxa" w:w="7704"/>
            <w:vAlign w:val="center"/>
            <w:tcMar>
              <w:top w:w="70" w:type="dxa"/>
              <w:start w:w="70" w:type="dxa"/>
              <w:bottom w:w="70" w:type="dxa"/>
              <w:end w:w="70" w:type="dxa"/>
            </w:tcMar>
          </w:tcPr>
          <w:p>
            <w:pPr>
              <w:jc w:val="left"/>
            </w:pPr>
            <w:r/>
            <w:r>
              <w:rPr>
                <w:rFonts w:ascii="Arial" w:hAnsi="Arial"/>
                <w:b w:val="0"/>
                <w:sz w:val="15"/>
              </w:rPr>
              <w:t>Exact five Core rows and three Secondary bucket rows in this document.</w:t>
            </w:r>
          </w:p>
        </w:tc>
      </w:tr>
      <w:tr>
        <w:tc>
          <w:tcPr>
            <w:tcW w:type="dxa" w:w="2520"/>
            <w:vAlign w:val="center"/>
            <w:shd w:fill="F2F4F7"/>
            <w:tcMar>
              <w:top w:w="70" w:type="dxa"/>
              <w:start w:w="70" w:type="dxa"/>
              <w:bottom w:w="70" w:type="dxa"/>
              <w:end w:w="70" w:type="dxa"/>
            </w:tcMar>
          </w:tcPr>
          <w:p>
            <w:pPr>
              <w:jc w:val="left"/>
            </w:pPr>
            <w:r/>
            <w:r>
              <w:rPr>
                <w:rFonts w:ascii="Arial" w:hAnsi="Arial"/>
                <w:b w:val="0"/>
                <w:sz w:val="15"/>
              </w:rPr>
              <w:t>Sizing contract</w:t>
            </w:r>
          </w:p>
        </w:tc>
        <w:tc>
          <w:tcPr>
            <w:tcW w:type="dxa" w:w="7704"/>
            <w:vAlign w:val="center"/>
            <w:shd w:fill="F2F4F7"/>
            <w:tcMar>
              <w:top w:w="70" w:type="dxa"/>
              <w:start w:w="70" w:type="dxa"/>
              <w:bottom w:w="70" w:type="dxa"/>
              <w:end w:w="70" w:type="dxa"/>
            </w:tcMar>
          </w:tcPr>
          <w:p>
            <w:pPr>
              <w:jc w:val="left"/>
            </w:pPr>
            <w:r/>
            <w:r>
              <w:rPr>
                <w:rFonts w:ascii="Arial" w:hAnsi="Arial"/>
                <w:b w:val="0"/>
                <w:sz w:val="15"/>
              </w:rPr>
              <w:t>Exact 13-size matrix; no daily recalculation.</w:t>
            </w:r>
          </w:p>
        </w:tc>
      </w:tr>
      <w:tr>
        <w:tc>
          <w:tcPr>
            <w:tcW w:type="dxa" w:w="2520"/>
            <w:vAlign w:val="center"/>
            <w:tcMar>
              <w:top w:w="70" w:type="dxa"/>
              <w:start w:w="70" w:type="dxa"/>
              <w:bottom w:w="70" w:type="dxa"/>
              <w:end w:w="70" w:type="dxa"/>
            </w:tcMar>
          </w:tcPr>
          <w:p>
            <w:pPr>
              <w:jc w:val="left"/>
            </w:pPr>
            <w:r/>
            <w:r>
              <w:rPr>
                <w:rFonts w:ascii="Arial" w:hAnsi="Arial"/>
                <w:b w:val="0"/>
                <w:sz w:val="15"/>
              </w:rPr>
              <w:t>Selection contract</w:t>
            </w:r>
          </w:p>
        </w:tc>
        <w:tc>
          <w:tcPr>
            <w:tcW w:type="dxa" w:w="7704"/>
            <w:vAlign w:val="center"/>
            <w:tcMar>
              <w:top w:w="70" w:type="dxa"/>
              <w:start w:w="70" w:type="dxa"/>
              <w:bottom w:w="70" w:type="dxa"/>
              <w:end w:w="70" w:type="dxa"/>
            </w:tcMar>
          </w:tcPr>
          <w:p>
            <w:pPr>
              <w:jc w:val="left"/>
            </w:pPr>
            <w:r/>
            <w:r>
              <w:rPr>
                <w:rFonts w:ascii="Arial" w:hAnsi="Arial"/>
                <w:b w:val="0"/>
                <w:sz w:val="15"/>
              </w:rPr>
              <w:t>At most one trade per date; exact six-step tie-break order; no outcome columns.</w:t>
            </w:r>
          </w:p>
        </w:tc>
      </w:tr>
      <w:tr>
        <w:tc>
          <w:tcPr>
            <w:tcW w:type="dxa" w:w="2520"/>
            <w:vAlign w:val="center"/>
            <w:shd w:fill="F2F4F7"/>
            <w:tcMar>
              <w:top w:w="70" w:type="dxa"/>
              <w:start w:w="70" w:type="dxa"/>
              <w:bottom w:w="70" w:type="dxa"/>
              <w:end w:w="70" w:type="dxa"/>
            </w:tcMar>
          </w:tcPr>
          <w:p>
            <w:pPr>
              <w:jc w:val="left"/>
            </w:pPr>
            <w:r/>
            <w:r>
              <w:rPr>
                <w:rFonts w:ascii="Arial" w:hAnsi="Arial"/>
                <w:b w:val="0"/>
                <w:sz w:val="15"/>
              </w:rPr>
              <w:t>Trade-date contract</w:t>
            </w:r>
          </w:p>
        </w:tc>
        <w:tc>
          <w:tcPr>
            <w:tcW w:type="dxa" w:w="7704"/>
            <w:vAlign w:val="center"/>
            <w:shd w:fill="F2F4F7"/>
            <w:tcMar>
              <w:top w:w="70" w:type="dxa"/>
              <w:start w:w="70" w:type="dxa"/>
              <w:bottom w:w="70" w:type="dxa"/>
              <w:end w:w="70" w:type="dxa"/>
            </w:tcMar>
          </w:tcPr>
          <w:p>
            <w:pPr>
              <w:jc w:val="left"/>
            </w:pPr>
            <w:r/>
            <w:r>
              <w:rPr>
                <w:rFonts w:ascii="Arial" w:hAnsi="Arial"/>
                <w:b w:val="0"/>
                <w:sz w:val="15"/>
              </w:rPr>
              <w:t>439 qualifying dates in the full comparison universe.</w:t>
            </w:r>
          </w:p>
        </w:tc>
      </w:tr>
      <w:tr>
        <w:tc>
          <w:tcPr>
            <w:tcW w:type="dxa" w:w="2520"/>
            <w:vAlign w:val="center"/>
            <w:tcMar>
              <w:top w:w="70" w:type="dxa"/>
              <w:start w:w="70" w:type="dxa"/>
              <w:bottom w:w="70" w:type="dxa"/>
              <w:end w:w="70" w:type="dxa"/>
            </w:tcMar>
          </w:tcPr>
          <w:p>
            <w:pPr>
              <w:jc w:val="left"/>
            </w:pPr>
            <w:r/>
            <w:r>
              <w:rPr>
                <w:rFonts w:ascii="Arial" w:hAnsi="Arial"/>
                <w:b w:val="0"/>
                <w:sz w:val="15"/>
              </w:rPr>
              <w:t>Research metrics</w:t>
            </w:r>
          </w:p>
        </w:tc>
        <w:tc>
          <w:tcPr>
            <w:tcW w:type="dxa" w:w="7704"/>
            <w:vAlign w:val="center"/>
            <w:tcMar>
              <w:top w:w="70" w:type="dxa"/>
              <w:start w:w="70" w:type="dxa"/>
              <w:bottom w:w="70" w:type="dxa"/>
              <w:end w:w="70" w:type="dxa"/>
            </w:tcMar>
          </w:tcPr>
          <w:p>
            <w:pPr>
              <w:jc w:val="left"/>
            </w:pPr>
            <w:r/>
            <w:r>
              <w:rPr>
                <w:rFonts w:ascii="Arial" w:hAnsi="Arial"/>
                <w:b w:val="0"/>
                <w:sz w:val="15"/>
              </w:rPr>
              <w:t>271 trades; P&amp;L $723,428.53 within $1; PF 2.9326; max DD -$147,962.62.</w:t>
            </w:r>
          </w:p>
        </w:tc>
      </w:tr>
      <w:tr>
        <w:tc>
          <w:tcPr>
            <w:tcW w:type="dxa" w:w="2520"/>
            <w:vAlign w:val="center"/>
            <w:shd w:fill="F2F4F7"/>
            <w:tcMar>
              <w:top w:w="70" w:type="dxa"/>
              <w:start w:w="70" w:type="dxa"/>
              <w:bottom w:w="70" w:type="dxa"/>
              <w:end w:w="70" w:type="dxa"/>
            </w:tcMar>
          </w:tcPr>
          <w:p>
            <w:pPr>
              <w:jc w:val="left"/>
            </w:pPr>
            <w:r/>
            <w:r>
              <w:rPr>
                <w:rFonts w:ascii="Arial" w:hAnsi="Arial"/>
                <w:b w:val="0"/>
                <w:sz w:val="15"/>
              </w:rPr>
              <w:t>Confirmation metrics</w:t>
            </w:r>
          </w:p>
        </w:tc>
        <w:tc>
          <w:tcPr>
            <w:tcW w:type="dxa" w:w="7704"/>
            <w:vAlign w:val="center"/>
            <w:shd w:fill="F2F4F7"/>
            <w:tcMar>
              <w:top w:w="70" w:type="dxa"/>
              <w:start w:w="70" w:type="dxa"/>
              <w:bottom w:w="70" w:type="dxa"/>
              <w:end w:w="70" w:type="dxa"/>
            </w:tcMar>
          </w:tcPr>
          <w:p>
            <w:pPr>
              <w:jc w:val="left"/>
            </w:pPr>
            <w:r/>
            <w:r>
              <w:rPr>
                <w:rFonts w:ascii="Arial" w:hAnsi="Arial"/>
                <w:b w:val="0"/>
                <w:sz w:val="15"/>
              </w:rPr>
              <w:t>167 trades; P&amp;L $407,257.79 within $1; PF 2.7812; max DD -$144,686.87.</w:t>
            </w:r>
          </w:p>
        </w:tc>
      </w:tr>
      <w:tr>
        <w:tc>
          <w:tcPr>
            <w:tcW w:type="dxa" w:w="2520"/>
            <w:vAlign w:val="center"/>
            <w:tcMar>
              <w:top w:w="70" w:type="dxa"/>
              <w:start w:w="70" w:type="dxa"/>
              <w:bottom w:w="70" w:type="dxa"/>
              <w:end w:w="70" w:type="dxa"/>
            </w:tcMar>
          </w:tcPr>
          <w:p>
            <w:pPr>
              <w:jc w:val="left"/>
            </w:pPr>
            <w:r/>
            <w:r>
              <w:rPr>
                <w:rFonts w:ascii="Arial" w:hAnsi="Arial"/>
                <w:b w:val="0"/>
                <w:sz w:val="15"/>
              </w:rPr>
              <w:t>Inactive sleeves</w:t>
            </w:r>
          </w:p>
        </w:tc>
        <w:tc>
          <w:tcPr>
            <w:tcW w:type="dxa" w:w="7704"/>
            <w:vAlign w:val="center"/>
            <w:tcMar>
              <w:top w:w="70" w:type="dxa"/>
              <w:start w:w="70" w:type="dxa"/>
              <w:bottom w:w="70" w:type="dxa"/>
              <w:end w:w="70" w:type="dxa"/>
            </w:tcMar>
          </w:tcPr>
          <w:p>
            <w:pPr>
              <w:jc w:val="left"/>
            </w:pPr>
            <w:r/>
            <w:r>
              <w:rPr>
                <w:rFonts w:ascii="Arial" w:hAnsi="Arial"/>
                <w:b w:val="0"/>
                <w:sz w:val="15"/>
              </w:rPr>
              <w:t>Core Front and 9D remain inactive.</w:t>
            </w:r>
          </w:p>
        </w:tc>
      </w:tr>
      <w:tr>
        <w:tc>
          <w:tcPr>
            <w:tcW w:type="dxa" w:w="2520"/>
            <w:vAlign w:val="center"/>
            <w:shd w:fill="F2F4F7"/>
            <w:tcMar>
              <w:top w:w="70" w:type="dxa"/>
              <w:start w:w="70" w:type="dxa"/>
              <w:bottom w:w="70" w:type="dxa"/>
              <w:end w:w="70" w:type="dxa"/>
            </w:tcMar>
          </w:tcPr>
          <w:p>
            <w:pPr>
              <w:jc w:val="left"/>
            </w:pPr>
            <w:r/>
            <w:r>
              <w:rPr>
                <w:rFonts w:ascii="Arial" w:hAnsi="Arial"/>
                <w:b w:val="0"/>
                <w:sz w:val="15"/>
              </w:rPr>
              <w:t>No silent mutation</w:t>
            </w:r>
          </w:p>
        </w:tc>
        <w:tc>
          <w:tcPr>
            <w:tcW w:type="dxa" w:w="7704"/>
            <w:vAlign w:val="center"/>
            <w:shd w:fill="F2F4F7"/>
            <w:tcMar>
              <w:top w:w="70" w:type="dxa"/>
              <w:start w:w="70" w:type="dxa"/>
              <w:bottom w:w="70" w:type="dxa"/>
              <w:end w:w="70" w:type="dxa"/>
            </w:tcMar>
          </w:tcPr>
          <w:p>
            <w:pPr>
              <w:jc w:val="left"/>
            </w:pPr>
            <w:r/>
            <w:r>
              <w:rPr>
                <w:rFonts w:ascii="Arial" w:hAnsi="Arial"/>
                <w:b w:val="0"/>
                <w:sz w:val="15"/>
              </w:rPr>
              <w:t>All outputs versioned; the prior lock is preserved.</w:t>
            </w:r>
          </w:p>
        </w:tc>
      </w:tr>
    </w:tbl>
    <w:p>
      <w:pPr>
        <w:spacing w:after="0"/>
      </w:pPr>
    </w:p>
    <w:tbl>
      <w:tblPr>
        <w:tblW w:type="auto" w:w="0"/>
        <w:jc w:val="center"/>
        <w:tblLook w:firstColumn="1" w:firstRow="1" w:lastColumn="0" w:lastRow="0" w:noHBand="0" w:noVBand="1" w:val="04A0"/>
      </w:tblPr>
      <w:tblGrid>
        <w:gridCol w:w="10368"/>
      </w:tblGrid>
      <w:tr>
        <w:tc>
          <w:tcPr>
            <w:tcW w:type="dxa" w:w="10368"/>
            <w:shd w:fill="EAF3F8"/>
            <w:tcMar>
              <w:top w:w="120" w:type="dxa"/>
              <w:start w:w="140" w:type="dxa"/>
              <w:bottom w:w="120" w:type="dxa"/>
              <w:end w:w="140" w:type="dxa"/>
            </w:tcMar>
          </w:tcPr>
          <w:p>
            <w:r/>
            <w:r>
              <w:rPr>
                <w:rFonts w:ascii="Arial" w:hAnsi="Arial"/>
                <w:b/>
                <w:color w:val="1F4E79"/>
              </w:rPr>
              <w:t>Authoritative companion files</w:t>
              <w:br/>
            </w:r>
            <w:r>
              <w:rPr>
                <w:rFonts w:ascii="Arial" w:hAnsi="Arial"/>
              </w:rPr>
              <w:t>The machine-readable lock is vrp_corsi_intraday_hybrid_v2_lock.json. The compact operating parameters are in vrp_corsi_intraday_hybrid_v2_production_config.json. This DOCX governs interpretation; the JSON files provide exact values for automation and audit.</w:t>
            </w:r>
          </w:p>
        </w:tc>
      </w:tr>
    </w:tbl>
    <w:p>
      <w:pPr>
        <w:spacing w:after="0"/>
      </w:pPr>
    </w:p>
    <w:sectPr w:rsidR="00FC693F" w:rsidRPr="0006063C" w:rsidSect="00034616">
      <w:headerReference w:type="default" r:id="rId9"/>
      <w:footerReference w:type="default" r:id="rId10"/>
      <w:pgSz w:w="12240" w:h="15840"/>
      <w:pgMar w:top="936"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04040"/>
        <w:sz w:val="16"/>
      </w:rPr>
      <w:t>VRP Trades | Corsi Intraday-Enhanced Hybrid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