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A45B5" w14:textId="73C07248" w:rsidR="0010724E" w:rsidRDefault="005E2710" w:rsidP="00B87FFD">
      <w:pPr>
        <w:pStyle w:val="Ttulo"/>
        <w:jc w:val="center"/>
        <w:rPr>
          <w:sz w:val="24"/>
          <w:szCs w:val="24"/>
          <w:lang w:val="en-US"/>
        </w:rPr>
      </w:pPr>
      <w:r w:rsidRPr="0010724E">
        <w:rPr>
          <w:sz w:val="24"/>
          <w:szCs w:val="24"/>
          <w:lang w:val="en-US"/>
        </w:rPr>
        <w:t>Product</w:t>
      </w:r>
      <w:r w:rsidR="0010724E" w:rsidRPr="0010724E">
        <w:rPr>
          <w:sz w:val="24"/>
          <w:szCs w:val="24"/>
          <w:lang w:val="en-US"/>
        </w:rPr>
        <w:t xml:space="preserve"> CEPAL #0</w:t>
      </w:r>
      <w:r>
        <w:rPr>
          <w:sz w:val="24"/>
          <w:szCs w:val="24"/>
          <w:lang w:val="en-US"/>
        </w:rPr>
        <w:t>2</w:t>
      </w:r>
      <w:r w:rsidR="0010724E" w:rsidRPr="0010724E">
        <w:rPr>
          <w:sz w:val="24"/>
          <w:szCs w:val="24"/>
          <w:lang w:val="en-US"/>
        </w:rPr>
        <w:t xml:space="preserve">: - Product 1. SAS and Python R programming and description of the first results. </w:t>
      </w:r>
    </w:p>
    <w:p w14:paraId="0525A112" w14:textId="77777777" w:rsidR="0010724E" w:rsidRPr="0010724E" w:rsidRDefault="0010724E" w:rsidP="0010724E">
      <w:pPr>
        <w:rPr>
          <w:lang w:val="en-US"/>
        </w:rPr>
      </w:pPr>
    </w:p>
    <w:p w14:paraId="782F079B" w14:textId="1F5F5D4C" w:rsidR="00AB3ED2" w:rsidRDefault="005E2710" w:rsidP="00B87FFD">
      <w:pPr>
        <w:pStyle w:val="Ttulo"/>
        <w:jc w:val="center"/>
        <w:rPr>
          <w:sz w:val="24"/>
          <w:szCs w:val="24"/>
        </w:rPr>
      </w:pPr>
      <w:r>
        <w:rPr>
          <w:sz w:val="24"/>
          <w:szCs w:val="24"/>
        </w:rPr>
        <w:t>Evolução da Taxa de Juros do</w:t>
      </w:r>
      <w:r w:rsidR="00B87FFD">
        <w:rPr>
          <w:sz w:val="24"/>
          <w:szCs w:val="24"/>
        </w:rPr>
        <w:t xml:space="preserve"> BNDES </w:t>
      </w:r>
      <w:r>
        <w:rPr>
          <w:sz w:val="24"/>
          <w:szCs w:val="24"/>
        </w:rPr>
        <w:t>nos últimos 15 anos</w:t>
      </w:r>
    </w:p>
    <w:p w14:paraId="342E95A4" w14:textId="11797C7A" w:rsidR="000B12DC" w:rsidRPr="00744C3B" w:rsidRDefault="000B12DC" w:rsidP="00B87FFD">
      <w:pPr>
        <w:pStyle w:val="Ttulo"/>
        <w:jc w:val="center"/>
        <w:rPr>
          <w:sz w:val="24"/>
          <w:szCs w:val="24"/>
        </w:rPr>
      </w:pPr>
    </w:p>
    <w:p w14:paraId="7A2F84F9" w14:textId="77777777" w:rsidR="00D44E21" w:rsidRDefault="00744C3B" w:rsidP="00744C3B">
      <w:pPr>
        <w:jc w:val="right"/>
      </w:pPr>
      <w:r>
        <w:t>Patrick Alves</w:t>
      </w:r>
    </w:p>
    <w:p w14:paraId="737D3FA9" w14:textId="77777777" w:rsidR="00D44E21" w:rsidRDefault="00911967" w:rsidP="005A0592">
      <w:r w:rsidRPr="00F173E9">
        <w:rPr>
          <w:b/>
          <w:sz w:val="24"/>
          <w:szCs w:val="24"/>
        </w:rPr>
        <w:t>Resumo</w:t>
      </w:r>
      <w:r w:rsidR="00D44E21">
        <w:t>:</w:t>
      </w:r>
    </w:p>
    <w:p w14:paraId="7EDB77A9" w14:textId="1FEE2AA0" w:rsidR="004D33E8" w:rsidRPr="003A5166" w:rsidRDefault="00744C3B" w:rsidP="008270C9">
      <w:pPr>
        <w:ind w:firstLine="360"/>
        <w:jc w:val="both"/>
        <w:rPr>
          <w:sz w:val="24"/>
          <w:szCs w:val="24"/>
        </w:rPr>
      </w:pPr>
      <w:r w:rsidRPr="003A5166">
        <w:rPr>
          <w:sz w:val="24"/>
          <w:szCs w:val="24"/>
        </w:rPr>
        <w:t>Apresentamos</w:t>
      </w:r>
      <w:r w:rsidR="00555650" w:rsidRPr="003A5166">
        <w:rPr>
          <w:sz w:val="24"/>
          <w:szCs w:val="24"/>
        </w:rPr>
        <w:t xml:space="preserve"> </w:t>
      </w:r>
      <w:r w:rsidR="00D72EC7">
        <w:rPr>
          <w:sz w:val="24"/>
          <w:szCs w:val="24"/>
        </w:rPr>
        <w:t xml:space="preserve">uma </w:t>
      </w:r>
      <w:r w:rsidR="00CA512C">
        <w:rPr>
          <w:sz w:val="24"/>
          <w:szCs w:val="24"/>
        </w:rPr>
        <w:t xml:space="preserve">avaliação das taxas de juros praticadas pelo </w:t>
      </w:r>
      <w:r w:rsidR="00AB3ED2" w:rsidRPr="003A5166">
        <w:rPr>
          <w:sz w:val="24"/>
          <w:szCs w:val="24"/>
        </w:rPr>
        <w:t>Banco Nacional de Desenvolvimento Econômico e Social</w:t>
      </w:r>
      <w:r w:rsidR="004D33E8" w:rsidRPr="003A5166">
        <w:rPr>
          <w:sz w:val="24"/>
          <w:szCs w:val="24"/>
        </w:rPr>
        <w:t xml:space="preserve"> (BNDES)</w:t>
      </w:r>
      <w:r w:rsidR="00CA512C">
        <w:rPr>
          <w:sz w:val="24"/>
          <w:szCs w:val="24"/>
        </w:rPr>
        <w:t xml:space="preserve"> em operações de inovação tecnológica</w:t>
      </w:r>
      <w:r w:rsidR="00555650" w:rsidRPr="003A5166">
        <w:rPr>
          <w:sz w:val="24"/>
          <w:szCs w:val="24"/>
        </w:rPr>
        <w:t>.</w:t>
      </w:r>
      <w:r w:rsidR="004D33E8" w:rsidRPr="003A5166">
        <w:rPr>
          <w:sz w:val="24"/>
          <w:szCs w:val="24"/>
        </w:rPr>
        <w:t xml:space="preserve"> </w:t>
      </w:r>
    </w:p>
    <w:p w14:paraId="27002225" w14:textId="6EDD5A76" w:rsidR="005A0592" w:rsidRPr="003A5166" w:rsidRDefault="008270C9" w:rsidP="00A16203">
      <w:pPr>
        <w:ind w:firstLine="360"/>
        <w:jc w:val="both"/>
        <w:rPr>
          <w:sz w:val="24"/>
          <w:szCs w:val="24"/>
        </w:rPr>
      </w:pPr>
      <w:r w:rsidRPr="003A5166">
        <w:rPr>
          <w:sz w:val="24"/>
          <w:szCs w:val="24"/>
        </w:rPr>
        <w:t>Neste documento a</w:t>
      </w:r>
      <w:r w:rsidR="00F2573B" w:rsidRPr="003A5166">
        <w:rPr>
          <w:sz w:val="24"/>
          <w:szCs w:val="24"/>
        </w:rPr>
        <w:t xml:space="preserve">presentamos </w:t>
      </w:r>
      <w:r w:rsidRPr="003A5166">
        <w:rPr>
          <w:sz w:val="24"/>
          <w:szCs w:val="24"/>
        </w:rPr>
        <w:t xml:space="preserve">em cada uma das </w:t>
      </w:r>
      <w:r w:rsidR="00555650" w:rsidRPr="003A5166">
        <w:rPr>
          <w:sz w:val="24"/>
          <w:szCs w:val="24"/>
        </w:rPr>
        <w:t>tabelas existentes</w:t>
      </w:r>
      <w:r w:rsidR="00F2573B" w:rsidRPr="003A5166">
        <w:rPr>
          <w:sz w:val="24"/>
          <w:szCs w:val="24"/>
        </w:rPr>
        <w:t>, os campos disponíveis</w:t>
      </w:r>
      <w:r w:rsidR="00555650" w:rsidRPr="003A5166">
        <w:rPr>
          <w:sz w:val="24"/>
          <w:szCs w:val="24"/>
        </w:rPr>
        <w:t xml:space="preserve"> </w:t>
      </w:r>
      <w:r w:rsidR="00D42713" w:rsidRPr="003A5166">
        <w:rPr>
          <w:sz w:val="24"/>
          <w:szCs w:val="24"/>
        </w:rPr>
        <w:t xml:space="preserve">e os relacionamentos </w:t>
      </w:r>
      <w:r w:rsidRPr="003A5166">
        <w:rPr>
          <w:sz w:val="24"/>
          <w:szCs w:val="24"/>
        </w:rPr>
        <w:t xml:space="preserve">existente </w:t>
      </w:r>
      <w:r w:rsidR="00D42713" w:rsidRPr="003A5166">
        <w:rPr>
          <w:sz w:val="24"/>
          <w:szCs w:val="24"/>
        </w:rPr>
        <w:t xml:space="preserve">entre </w:t>
      </w:r>
      <w:r w:rsidR="00F2573B" w:rsidRPr="003A5166">
        <w:rPr>
          <w:sz w:val="24"/>
          <w:szCs w:val="24"/>
        </w:rPr>
        <w:t xml:space="preserve">as tabelas. </w:t>
      </w:r>
      <w:r w:rsidRPr="003A5166">
        <w:rPr>
          <w:sz w:val="24"/>
          <w:szCs w:val="24"/>
        </w:rPr>
        <w:t>S</w:t>
      </w:r>
      <w:r w:rsidR="00F2573B" w:rsidRPr="003A5166">
        <w:rPr>
          <w:sz w:val="24"/>
          <w:szCs w:val="24"/>
        </w:rPr>
        <w:t xml:space="preserve">erá detalhado também </w:t>
      </w:r>
      <w:r w:rsidR="00D44E21" w:rsidRPr="003A5166">
        <w:rPr>
          <w:sz w:val="24"/>
          <w:szCs w:val="24"/>
        </w:rPr>
        <w:t xml:space="preserve">o processo de recuperação dos </w:t>
      </w:r>
      <w:proofErr w:type="spellStart"/>
      <w:r w:rsidR="00D44E21" w:rsidRPr="003A5166">
        <w:rPr>
          <w:sz w:val="24"/>
          <w:szCs w:val="24"/>
        </w:rPr>
        <w:t>CNPJs</w:t>
      </w:r>
      <w:proofErr w:type="spellEnd"/>
      <w:r w:rsidR="00D44E21" w:rsidRPr="003A5166">
        <w:rPr>
          <w:sz w:val="24"/>
          <w:szCs w:val="24"/>
        </w:rPr>
        <w:t xml:space="preserve"> </w:t>
      </w:r>
      <w:r w:rsidRPr="003A5166">
        <w:rPr>
          <w:sz w:val="24"/>
          <w:szCs w:val="24"/>
        </w:rPr>
        <w:t xml:space="preserve">que estão </w:t>
      </w:r>
      <w:r w:rsidR="00D44E21" w:rsidRPr="003A5166">
        <w:rPr>
          <w:sz w:val="24"/>
          <w:szCs w:val="24"/>
        </w:rPr>
        <w:t>censurados</w:t>
      </w:r>
      <w:r w:rsidR="00744C3B" w:rsidRPr="003A5166">
        <w:rPr>
          <w:sz w:val="24"/>
          <w:szCs w:val="24"/>
        </w:rPr>
        <w:t xml:space="preserve"> </w:t>
      </w:r>
      <w:r w:rsidR="00F2573B" w:rsidRPr="003A5166">
        <w:rPr>
          <w:sz w:val="24"/>
          <w:szCs w:val="24"/>
        </w:rPr>
        <w:t>na</w:t>
      </w:r>
      <w:r w:rsidRPr="003A5166">
        <w:rPr>
          <w:sz w:val="24"/>
          <w:szCs w:val="24"/>
        </w:rPr>
        <w:t xml:space="preserve"> base de dados de </w:t>
      </w:r>
      <w:r w:rsidR="00D42713" w:rsidRPr="003A5166">
        <w:rPr>
          <w:sz w:val="24"/>
          <w:szCs w:val="24"/>
        </w:rPr>
        <w:t xml:space="preserve">operações indiretas </w:t>
      </w:r>
      <w:r w:rsidR="00555650" w:rsidRPr="003A5166">
        <w:rPr>
          <w:sz w:val="24"/>
          <w:szCs w:val="24"/>
        </w:rPr>
        <w:t xml:space="preserve">do </w:t>
      </w:r>
      <w:r w:rsidR="003E597F" w:rsidRPr="003A5166">
        <w:rPr>
          <w:sz w:val="24"/>
          <w:szCs w:val="24"/>
        </w:rPr>
        <w:t>BNDES</w:t>
      </w:r>
      <w:r w:rsidR="00D44E21" w:rsidRPr="003A5166">
        <w:rPr>
          <w:sz w:val="24"/>
          <w:szCs w:val="24"/>
        </w:rPr>
        <w:t xml:space="preserve">. </w:t>
      </w:r>
      <w:r w:rsidR="00911967" w:rsidRPr="003A5166">
        <w:rPr>
          <w:sz w:val="24"/>
          <w:szCs w:val="24"/>
        </w:rPr>
        <w:t>Por fim</w:t>
      </w:r>
      <w:r w:rsidR="00F30450" w:rsidRPr="003A5166">
        <w:rPr>
          <w:sz w:val="24"/>
          <w:szCs w:val="24"/>
        </w:rPr>
        <w:t>,</w:t>
      </w:r>
      <w:r w:rsidR="00911967" w:rsidRPr="003A5166">
        <w:rPr>
          <w:sz w:val="24"/>
          <w:szCs w:val="24"/>
        </w:rPr>
        <w:t xml:space="preserve"> </w:t>
      </w:r>
      <w:r w:rsidR="00D42713" w:rsidRPr="003A5166">
        <w:rPr>
          <w:sz w:val="24"/>
          <w:szCs w:val="24"/>
        </w:rPr>
        <w:t xml:space="preserve">apresentados algumas estatísticas </w:t>
      </w:r>
      <w:r w:rsidR="00911967" w:rsidRPr="003A5166">
        <w:rPr>
          <w:sz w:val="24"/>
          <w:szCs w:val="24"/>
        </w:rPr>
        <w:t xml:space="preserve">descritas </w:t>
      </w:r>
      <w:r w:rsidR="00F2573B" w:rsidRPr="003A5166">
        <w:rPr>
          <w:sz w:val="24"/>
          <w:szCs w:val="24"/>
        </w:rPr>
        <w:t xml:space="preserve">advindas </w:t>
      </w:r>
      <w:r w:rsidR="00D42713" w:rsidRPr="003A5166">
        <w:rPr>
          <w:sz w:val="24"/>
          <w:szCs w:val="24"/>
        </w:rPr>
        <w:t xml:space="preserve">do cruzamento de informações entre o BNDES e </w:t>
      </w:r>
      <w:r w:rsidR="00F2573B" w:rsidRPr="003A5166">
        <w:rPr>
          <w:sz w:val="24"/>
          <w:szCs w:val="24"/>
        </w:rPr>
        <w:t>R</w:t>
      </w:r>
      <w:r w:rsidR="00D42713" w:rsidRPr="003A5166">
        <w:rPr>
          <w:sz w:val="24"/>
          <w:szCs w:val="24"/>
        </w:rPr>
        <w:t xml:space="preserve">eceita </w:t>
      </w:r>
      <w:r w:rsidR="00F2573B" w:rsidRPr="003A5166">
        <w:rPr>
          <w:sz w:val="24"/>
          <w:szCs w:val="24"/>
        </w:rPr>
        <w:t>F</w:t>
      </w:r>
      <w:r w:rsidR="00D42713" w:rsidRPr="003A5166">
        <w:rPr>
          <w:sz w:val="24"/>
          <w:szCs w:val="24"/>
        </w:rPr>
        <w:t>ederal</w:t>
      </w:r>
      <w:r w:rsidR="00D44E21" w:rsidRPr="003A5166">
        <w:rPr>
          <w:sz w:val="24"/>
          <w:szCs w:val="24"/>
        </w:rPr>
        <w:t>.</w:t>
      </w:r>
    </w:p>
    <w:p w14:paraId="4B2AA0B6" w14:textId="77777777" w:rsidR="003E597F" w:rsidRDefault="003E597F" w:rsidP="00A16203">
      <w:pPr>
        <w:ind w:firstLine="360"/>
        <w:jc w:val="both"/>
      </w:pPr>
    </w:p>
    <w:p w14:paraId="3D643398" w14:textId="77777777" w:rsidR="00CF7773" w:rsidRPr="003A5166" w:rsidRDefault="0026142C" w:rsidP="00911967">
      <w:pPr>
        <w:jc w:val="both"/>
        <w:rPr>
          <w:b/>
          <w:sz w:val="24"/>
          <w:szCs w:val="24"/>
        </w:rPr>
      </w:pPr>
      <w:r w:rsidRPr="003A5166">
        <w:rPr>
          <w:b/>
          <w:sz w:val="24"/>
          <w:szCs w:val="24"/>
        </w:rPr>
        <w:t>Introdução</w:t>
      </w:r>
    </w:p>
    <w:p w14:paraId="481C2104" w14:textId="06BB8B07" w:rsidR="0026142C" w:rsidRPr="003A5166" w:rsidRDefault="00F2573B" w:rsidP="008270C9">
      <w:pPr>
        <w:ind w:firstLine="360"/>
        <w:jc w:val="both"/>
        <w:rPr>
          <w:sz w:val="24"/>
          <w:szCs w:val="24"/>
        </w:rPr>
      </w:pPr>
      <w:r w:rsidRPr="003A5166">
        <w:rPr>
          <w:sz w:val="24"/>
          <w:szCs w:val="24"/>
        </w:rPr>
        <w:t xml:space="preserve">A necessidade de maior </w:t>
      </w:r>
      <w:proofErr w:type="spellStart"/>
      <w:r w:rsidRPr="003A5166">
        <w:rPr>
          <w:i/>
          <w:iCs/>
          <w:sz w:val="24"/>
          <w:szCs w:val="24"/>
        </w:rPr>
        <w:t>accountability</w:t>
      </w:r>
      <w:proofErr w:type="spellEnd"/>
      <w:r w:rsidRPr="003A5166">
        <w:rPr>
          <w:sz w:val="24"/>
          <w:szCs w:val="24"/>
        </w:rPr>
        <w:t xml:space="preserve"> tem </w:t>
      </w:r>
      <w:r w:rsidR="008270C9" w:rsidRPr="003A5166">
        <w:rPr>
          <w:sz w:val="24"/>
          <w:szCs w:val="24"/>
        </w:rPr>
        <w:t>estimulado</w:t>
      </w:r>
      <w:r w:rsidRPr="003A5166">
        <w:rPr>
          <w:sz w:val="24"/>
          <w:szCs w:val="24"/>
        </w:rPr>
        <w:t xml:space="preserve"> </w:t>
      </w:r>
      <w:r w:rsidR="008270C9" w:rsidRPr="003A5166">
        <w:rPr>
          <w:sz w:val="24"/>
          <w:szCs w:val="24"/>
        </w:rPr>
        <w:t xml:space="preserve">as </w:t>
      </w:r>
      <w:r w:rsidRPr="003A5166">
        <w:rPr>
          <w:sz w:val="24"/>
          <w:szCs w:val="24"/>
        </w:rPr>
        <w:t xml:space="preserve">iniciativas de </w:t>
      </w:r>
      <w:r w:rsidR="003E597F" w:rsidRPr="003A5166">
        <w:rPr>
          <w:sz w:val="24"/>
          <w:szCs w:val="24"/>
        </w:rPr>
        <w:t xml:space="preserve">bases de dados </w:t>
      </w:r>
      <w:r w:rsidR="00911967" w:rsidRPr="003A5166">
        <w:rPr>
          <w:sz w:val="24"/>
          <w:szCs w:val="24"/>
        </w:rPr>
        <w:t xml:space="preserve">abertos </w:t>
      </w:r>
      <w:r w:rsidR="008270C9" w:rsidRPr="003A5166">
        <w:rPr>
          <w:sz w:val="24"/>
          <w:szCs w:val="24"/>
        </w:rPr>
        <w:t xml:space="preserve">contendo </w:t>
      </w:r>
      <w:proofErr w:type="spellStart"/>
      <w:r w:rsidR="008270C9" w:rsidRPr="003A5166">
        <w:rPr>
          <w:sz w:val="24"/>
          <w:szCs w:val="24"/>
        </w:rPr>
        <w:t>microdados</w:t>
      </w:r>
      <w:proofErr w:type="spellEnd"/>
      <w:r w:rsidR="008270C9" w:rsidRPr="003A5166">
        <w:rPr>
          <w:sz w:val="24"/>
          <w:szCs w:val="24"/>
        </w:rPr>
        <w:t xml:space="preserve"> </w:t>
      </w:r>
      <w:r w:rsidR="006A0E05" w:rsidRPr="003A5166">
        <w:rPr>
          <w:sz w:val="24"/>
          <w:szCs w:val="24"/>
        </w:rPr>
        <w:t>de interesse público</w:t>
      </w:r>
      <w:r w:rsidR="00AE42DF" w:rsidRPr="003A5166">
        <w:rPr>
          <w:sz w:val="24"/>
          <w:szCs w:val="24"/>
        </w:rPr>
        <w:t xml:space="preserve">. </w:t>
      </w:r>
      <w:r w:rsidRPr="003A5166">
        <w:rPr>
          <w:sz w:val="24"/>
          <w:szCs w:val="24"/>
        </w:rPr>
        <w:t>Entre essas iniciativas, podemos citar portal</w:t>
      </w:r>
      <w:r w:rsidR="008270C9" w:rsidRPr="003A5166">
        <w:rPr>
          <w:sz w:val="24"/>
          <w:szCs w:val="24"/>
        </w:rPr>
        <w:t xml:space="preserve"> o Cadastro Nacional de Pessoas Jurídicas da Receita Federal </w:t>
      </w:r>
      <w:r w:rsidRPr="003A5166">
        <w:rPr>
          <w:iCs/>
          <w:sz w:val="24"/>
          <w:szCs w:val="24"/>
        </w:rPr>
        <w:t xml:space="preserve">e o </w:t>
      </w:r>
      <w:r w:rsidR="008270C9" w:rsidRPr="003A5166">
        <w:rPr>
          <w:iCs/>
          <w:sz w:val="24"/>
          <w:szCs w:val="24"/>
        </w:rPr>
        <w:t>P</w:t>
      </w:r>
      <w:r w:rsidRPr="003A5166">
        <w:rPr>
          <w:iCs/>
          <w:sz w:val="24"/>
          <w:szCs w:val="24"/>
        </w:rPr>
        <w:t xml:space="preserve">ortal </w:t>
      </w:r>
      <w:r w:rsidRPr="003A5166">
        <w:rPr>
          <w:sz w:val="24"/>
          <w:szCs w:val="24"/>
        </w:rPr>
        <w:t xml:space="preserve">Transparência do BNDES, </w:t>
      </w:r>
      <w:r w:rsidR="008270C9" w:rsidRPr="003A5166">
        <w:rPr>
          <w:sz w:val="24"/>
          <w:szCs w:val="24"/>
        </w:rPr>
        <w:t xml:space="preserve">contendo </w:t>
      </w:r>
      <w:proofErr w:type="spellStart"/>
      <w:r w:rsidRPr="003A5166">
        <w:rPr>
          <w:sz w:val="24"/>
          <w:szCs w:val="24"/>
        </w:rPr>
        <w:t>microdados</w:t>
      </w:r>
      <w:proofErr w:type="spellEnd"/>
      <w:r w:rsidRPr="003A5166">
        <w:rPr>
          <w:sz w:val="24"/>
          <w:szCs w:val="24"/>
        </w:rPr>
        <w:t xml:space="preserve"> de empresas. A unidade observacional </w:t>
      </w:r>
      <w:r w:rsidR="008270C9" w:rsidRPr="003A5166">
        <w:rPr>
          <w:sz w:val="24"/>
          <w:szCs w:val="24"/>
        </w:rPr>
        <w:t xml:space="preserve">dos dados disponibilizados </w:t>
      </w:r>
      <w:r w:rsidRPr="003A5166">
        <w:rPr>
          <w:sz w:val="24"/>
          <w:szCs w:val="24"/>
        </w:rPr>
        <w:t xml:space="preserve">é a operação de crédito, </w:t>
      </w:r>
      <w:r w:rsidR="008270C9" w:rsidRPr="003A5166">
        <w:rPr>
          <w:sz w:val="24"/>
          <w:szCs w:val="24"/>
        </w:rPr>
        <w:t>contendo o CNPJ censurado das empresas e as condições da operação de crédito (taxa de juros, prazo, amortização, valor do contrato). A</w:t>
      </w:r>
      <w:r w:rsidRPr="003A5166">
        <w:rPr>
          <w:sz w:val="24"/>
          <w:szCs w:val="24"/>
        </w:rPr>
        <w:t xml:space="preserve"> unidade observacional das informações da Receita Federal é a </w:t>
      </w:r>
      <w:r w:rsidR="008270C9" w:rsidRPr="003A5166">
        <w:rPr>
          <w:sz w:val="24"/>
          <w:szCs w:val="24"/>
        </w:rPr>
        <w:t xml:space="preserve">matriz </w:t>
      </w:r>
      <w:r w:rsidRPr="003A5166">
        <w:rPr>
          <w:sz w:val="24"/>
          <w:szCs w:val="24"/>
        </w:rPr>
        <w:t>empresa</w:t>
      </w:r>
      <w:r w:rsidR="008270C9" w:rsidRPr="003A5166">
        <w:rPr>
          <w:sz w:val="24"/>
          <w:szCs w:val="24"/>
        </w:rPr>
        <w:t>, a empresa final e o sócio da empresa, dependendo da tabela relacional</w:t>
      </w:r>
      <w:r w:rsidRPr="003A5166">
        <w:rPr>
          <w:sz w:val="24"/>
          <w:szCs w:val="24"/>
        </w:rPr>
        <w:t>.</w:t>
      </w:r>
      <w:r w:rsidR="00380CDC" w:rsidRPr="003A5166">
        <w:rPr>
          <w:sz w:val="24"/>
          <w:szCs w:val="24"/>
        </w:rPr>
        <w:t xml:space="preserve"> </w:t>
      </w:r>
      <w:r w:rsidRPr="003A5166">
        <w:rPr>
          <w:sz w:val="24"/>
          <w:szCs w:val="24"/>
        </w:rPr>
        <w:t>N</w:t>
      </w:r>
      <w:r w:rsidR="00AE42DF" w:rsidRPr="003A5166">
        <w:rPr>
          <w:sz w:val="24"/>
          <w:szCs w:val="24"/>
        </w:rPr>
        <w:t xml:space="preserve">osso </w:t>
      </w:r>
      <w:r w:rsidR="008270C9" w:rsidRPr="003A5166">
        <w:rPr>
          <w:sz w:val="24"/>
          <w:szCs w:val="24"/>
        </w:rPr>
        <w:t xml:space="preserve">na concatenação desses dados é </w:t>
      </w:r>
      <w:r w:rsidRPr="003A5166">
        <w:rPr>
          <w:sz w:val="24"/>
          <w:szCs w:val="24"/>
        </w:rPr>
        <w:t>desenvolver uma proxy para o risco de crédito dessas operações</w:t>
      </w:r>
      <w:r w:rsidR="008270C9" w:rsidRPr="003A5166">
        <w:rPr>
          <w:sz w:val="24"/>
          <w:szCs w:val="24"/>
        </w:rPr>
        <w:t>, relacionando esta medida de risco com as operações do BNDES</w:t>
      </w:r>
      <w:r w:rsidRPr="003A5166">
        <w:rPr>
          <w:sz w:val="24"/>
          <w:szCs w:val="24"/>
        </w:rPr>
        <w:t xml:space="preserve">. </w:t>
      </w:r>
    </w:p>
    <w:p w14:paraId="415969CB" w14:textId="77777777" w:rsidR="00380CDC" w:rsidRDefault="00380CDC" w:rsidP="00552A84">
      <w:pPr>
        <w:ind w:firstLine="360"/>
        <w:jc w:val="both"/>
      </w:pPr>
    </w:p>
    <w:p w14:paraId="318D583D" w14:textId="296972C8" w:rsidR="00552A84" w:rsidRDefault="00CE5B5E" w:rsidP="00CE5B5E">
      <w:pPr>
        <w:pStyle w:val="Legenda"/>
      </w:pPr>
      <w:bookmarkStart w:id="0" w:name="_Ref129964323"/>
      <w:r w:rsidRPr="006242EF">
        <w:rPr>
          <w:color w:val="auto"/>
          <w:sz w:val="22"/>
          <w:szCs w:val="22"/>
        </w:rPr>
        <w:t xml:space="preserve">Tabela </w:t>
      </w:r>
      <w:r w:rsidRPr="006242EF">
        <w:rPr>
          <w:color w:val="auto"/>
          <w:sz w:val="22"/>
          <w:szCs w:val="22"/>
        </w:rPr>
        <w:fldChar w:fldCharType="begin"/>
      </w:r>
      <w:r w:rsidRPr="006242EF">
        <w:rPr>
          <w:color w:val="auto"/>
          <w:sz w:val="22"/>
          <w:szCs w:val="22"/>
        </w:rPr>
        <w:instrText xml:space="preserve"> SEQ Tabela \* ARABIC </w:instrText>
      </w:r>
      <w:r w:rsidRPr="006242EF">
        <w:rPr>
          <w:color w:val="auto"/>
          <w:sz w:val="22"/>
          <w:szCs w:val="22"/>
        </w:rPr>
        <w:fldChar w:fldCharType="separate"/>
      </w:r>
      <w:r>
        <w:rPr>
          <w:noProof/>
          <w:color w:val="auto"/>
          <w:sz w:val="22"/>
          <w:szCs w:val="22"/>
        </w:rPr>
        <w:t>1</w:t>
      </w:r>
      <w:r w:rsidRPr="006242EF">
        <w:rPr>
          <w:color w:val="auto"/>
          <w:sz w:val="22"/>
          <w:szCs w:val="22"/>
        </w:rPr>
        <w:fldChar w:fldCharType="end"/>
      </w:r>
      <w:bookmarkEnd w:id="0"/>
      <w:r w:rsidRPr="006242EF">
        <w:rPr>
          <w:color w:val="auto"/>
          <w:sz w:val="22"/>
          <w:szCs w:val="22"/>
        </w:rPr>
        <w:t xml:space="preserve"> – </w:t>
      </w:r>
      <w:r>
        <w:rPr>
          <w:color w:val="auto"/>
          <w:sz w:val="22"/>
          <w:szCs w:val="22"/>
        </w:rPr>
        <w:t xml:space="preserve">Tabelas de </w:t>
      </w:r>
      <w:proofErr w:type="spellStart"/>
      <w:r>
        <w:rPr>
          <w:color w:val="auto"/>
          <w:sz w:val="22"/>
          <w:szCs w:val="22"/>
        </w:rPr>
        <w:t>Microdados</w:t>
      </w:r>
      <w:proofErr w:type="spellEnd"/>
      <w:r>
        <w:rPr>
          <w:color w:val="auto"/>
          <w:sz w:val="22"/>
          <w:szCs w:val="22"/>
        </w:rPr>
        <w:t xml:space="preserve"> utilizados </w:t>
      </w:r>
    </w:p>
    <w:tbl>
      <w:tblPr>
        <w:tblStyle w:val="Tabelacomgrade"/>
        <w:tblW w:w="8684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9"/>
        <w:gridCol w:w="2692"/>
        <w:gridCol w:w="1816"/>
        <w:gridCol w:w="2067"/>
      </w:tblGrid>
      <w:tr w:rsidR="00552A84" w:rsidRPr="00DF55B5" w14:paraId="2B30187C" w14:textId="77777777" w:rsidTr="00CE5B5E">
        <w:tc>
          <w:tcPr>
            <w:tcW w:w="2109" w:type="dxa"/>
            <w:tcBorders>
              <w:bottom w:val="single" w:sz="4" w:space="0" w:color="auto"/>
            </w:tcBorders>
          </w:tcPr>
          <w:p w14:paraId="167EF58D" w14:textId="77777777" w:rsidR="00552A84" w:rsidRPr="00DF55B5" w:rsidRDefault="00552A84" w:rsidP="00B9317F">
            <w:pPr>
              <w:jc w:val="both"/>
              <w:rPr>
                <w:b/>
                <w:bCs/>
                <w:sz w:val="20"/>
                <w:szCs w:val="20"/>
              </w:rPr>
            </w:pPr>
            <w:r w:rsidRPr="00DF55B5">
              <w:rPr>
                <w:b/>
                <w:bCs/>
                <w:sz w:val="20"/>
                <w:szCs w:val="20"/>
              </w:rPr>
              <w:t xml:space="preserve">Origem </w:t>
            </w:r>
          </w:p>
        </w:tc>
        <w:tc>
          <w:tcPr>
            <w:tcW w:w="2692" w:type="dxa"/>
            <w:tcBorders>
              <w:bottom w:val="single" w:sz="4" w:space="0" w:color="auto"/>
            </w:tcBorders>
          </w:tcPr>
          <w:p w14:paraId="1F9EF073" w14:textId="77777777" w:rsidR="00552A84" w:rsidRPr="00DF55B5" w:rsidRDefault="00552A84" w:rsidP="00B9317F">
            <w:pPr>
              <w:jc w:val="both"/>
              <w:rPr>
                <w:b/>
                <w:bCs/>
                <w:sz w:val="20"/>
                <w:szCs w:val="20"/>
              </w:rPr>
            </w:pPr>
            <w:r w:rsidRPr="00DF55B5">
              <w:rPr>
                <w:b/>
                <w:bCs/>
                <w:sz w:val="20"/>
                <w:szCs w:val="20"/>
              </w:rPr>
              <w:t>Tabela</w:t>
            </w:r>
          </w:p>
        </w:tc>
        <w:tc>
          <w:tcPr>
            <w:tcW w:w="1816" w:type="dxa"/>
            <w:tcBorders>
              <w:bottom w:val="single" w:sz="4" w:space="0" w:color="auto"/>
            </w:tcBorders>
          </w:tcPr>
          <w:p w14:paraId="2F7B3788" w14:textId="77777777" w:rsidR="00552A84" w:rsidRPr="00DF55B5" w:rsidRDefault="00552A84" w:rsidP="00B9317F">
            <w:pPr>
              <w:jc w:val="both"/>
              <w:rPr>
                <w:b/>
                <w:bCs/>
                <w:sz w:val="20"/>
                <w:szCs w:val="20"/>
              </w:rPr>
            </w:pPr>
            <w:r w:rsidRPr="00DF55B5">
              <w:rPr>
                <w:b/>
                <w:bCs/>
                <w:sz w:val="20"/>
                <w:szCs w:val="20"/>
              </w:rPr>
              <w:t>Nº de OBS</w:t>
            </w:r>
          </w:p>
        </w:tc>
        <w:tc>
          <w:tcPr>
            <w:tcW w:w="2067" w:type="dxa"/>
            <w:tcBorders>
              <w:bottom w:val="single" w:sz="4" w:space="0" w:color="auto"/>
            </w:tcBorders>
          </w:tcPr>
          <w:p w14:paraId="250E2863" w14:textId="77777777" w:rsidR="00552A84" w:rsidRPr="00DF55B5" w:rsidRDefault="00552A84" w:rsidP="00B9317F">
            <w:pPr>
              <w:jc w:val="both"/>
              <w:rPr>
                <w:b/>
                <w:bCs/>
                <w:sz w:val="20"/>
                <w:szCs w:val="20"/>
              </w:rPr>
            </w:pPr>
            <w:r w:rsidRPr="00DF55B5">
              <w:rPr>
                <w:b/>
                <w:bCs/>
                <w:sz w:val="20"/>
                <w:szCs w:val="20"/>
              </w:rPr>
              <w:t xml:space="preserve">CNPJ </w:t>
            </w:r>
          </w:p>
        </w:tc>
      </w:tr>
      <w:tr w:rsidR="00552A84" w:rsidRPr="00DF55B5" w14:paraId="354EF196" w14:textId="77777777" w:rsidTr="00CE5B5E">
        <w:tc>
          <w:tcPr>
            <w:tcW w:w="2109" w:type="dxa"/>
            <w:tcBorders>
              <w:top w:val="single" w:sz="4" w:space="0" w:color="auto"/>
              <w:bottom w:val="nil"/>
            </w:tcBorders>
          </w:tcPr>
          <w:p w14:paraId="6F282190" w14:textId="77777777" w:rsidR="00552A84" w:rsidRPr="00DF55B5" w:rsidRDefault="00552A84" w:rsidP="00B9317F">
            <w:pPr>
              <w:jc w:val="both"/>
              <w:rPr>
                <w:sz w:val="20"/>
                <w:szCs w:val="20"/>
              </w:rPr>
            </w:pPr>
            <w:r w:rsidRPr="00DF55B5">
              <w:rPr>
                <w:sz w:val="20"/>
                <w:szCs w:val="20"/>
              </w:rPr>
              <w:t>Receita Federal (RF)</w:t>
            </w:r>
          </w:p>
        </w:tc>
        <w:tc>
          <w:tcPr>
            <w:tcW w:w="2692" w:type="dxa"/>
            <w:tcBorders>
              <w:top w:val="single" w:sz="4" w:space="0" w:color="auto"/>
              <w:bottom w:val="nil"/>
            </w:tcBorders>
          </w:tcPr>
          <w:p w14:paraId="719C8D51" w14:textId="77777777" w:rsidR="00552A84" w:rsidRPr="00DF55B5" w:rsidRDefault="00552A84" w:rsidP="00B9317F">
            <w:pPr>
              <w:jc w:val="both"/>
              <w:rPr>
                <w:sz w:val="20"/>
                <w:szCs w:val="20"/>
              </w:rPr>
            </w:pPr>
            <w:bookmarkStart w:id="1" w:name="_Hlk129814704"/>
            <w:r w:rsidRPr="00DF55B5">
              <w:rPr>
                <w:sz w:val="20"/>
                <w:szCs w:val="20"/>
              </w:rPr>
              <w:t>RF_EMPRESA</w:t>
            </w:r>
            <w:bookmarkEnd w:id="1"/>
          </w:p>
        </w:tc>
        <w:tc>
          <w:tcPr>
            <w:tcW w:w="1816" w:type="dxa"/>
            <w:tcBorders>
              <w:top w:val="single" w:sz="4" w:space="0" w:color="auto"/>
              <w:bottom w:val="nil"/>
            </w:tcBorders>
          </w:tcPr>
          <w:p w14:paraId="1DE64DF2" w14:textId="77777777" w:rsidR="00552A84" w:rsidRPr="00DF55B5" w:rsidRDefault="00552A84" w:rsidP="00B9317F">
            <w:pPr>
              <w:jc w:val="both"/>
              <w:rPr>
                <w:sz w:val="20"/>
                <w:szCs w:val="20"/>
              </w:rPr>
            </w:pPr>
            <w:r w:rsidRPr="00DF55B5">
              <w:rPr>
                <w:sz w:val="20"/>
                <w:szCs w:val="20"/>
              </w:rPr>
              <w:t>40.453.740</w:t>
            </w:r>
          </w:p>
        </w:tc>
        <w:tc>
          <w:tcPr>
            <w:tcW w:w="2067" w:type="dxa"/>
            <w:tcBorders>
              <w:top w:val="single" w:sz="4" w:space="0" w:color="auto"/>
              <w:bottom w:val="nil"/>
            </w:tcBorders>
          </w:tcPr>
          <w:p w14:paraId="2748F796" w14:textId="77777777" w:rsidR="00552A84" w:rsidRPr="00DF55B5" w:rsidRDefault="00552A84" w:rsidP="00B9317F">
            <w:pPr>
              <w:jc w:val="both"/>
              <w:rPr>
                <w:sz w:val="20"/>
                <w:szCs w:val="20"/>
              </w:rPr>
            </w:pPr>
            <w:r w:rsidRPr="00DF55B5">
              <w:rPr>
                <w:sz w:val="20"/>
                <w:szCs w:val="20"/>
              </w:rPr>
              <w:t>Completo</w:t>
            </w:r>
          </w:p>
        </w:tc>
      </w:tr>
      <w:tr w:rsidR="00552A84" w:rsidRPr="00DF55B5" w14:paraId="00FFD0D8" w14:textId="77777777" w:rsidTr="00CE5B5E">
        <w:tc>
          <w:tcPr>
            <w:tcW w:w="2109" w:type="dxa"/>
            <w:tcBorders>
              <w:top w:val="nil"/>
              <w:bottom w:val="nil"/>
            </w:tcBorders>
          </w:tcPr>
          <w:p w14:paraId="3096D4E5" w14:textId="77777777" w:rsidR="00552A84" w:rsidRPr="00DF55B5" w:rsidRDefault="00552A84" w:rsidP="00B9317F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692" w:type="dxa"/>
            <w:tcBorders>
              <w:top w:val="nil"/>
              <w:bottom w:val="nil"/>
            </w:tcBorders>
          </w:tcPr>
          <w:p w14:paraId="25722105" w14:textId="77777777" w:rsidR="00552A84" w:rsidRPr="00DF55B5" w:rsidRDefault="00552A84" w:rsidP="00B9317F">
            <w:pPr>
              <w:jc w:val="both"/>
              <w:rPr>
                <w:sz w:val="20"/>
                <w:szCs w:val="20"/>
              </w:rPr>
            </w:pPr>
            <w:bookmarkStart w:id="2" w:name="_Hlk129814713"/>
            <w:r w:rsidRPr="00DF55B5">
              <w:rPr>
                <w:sz w:val="20"/>
                <w:szCs w:val="20"/>
              </w:rPr>
              <w:t>RF_FILIAIS</w:t>
            </w:r>
            <w:bookmarkEnd w:id="2"/>
          </w:p>
        </w:tc>
        <w:tc>
          <w:tcPr>
            <w:tcW w:w="1816" w:type="dxa"/>
            <w:tcBorders>
              <w:top w:val="nil"/>
              <w:bottom w:val="nil"/>
            </w:tcBorders>
          </w:tcPr>
          <w:p w14:paraId="26698FC4" w14:textId="77777777" w:rsidR="00552A84" w:rsidRPr="00DF55B5" w:rsidRDefault="00552A84" w:rsidP="00B9317F">
            <w:pPr>
              <w:jc w:val="both"/>
              <w:rPr>
                <w:sz w:val="20"/>
                <w:szCs w:val="20"/>
              </w:rPr>
            </w:pPr>
            <w:r w:rsidRPr="00DF55B5">
              <w:rPr>
                <w:sz w:val="20"/>
                <w:szCs w:val="20"/>
              </w:rPr>
              <w:t>42.780.915</w:t>
            </w:r>
          </w:p>
        </w:tc>
        <w:tc>
          <w:tcPr>
            <w:tcW w:w="2067" w:type="dxa"/>
            <w:tcBorders>
              <w:top w:val="nil"/>
              <w:bottom w:val="nil"/>
            </w:tcBorders>
          </w:tcPr>
          <w:p w14:paraId="3ABD089A" w14:textId="77777777" w:rsidR="00552A84" w:rsidRPr="00DF55B5" w:rsidRDefault="00552A84" w:rsidP="00B9317F">
            <w:pPr>
              <w:jc w:val="both"/>
              <w:rPr>
                <w:sz w:val="20"/>
                <w:szCs w:val="20"/>
              </w:rPr>
            </w:pPr>
            <w:r w:rsidRPr="00DF55B5">
              <w:rPr>
                <w:sz w:val="20"/>
                <w:szCs w:val="20"/>
              </w:rPr>
              <w:t>Completo</w:t>
            </w:r>
          </w:p>
        </w:tc>
      </w:tr>
      <w:tr w:rsidR="00552A84" w:rsidRPr="00DF55B5" w14:paraId="1D1A3930" w14:textId="77777777" w:rsidTr="00CE5B5E">
        <w:tc>
          <w:tcPr>
            <w:tcW w:w="2109" w:type="dxa"/>
            <w:tcBorders>
              <w:top w:val="nil"/>
              <w:bottom w:val="single" w:sz="4" w:space="0" w:color="auto"/>
            </w:tcBorders>
          </w:tcPr>
          <w:p w14:paraId="70FB9A39" w14:textId="77777777" w:rsidR="00552A84" w:rsidRPr="00DF55B5" w:rsidRDefault="00552A84" w:rsidP="00B9317F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692" w:type="dxa"/>
            <w:tcBorders>
              <w:top w:val="nil"/>
              <w:bottom w:val="single" w:sz="4" w:space="0" w:color="auto"/>
            </w:tcBorders>
          </w:tcPr>
          <w:p w14:paraId="7F587FE7" w14:textId="77777777" w:rsidR="00552A84" w:rsidRPr="00DF55B5" w:rsidRDefault="00552A84" w:rsidP="00B9317F">
            <w:pPr>
              <w:jc w:val="both"/>
              <w:rPr>
                <w:sz w:val="20"/>
                <w:szCs w:val="20"/>
              </w:rPr>
            </w:pPr>
            <w:r w:rsidRPr="00DF55B5">
              <w:rPr>
                <w:sz w:val="20"/>
                <w:szCs w:val="20"/>
              </w:rPr>
              <w:t>RF_SOCIOS</w:t>
            </w:r>
          </w:p>
        </w:tc>
        <w:tc>
          <w:tcPr>
            <w:tcW w:w="1816" w:type="dxa"/>
            <w:tcBorders>
              <w:top w:val="nil"/>
              <w:bottom w:val="single" w:sz="4" w:space="0" w:color="auto"/>
            </w:tcBorders>
          </w:tcPr>
          <w:p w14:paraId="012FCEC3" w14:textId="77777777" w:rsidR="00552A84" w:rsidRPr="00DF55B5" w:rsidRDefault="00552A84" w:rsidP="00B9317F">
            <w:pPr>
              <w:jc w:val="both"/>
              <w:rPr>
                <w:sz w:val="20"/>
                <w:szCs w:val="20"/>
              </w:rPr>
            </w:pPr>
            <w:r w:rsidRPr="00DF55B5">
              <w:rPr>
                <w:sz w:val="20"/>
                <w:szCs w:val="20"/>
              </w:rPr>
              <w:t>18.172.350</w:t>
            </w:r>
          </w:p>
        </w:tc>
        <w:tc>
          <w:tcPr>
            <w:tcW w:w="2067" w:type="dxa"/>
            <w:tcBorders>
              <w:top w:val="nil"/>
              <w:bottom w:val="single" w:sz="4" w:space="0" w:color="auto"/>
            </w:tcBorders>
          </w:tcPr>
          <w:p w14:paraId="221BBC79" w14:textId="77777777" w:rsidR="00552A84" w:rsidRPr="00DF55B5" w:rsidRDefault="00552A84" w:rsidP="00B9317F">
            <w:pPr>
              <w:jc w:val="both"/>
              <w:rPr>
                <w:sz w:val="20"/>
                <w:szCs w:val="20"/>
              </w:rPr>
            </w:pPr>
            <w:r w:rsidRPr="00DF55B5">
              <w:rPr>
                <w:sz w:val="20"/>
                <w:szCs w:val="20"/>
              </w:rPr>
              <w:t>Completo</w:t>
            </w:r>
          </w:p>
        </w:tc>
      </w:tr>
      <w:tr w:rsidR="00552A84" w:rsidRPr="00DF55B5" w14:paraId="079E6937" w14:textId="77777777" w:rsidTr="00CE5B5E">
        <w:tc>
          <w:tcPr>
            <w:tcW w:w="2109" w:type="dxa"/>
            <w:tcBorders>
              <w:top w:val="single" w:sz="4" w:space="0" w:color="auto"/>
            </w:tcBorders>
          </w:tcPr>
          <w:p w14:paraId="1210B381" w14:textId="77777777" w:rsidR="00552A84" w:rsidRPr="00DF55B5" w:rsidRDefault="00552A84" w:rsidP="00B9317F">
            <w:pPr>
              <w:jc w:val="both"/>
              <w:rPr>
                <w:sz w:val="20"/>
                <w:szCs w:val="20"/>
              </w:rPr>
            </w:pPr>
            <w:r w:rsidRPr="00DF55B5">
              <w:rPr>
                <w:sz w:val="20"/>
                <w:szCs w:val="20"/>
              </w:rPr>
              <w:t>BNDES</w:t>
            </w:r>
          </w:p>
        </w:tc>
        <w:tc>
          <w:tcPr>
            <w:tcW w:w="2692" w:type="dxa"/>
            <w:tcBorders>
              <w:top w:val="single" w:sz="4" w:space="0" w:color="auto"/>
            </w:tcBorders>
          </w:tcPr>
          <w:p w14:paraId="25C31B84" w14:textId="590AA2C4" w:rsidR="00552A84" w:rsidRPr="00DF55B5" w:rsidRDefault="00552A84" w:rsidP="00B9317F">
            <w:pPr>
              <w:jc w:val="both"/>
              <w:rPr>
                <w:sz w:val="20"/>
                <w:szCs w:val="20"/>
              </w:rPr>
            </w:pPr>
            <w:r w:rsidRPr="00DF55B5">
              <w:rPr>
                <w:sz w:val="20"/>
                <w:szCs w:val="20"/>
              </w:rPr>
              <w:t>BNDES_INDIR_AUTO</w:t>
            </w:r>
          </w:p>
        </w:tc>
        <w:tc>
          <w:tcPr>
            <w:tcW w:w="1816" w:type="dxa"/>
            <w:tcBorders>
              <w:top w:val="single" w:sz="4" w:space="0" w:color="auto"/>
            </w:tcBorders>
          </w:tcPr>
          <w:p w14:paraId="49036943" w14:textId="77777777" w:rsidR="00552A84" w:rsidRPr="00DF55B5" w:rsidRDefault="00552A84" w:rsidP="00B9317F">
            <w:pPr>
              <w:jc w:val="both"/>
              <w:rPr>
                <w:sz w:val="20"/>
                <w:szCs w:val="20"/>
              </w:rPr>
            </w:pPr>
            <w:r w:rsidRPr="00DF55B5">
              <w:rPr>
                <w:sz w:val="20"/>
                <w:szCs w:val="20"/>
              </w:rPr>
              <w:t>269.143</w:t>
            </w:r>
          </w:p>
        </w:tc>
        <w:tc>
          <w:tcPr>
            <w:tcW w:w="2067" w:type="dxa"/>
            <w:tcBorders>
              <w:top w:val="single" w:sz="4" w:space="0" w:color="auto"/>
            </w:tcBorders>
          </w:tcPr>
          <w:p w14:paraId="22EA0A6B" w14:textId="77777777" w:rsidR="00552A84" w:rsidRPr="00DF55B5" w:rsidRDefault="00552A84" w:rsidP="00B9317F">
            <w:pPr>
              <w:jc w:val="both"/>
              <w:rPr>
                <w:sz w:val="20"/>
                <w:szCs w:val="20"/>
              </w:rPr>
            </w:pPr>
            <w:r w:rsidRPr="00DF55B5">
              <w:rPr>
                <w:sz w:val="20"/>
                <w:szCs w:val="20"/>
              </w:rPr>
              <w:t>Censurado</w:t>
            </w:r>
          </w:p>
        </w:tc>
      </w:tr>
      <w:tr w:rsidR="00552A84" w:rsidRPr="00DF55B5" w14:paraId="73AC8ED5" w14:textId="77777777" w:rsidTr="00CE5B5E">
        <w:tc>
          <w:tcPr>
            <w:tcW w:w="2109" w:type="dxa"/>
          </w:tcPr>
          <w:p w14:paraId="63371B40" w14:textId="77777777" w:rsidR="00552A84" w:rsidRPr="00DF55B5" w:rsidRDefault="00552A84" w:rsidP="00B9317F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692" w:type="dxa"/>
          </w:tcPr>
          <w:p w14:paraId="541D4FE6" w14:textId="6C824BD1" w:rsidR="00552A84" w:rsidRPr="00DF55B5" w:rsidRDefault="00552A84" w:rsidP="00B9317F">
            <w:pPr>
              <w:jc w:val="both"/>
              <w:rPr>
                <w:sz w:val="20"/>
                <w:szCs w:val="20"/>
              </w:rPr>
            </w:pPr>
            <w:r w:rsidRPr="00DF55B5">
              <w:rPr>
                <w:sz w:val="20"/>
                <w:szCs w:val="20"/>
              </w:rPr>
              <w:t>BNDES_NAOAUTO</w:t>
            </w:r>
          </w:p>
        </w:tc>
        <w:tc>
          <w:tcPr>
            <w:tcW w:w="1816" w:type="dxa"/>
          </w:tcPr>
          <w:p w14:paraId="038F08BE" w14:textId="77777777" w:rsidR="00552A84" w:rsidRPr="00DF55B5" w:rsidRDefault="00552A84" w:rsidP="00B9317F">
            <w:pPr>
              <w:jc w:val="both"/>
              <w:rPr>
                <w:sz w:val="20"/>
                <w:szCs w:val="20"/>
              </w:rPr>
            </w:pPr>
            <w:r w:rsidRPr="00DF55B5">
              <w:rPr>
                <w:sz w:val="20"/>
                <w:szCs w:val="20"/>
              </w:rPr>
              <w:t>20.366</w:t>
            </w:r>
          </w:p>
        </w:tc>
        <w:tc>
          <w:tcPr>
            <w:tcW w:w="2067" w:type="dxa"/>
          </w:tcPr>
          <w:p w14:paraId="214F20DD" w14:textId="77777777" w:rsidR="00552A84" w:rsidRPr="00DF55B5" w:rsidRDefault="00552A84" w:rsidP="00B9317F">
            <w:pPr>
              <w:jc w:val="both"/>
              <w:rPr>
                <w:sz w:val="20"/>
                <w:szCs w:val="20"/>
              </w:rPr>
            </w:pPr>
            <w:r w:rsidRPr="00DF55B5">
              <w:rPr>
                <w:sz w:val="20"/>
                <w:szCs w:val="20"/>
              </w:rPr>
              <w:t>Completo</w:t>
            </w:r>
          </w:p>
        </w:tc>
      </w:tr>
      <w:tr w:rsidR="00552A84" w:rsidRPr="00DF55B5" w14:paraId="2EAC82A3" w14:textId="77777777" w:rsidTr="00CE5B5E">
        <w:tc>
          <w:tcPr>
            <w:tcW w:w="2109" w:type="dxa"/>
          </w:tcPr>
          <w:p w14:paraId="3DF06555" w14:textId="77777777" w:rsidR="00552A84" w:rsidRPr="00DF55B5" w:rsidRDefault="00552A84" w:rsidP="00B9317F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692" w:type="dxa"/>
          </w:tcPr>
          <w:p w14:paraId="4A6C53B5" w14:textId="33A13F13" w:rsidR="00552A84" w:rsidRPr="00DF55B5" w:rsidRDefault="00552A84" w:rsidP="00B9317F">
            <w:pPr>
              <w:jc w:val="both"/>
              <w:rPr>
                <w:sz w:val="20"/>
                <w:szCs w:val="20"/>
              </w:rPr>
            </w:pPr>
            <w:bookmarkStart w:id="3" w:name="_Hlk129815095"/>
            <w:r w:rsidRPr="00DF55B5">
              <w:rPr>
                <w:sz w:val="20"/>
                <w:szCs w:val="20"/>
              </w:rPr>
              <w:t>BNDES_ADM_PUB</w:t>
            </w:r>
            <w:bookmarkEnd w:id="3"/>
          </w:p>
        </w:tc>
        <w:tc>
          <w:tcPr>
            <w:tcW w:w="1816" w:type="dxa"/>
          </w:tcPr>
          <w:p w14:paraId="38D41AD3" w14:textId="77777777" w:rsidR="00552A84" w:rsidRPr="00DF55B5" w:rsidRDefault="00552A84" w:rsidP="00B9317F">
            <w:pPr>
              <w:jc w:val="both"/>
              <w:rPr>
                <w:sz w:val="20"/>
                <w:szCs w:val="20"/>
              </w:rPr>
            </w:pPr>
            <w:r w:rsidRPr="00DF55B5">
              <w:rPr>
                <w:sz w:val="20"/>
                <w:szCs w:val="20"/>
              </w:rPr>
              <w:t>4.632</w:t>
            </w:r>
          </w:p>
        </w:tc>
        <w:tc>
          <w:tcPr>
            <w:tcW w:w="2067" w:type="dxa"/>
          </w:tcPr>
          <w:p w14:paraId="3C15E2D9" w14:textId="77777777" w:rsidR="00552A84" w:rsidRPr="00DF55B5" w:rsidRDefault="00552A84" w:rsidP="00B9317F">
            <w:pPr>
              <w:jc w:val="both"/>
              <w:rPr>
                <w:sz w:val="20"/>
                <w:szCs w:val="20"/>
              </w:rPr>
            </w:pPr>
            <w:r w:rsidRPr="00DF55B5">
              <w:rPr>
                <w:sz w:val="20"/>
                <w:szCs w:val="20"/>
              </w:rPr>
              <w:t>Não tem CNPJ</w:t>
            </w:r>
          </w:p>
        </w:tc>
      </w:tr>
    </w:tbl>
    <w:p w14:paraId="026EFE86" w14:textId="2B1C7EF5" w:rsidR="00552A84" w:rsidRDefault="00552A84" w:rsidP="00AC730D">
      <w:pPr>
        <w:ind w:firstLine="360"/>
        <w:jc w:val="both"/>
        <w:rPr>
          <w:i/>
        </w:rPr>
      </w:pPr>
    </w:p>
    <w:p w14:paraId="6D8A3CDA" w14:textId="77777777" w:rsidR="004B1480" w:rsidRPr="0026142C" w:rsidRDefault="004B1480" w:rsidP="0026142C">
      <w:pPr>
        <w:ind w:firstLine="360"/>
        <w:jc w:val="both"/>
        <w:rPr>
          <w:i/>
        </w:rPr>
      </w:pPr>
    </w:p>
    <w:p w14:paraId="405D48E9" w14:textId="77777777" w:rsidR="005A0592" w:rsidRPr="00F173E9" w:rsidRDefault="005A0592" w:rsidP="00D44E21">
      <w:pPr>
        <w:pStyle w:val="PargrafodaLista"/>
        <w:numPr>
          <w:ilvl w:val="0"/>
          <w:numId w:val="3"/>
        </w:numPr>
        <w:rPr>
          <w:b/>
          <w:sz w:val="24"/>
          <w:szCs w:val="24"/>
        </w:rPr>
      </w:pPr>
      <w:r w:rsidRPr="00F173E9">
        <w:rPr>
          <w:b/>
          <w:sz w:val="24"/>
          <w:szCs w:val="24"/>
        </w:rPr>
        <w:t xml:space="preserve">Metodologia </w:t>
      </w:r>
      <w:r w:rsidR="00D44E21" w:rsidRPr="00F173E9">
        <w:rPr>
          <w:b/>
          <w:sz w:val="24"/>
          <w:szCs w:val="24"/>
        </w:rPr>
        <w:t xml:space="preserve">de Recuperação dos </w:t>
      </w:r>
      <w:proofErr w:type="spellStart"/>
      <w:r w:rsidR="00D44E21" w:rsidRPr="00F173E9">
        <w:rPr>
          <w:b/>
          <w:sz w:val="24"/>
          <w:szCs w:val="24"/>
        </w:rPr>
        <w:t>CNPJs</w:t>
      </w:r>
      <w:proofErr w:type="spellEnd"/>
      <w:r w:rsidR="00D44E21" w:rsidRPr="00F173E9">
        <w:rPr>
          <w:b/>
          <w:sz w:val="24"/>
          <w:szCs w:val="24"/>
        </w:rPr>
        <w:t xml:space="preserve"> censurados </w:t>
      </w:r>
    </w:p>
    <w:p w14:paraId="2F69A6E5" w14:textId="7ED742E7" w:rsidR="004B1480" w:rsidRPr="003A5166" w:rsidRDefault="004B1480" w:rsidP="004B1480">
      <w:pPr>
        <w:ind w:firstLine="360"/>
        <w:jc w:val="both"/>
        <w:rPr>
          <w:sz w:val="24"/>
          <w:szCs w:val="24"/>
        </w:rPr>
      </w:pPr>
      <w:r w:rsidRPr="003A5166">
        <w:rPr>
          <w:sz w:val="24"/>
          <w:szCs w:val="24"/>
        </w:rPr>
        <w:t xml:space="preserve">Os dados sobre as </w:t>
      </w:r>
      <w:r w:rsidR="00D44E21" w:rsidRPr="003A5166">
        <w:rPr>
          <w:sz w:val="24"/>
          <w:szCs w:val="24"/>
        </w:rPr>
        <w:t xml:space="preserve">operações </w:t>
      </w:r>
      <w:r w:rsidR="00744C3B" w:rsidRPr="003A5166">
        <w:rPr>
          <w:sz w:val="24"/>
          <w:szCs w:val="24"/>
        </w:rPr>
        <w:t xml:space="preserve">de financiamento </w:t>
      </w:r>
      <w:r w:rsidRPr="003A5166">
        <w:rPr>
          <w:sz w:val="24"/>
          <w:szCs w:val="24"/>
        </w:rPr>
        <w:t xml:space="preserve">indireto </w:t>
      </w:r>
      <w:r w:rsidR="00D44E21" w:rsidRPr="003A5166">
        <w:rPr>
          <w:sz w:val="24"/>
          <w:szCs w:val="24"/>
        </w:rPr>
        <w:t xml:space="preserve">do BNDES </w:t>
      </w:r>
      <w:r w:rsidRPr="003A5166">
        <w:rPr>
          <w:sz w:val="24"/>
          <w:szCs w:val="24"/>
        </w:rPr>
        <w:t xml:space="preserve">possuem </w:t>
      </w:r>
      <w:r w:rsidR="00A16203" w:rsidRPr="003A5166">
        <w:rPr>
          <w:sz w:val="24"/>
          <w:szCs w:val="24"/>
        </w:rPr>
        <w:t xml:space="preserve">os </w:t>
      </w:r>
      <w:r w:rsidR="00390233" w:rsidRPr="003A5166">
        <w:rPr>
          <w:sz w:val="24"/>
          <w:szCs w:val="24"/>
        </w:rPr>
        <w:t xml:space="preserve">seus </w:t>
      </w:r>
      <w:proofErr w:type="spellStart"/>
      <w:r w:rsidR="00A16203" w:rsidRPr="003A5166">
        <w:rPr>
          <w:sz w:val="24"/>
          <w:szCs w:val="24"/>
        </w:rPr>
        <w:t>CNPJs</w:t>
      </w:r>
      <w:proofErr w:type="spellEnd"/>
      <w:r w:rsidR="00251205" w:rsidRPr="003A5166">
        <w:rPr>
          <w:rStyle w:val="Refdenotaderodap"/>
          <w:sz w:val="24"/>
          <w:szCs w:val="24"/>
        </w:rPr>
        <w:footnoteReference w:id="1"/>
      </w:r>
      <w:r w:rsidR="00A16203" w:rsidRPr="003A5166">
        <w:rPr>
          <w:sz w:val="24"/>
          <w:szCs w:val="24"/>
        </w:rPr>
        <w:t xml:space="preserve"> </w:t>
      </w:r>
      <w:r w:rsidR="009530F3" w:rsidRPr="003A5166">
        <w:rPr>
          <w:sz w:val="24"/>
          <w:szCs w:val="24"/>
        </w:rPr>
        <w:t xml:space="preserve">parcialmente </w:t>
      </w:r>
      <w:r w:rsidR="00A16203" w:rsidRPr="003A5166">
        <w:rPr>
          <w:sz w:val="24"/>
          <w:szCs w:val="24"/>
        </w:rPr>
        <w:t>censurados</w:t>
      </w:r>
      <w:r w:rsidR="00390233" w:rsidRPr="003A5166">
        <w:rPr>
          <w:sz w:val="24"/>
          <w:szCs w:val="24"/>
        </w:rPr>
        <w:t xml:space="preserve"> (Tabela 2)</w:t>
      </w:r>
      <w:r w:rsidR="00A16203" w:rsidRPr="003A5166">
        <w:rPr>
          <w:sz w:val="24"/>
          <w:szCs w:val="24"/>
        </w:rPr>
        <w:t xml:space="preserve">. </w:t>
      </w:r>
      <w:r w:rsidRPr="003A5166">
        <w:rPr>
          <w:sz w:val="24"/>
          <w:szCs w:val="24"/>
        </w:rPr>
        <w:t xml:space="preserve">Por este motivo </w:t>
      </w:r>
      <w:r w:rsidR="00390233" w:rsidRPr="003A5166">
        <w:rPr>
          <w:sz w:val="24"/>
          <w:szCs w:val="24"/>
        </w:rPr>
        <w:t xml:space="preserve">foi </w:t>
      </w:r>
      <w:r w:rsidRPr="003A5166">
        <w:rPr>
          <w:sz w:val="24"/>
          <w:szCs w:val="24"/>
        </w:rPr>
        <w:t xml:space="preserve">necessário </w:t>
      </w:r>
      <w:r w:rsidR="00390233" w:rsidRPr="003A5166">
        <w:rPr>
          <w:sz w:val="24"/>
          <w:szCs w:val="24"/>
        </w:rPr>
        <w:t xml:space="preserve">aplicar </w:t>
      </w:r>
      <w:r w:rsidRPr="003A5166">
        <w:rPr>
          <w:sz w:val="24"/>
          <w:szCs w:val="24"/>
        </w:rPr>
        <w:t xml:space="preserve">um </w:t>
      </w:r>
      <w:r w:rsidR="003E420D" w:rsidRPr="003A5166">
        <w:rPr>
          <w:sz w:val="24"/>
          <w:szCs w:val="24"/>
        </w:rPr>
        <w:t xml:space="preserve">tratamento </w:t>
      </w:r>
      <w:r w:rsidRPr="003A5166">
        <w:rPr>
          <w:sz w:val="24"/>
          <w:szCs w:val="24"/>
        </w:rPr>
        <w:t xml:space="preserve">para </w:t>
      </w:r>
      <w:r w:rsidR="009530F3" w:rsidRPr="003A5166">
        <w:rPr>
          <w:sz w:val="24"/>
          <w:szCs w:val="24"/>
        </w:rPr>
        <w:t xml:space="preserve">recuperação </w:t>
      </w:r>
      <w:r w:rsidR="003E420D" w:rsidRPr="003A5166">
        <w:rPr>
          <w:sz w:val="24"/>
          <w:szCs w:val="24"/>
        </w:rPr>
        <w:t xml:space="preserve">dos </w:t>
      </w:r>
      <w:proofErr w:type="spellStart"/>
      <w:r w:rsidR="00A16203" w:rsidRPr="003A5166">
        <w:rPr>
          <w:sz w:val="24"/>
          <w:szCs w:val="24"/>
        </w:rPr>
        <w:t>CNPJ</w:t>
      </w:r>
      <w:r w:rsidR="003E420D" w:rsidRPr="003A5166">
        <w:rPr>
          <w:sz w:val="24"/>
          <w:szCs w:val="24"/>
        </w:rPr>
        <w:t>s</w:t>
      </w:r>
      <w:proofErr w:type="spellEnd"/>
      <w:r w:rsidR="009530F3" w:rsidRPr="003A5166">
        <w:rPr>
          <w:sz w:val="24"/>
          <w:szCs w:val="24"/>
        </w:rPr>
        <w:t xml:space="preserve"> </w:t>
      </w:r>
      <w:r w:rsidRPr="003A5166">
        <w:rPr>
          <w:sz w:val="24"/>
          <w:szCs w:val="24"/>
        </w:rPr>
        <w:t>completos</w:t>
      </w:r>
      <w:r w:rsidR="00390233" w:rsidRPr="003A5166">
        <w:rPr>
          <w:sz w:val="24"/>
          <w:szCs w:val="24"/>
        </w:rPr>
        <w:t>. Esse tratamento utiliza as r</w:t>
      </w:r>
      <w:r w:rsidR="006F7193" w:rsidRPr="003A5166">
        <w:rPr>
          <w:sz w:val="24"/>
          <w:szCs w:val="24"/>
        </w:rPr>
        <w:t>azões sociais das empresas</w:t>
      </w:r>
      <w:r w:rsidRPr="003A5166">
        <w:rPr>
          <w:sz w:val="24"/>
          <w:szCs w:val="24"/>
        </w:rPr>
        <w:t xml:space="preserve"> </w:t>
      </w:r>
      <w:r w:rsidR="00251205" w:rsidRPr="003A5166">
        <w:rPr>
          <w:sz w:val="24"/>
          <w:szCs w:val="24"/>
        </w:rPr>
        <w:t xml:space="preserve">e </w:t>
      </w:r>
      <w:r w:rsidR="005D41E4" w:rsidRPr="003A5166">
        <w:rPr>
          <w:sz w:val="24"/>
          <w:szCs w:val="24"/>
        </w:rPr>
        <w:t xml:space="preserve">5 dígitos não censurados </w:t>
      </w:r>
      <w:r w:rsidRPr="003A5166">
        <w:rPr>
          <w:sz w:val="24"/>
          <w:szCs w:val="24"/>
        </w:rPr>
        <w:t xml:space="preserve">existente nos dados do BNDES </w:t>
      </w:r>
      <w:r w:rsidR="006242EF" w:rsidRPr="003A5166">
        <w:rPr>
          <w:sz w:val="24"/>
          <w:szCs w:val="24"/>
        </w:rPr>
        <w:t xml:space="preserve">(ver exemplo na </w:t>
      </w:r>
      <w:r w:rsidR="006242EF" w:rsidRPr="003A5166">
        <w:rPr>
          <w:sz w:val="24"/>
          <w:szCs w:val="24"/>
        </w:rPr>
        <w:fldChar w:fldCharType="begin"/>
      </w:r>
      <w:r w:rsidR="006242EF" w:rsidRPr="003A5166">
        <w:rPr>
          <w:sz w:val="24"/>
          <w:szCs w:val="24"/>
        </w:rPr>
        <w:instrText xml:space="preserve"> REF _Ref475114892 \h </w:instrText>
      </w:r>
      <w:r w:rsidR="003A5166">
        <w:rPr>
          <w:sz w:val="24"/>
          <w:szCs w:val="24"/>
        </w:rPr>
        <w:instrText xml:space="preserve"> \* MERGEFORMAT </w:instrText>
      </w:r>
      <w:r w:rsidR="006242EF" w:rsidRPr="003A5166">
        <w:rPr>
          <w:sz w:val="24"/>
          <w:szCs w:val="24"/>
        </w:rPr>
      </w:r>
      <w:r w:rsidR="006242EF" w:rsidRPr="003A5166">
        <w:rPr>
          <w:sz w:val="24"/>
          <w:szCs w:val="24"/>
        </w:rPr>
        <w:fldChar w:fldCharType="separate"/>
      </w:r>
      <w:r w:rsidR="00354FBC" w:rsidRPr="00354FBC">
        <w:rPr>
          <w:sz w:val="24"/>
          <w:szCs w:val="24"/>
        </w:rPr>
        <w:t xml:space="preserve">Tabela </w:t>
      </w:r>
      <w:r w:rsidR="00354FBC" w:rsidRPr="00354FBC">
        <w:rPr>
          <w:noProof/>
          <w:sz w:val="24"/>
          <w:szCs w:val="24"/>
        </w:rPr>
        <w:t>2</w:t>
      </w:r>
      <w:r w:rsidR="006242EF" w:rsidRPr="003A5166">
        <w:rPr>
          <w:sz w:val="24"/>
          <w:szCs w:val="24"/>
        </w:rPr>
        <w:fldChar w:fldCharType="end"/>
      </w:r>
      <w:r w:rsidR="006242EF" w:rsidRPr="003A5166">
        <w:rPr>
          <w:sz w:val="24"/>
          <w:szCs w:val="24"/>
        </w:rPr>
        <w:t>)</w:t>
      </w:r>
      <w:r w:rsidR="005D41E4" w:rsidRPr="003A5166">
        <w:rPr>
          <w:sz w:val="24"/>
          <w:szCs w:val="24"/>
        </w:rPr>
        <w:t xml:space="preserve">. </w:t>
      </w:r>
    </w:p>
    <w:p w14:paraId="2EC6C773" w14:textId="623397AC" w:rsidR="005D41E4" w:rsidRPr="003A5166" w:rsidRDefault="004B1480" w:rsidP="004B1480">
      <w:pPr>
        <w:ind w:firstLine="360"/>
        <w:jc w:val="both"/>
        <w:rPr>
          <w:sz w:val="24"/>
          <w:szCs w:val="24"/>
        </w:rPr>
      </w:pPr>
      <w:r w:rsidRPr="003A5166">
        <w:rPr>
          <w:sz w:val="24"/>
          <w:szCs w:val="24"/>
        </w:rPr>
        <w:t xml:space="preserve">A </w:t>
      </w:r>
      <w:r w:rsidR="006242EF" w:rsidRPr="003A5166">
        <w:rPr>
          <w:sz w:val="24"/>
          <w:szCs w:val="24"/>
        </w:rPr>
        <w:t xml:space="preserve">razão social </w:t>
      </w:r>
      <w:r w:rsidR="00067B48" w:rsidRPr="003A5166">
        <w:rPr>
          <w:sz w:val="24"/>
          <w:szCs w:val="24"/>
        </w:rPr>
        <w:t>vir escrita de formas diferentes em bancos de dados diferentes</w:t>
      </w:r>
      <w:r w:rsidRPr="003A5166">
        <w:rPr>
          <w:sz w:val="24"/>
          <w:szCs w:val="24"/>
        </w:rPr>
        <w:t>, dependendo de abreviações, acentuação ortográficas e uso de caracteres especiais</w:t>
      </w:r>
      <w:r w:rsidR="00067B48" w:rsidRPr="003A5166">
        <w:rPr>
          <w:sz w:val="24"/>
          <w:szCs w:val="24"/>
        </w:rPr>
        <w:t xml:space="preserve">. </w:t>
      </w:r>
      <w:r w:rsidRPr="003A5166">
        <w:rPr>
          <w:sz w:val="24"/>
          <w:szCs w:val="24"/>
        </w:rPr>
        <w:t xml:space="preserve">Assim, o primeiro passo será </w:t>
      </w:r>
      <w:r w:rsidR="00067B48" w:rsidRPr="003A5166">
        <w:rPr>
          <w:sz w:val="24"/>
          <w:szCs w:val="24"/>
        </w:rPr>
        <w:t xml:space="preserve">retirar todas as </w:t>
      </w:r>
      <w:r w:rsidR="005D41E4" w:rsidRPr="003A5166">
        <w:rPr>
          <w:sz w:val="24"/>
          <w:szCs w:val="24"/>
        </w:rPr>
        <w:t>acentuações gráficas, espaços</w:t>
      </w:r>
      <w:r w:rsidR="00067B48" w:rsidRPr="003A5166">
        <w:rPr>
          <w:sz w:val="24"/>
          <w:szCs w:val="24"/>
        </w:rPr>
        <w:t xml:space="preserve">, caracteres especiais e converter todos os </w:t>
      </w:r>
      <w:r w:rsidR="005D41E4" w:rsidRPr="003A5166">
        <w:rPr>
          <w:sz w:val="24"/>
          <w:szCs w:val="24"/>
        </w:rPr>
        <w:t xml:space="preserve">caracteres </w:t>
      </w:r>
      <w:r w:rsidR="00067B48" w:rsidRPr="003A5166">
        <w:rPr>
          <w:sz w:val="24"/>
          <w:szCs w:val="24"/>
        </w:rPr>
        <w:t xml:space="preserve">para o formato </w:t>
      </w:r>
      <w:r w:rsidR="005D41E4" w:rsidRPr="003A5166">
        <w:rPr>
          <w:sz w:val="24"/>
          <w:szCs w:val="24"/>
        </w:rPr>
        <w:t>minúsculo. Após esse tratamento</w:t>
      </w:r>
      <w:r w:rsidR="00067B48" w:rsidRPr="003A5166">
        <w:rPr>
          <w:sz w:val="24"/>
          <w:szCs w:val="24"/>
        </w:rPr>
        <w:t xml:space="preserve">, também escolhemos utilizar somente </w:t>
      </w:r>
      <w:r w:rsidR="005D41E4" w:rsidRPr="003A5166">
        <w:rPr>
          <w:sz w:val="24"/>
          <w:szCs w:val="24"/>
        </w:rPr>
        <w:t xml:space="preserve">os </w:t>
      </w:r>
      <w:r w:rsidRPr="003A5166">
        <w:rPr>
          <w:sz w:val="24"/>
          <w:szCs w:val="24"/>
        </w:rPr>
        <w:t>15</w:t>
      </w:r>
      <w:r w:rsidR="005D41E4" w:rsidRPr="003A5166">
        <w:rPr>
          <w:sz w:val="24"/>
          <w:szCs w:val="24"/>
        </w:rPr>
        <w:t xml:space="preserve"> primeiros </w:t>
      </w:r>
      <w:r w:rsidR="00067B48" w:rsidRPr="003A5166">
        <w:rPr>
          <w:sz w:val="24"/>
          <w:szCs w:val="24"/>
        </w:rPr>
        <w:t>dígitos da razão social das firmas</w:t>
      </w:r>
      <w:r w:rsidR="005D41E4" w:rsidRPr="003A5166">
        <w:rPr>
          <w:sz w:val="24"/>
          <w:szCs w:val="24"/>
        </w:rPr>
        <w:t>.</w:t>
      </w:r>
    </w:p>
    <w:p w14:paraId="5D47C06F" w14:textId="62DD646A" w:rsidR="006F7193" w:rsidRDefault="006F7193" w:rsidP="00A16203">
      <w:pPr>
        <w:ind w:firstLine="360"/>
        <w:jc w:val="both"/>
      </w:pPr>
    </w:p>
    <w:p w14:paraId="4F51BA5F" w14:textId="06AFE745" w:rsidR="005D41E4" w:rsidRDefault="006242EF" w:rsidP="006242EF">
      <w:pPr>
        <w:pStyle w:val="Legenda"/>
        <w:rPr>
          <w:color w:val="auto"/>
          <w:sz w:val="22"/>
          <w:szCs w:val="22"/>
        </w:rPr>
      </w:pPr>
      <w:bookmarkStart w:id="4" w:name="_Ref475114892"/>
      <w:r w:rsidRPr="006242EF">
        <w:rPr>
          <w:color w:val="auto"/>
          <w:sz w:val="22"/>
          <w:szCs w:val="22"/>
        </w:rPr>
        <w:t xml:space="preserve">Tabela </w:t>
      </w:r>
      <w:r w:rsidRPr="006242EF">
        <w:rPr>
          <w:color w:val="auto"/>
          <w:sz w:val="22"/>
          <w:szCs w:val="22"/>
        </w:rPr>
        <w:fldChar w:fldCharType="begin"/>
      </w:r>
      <w:r w:rsidRPr="006242EF">
        <w:rPr>
          <w:color w:val="auto"/>
          <w:sz w:val="22"/>
          <w:szCs w:val="22"/>
        </w:rPr>
        <w:instrText xml:space="preserve"> SEQ Tabela \* ARABIC </w:instrText>
      </w:r>
      <w:r w:rsidRPr="006242EF">
        <w:rPr>
          <w:color w:val="auto"/>
          <w:sz w:val="22"/>
          <w:szCs w:val="22"/>
        </w:rPr>
        <w:fldChar w:fldCharType="separate"/>
      </w:r>
      <w:r w:rsidR="00F73DA3">
        <w:rPr>
          <w:noProof/>
          <w:color w:val="auto"/>
          <w:sz w:val="22"/>
          <w:szCs w:val="22"/>
        </w:rPr>
        <w:t>2</w:t>
      </w:r>
      <w:r w:rsidRPr="006242EF">
        <w:rPr>
          <w:color w:val="auto"/>
          <w:sz w:val="22"/>
          <w:szCs w:val="22"/>
        </w:rPr>
        <w:fldChar w:fldCharType="end"/>
      </w:r>
      <w:bookmarkEnd w:id="4"/>
      <w:r w:rsidRPr="006242EF">
        <w:rPr>
          <w:color w:val="auto"/>
          <w:sz w:val="22"/>
          <w:szCs w:val="22"/>
        </w:rPr>
        <w:t xml:space="preserve"> – Exemplo do Padrão de Censura do CNPJ</w:t>
      </w:r>
    </w:p>
    <w:tbl>
      <w:tblPr>
        <w:tblW w:w="8719" w:type="dxa"/>
        <w:tblBorders>
          <w:top w:val="single" w:sz="4" w:space="0" w:color="auto"/>
          <w:bottom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29"/>
        <w:gridCol w:w="1890"/>
        <w:gridCol w:w="2034"/>
        <w:gridCol w:w="1266"/>
      </w:tblGrid>
      <w:tr w:rsidR="00D03B44" w:rsidRPr="00D03B44" w14:paraId="4EB21883" w14:textId="77777777" w:rsidTr="00354FBC">
        <w:trPr>
          <w:trHeight w:val="300"/>
        </w:trPr>
        <w:tc>
          <w:tcPr>
            <w:tcW w:w="35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68BE57" w14:textId="6AC298B9" w:rsidR="00D03B44" w:rsidRPr="00D03B44" w:rsidRDefault="00D03B44" w:rsidP="00D03B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bookmarkStart w:id="5" w:name="_Hlk129953361"/>
            <w:r w:rsidRPr="00D03B4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Razão Social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5AF150" w14:textId="77777777" w:rsidR="00D03B44" w:rsidRPr="00D03B44" w:rsidRDefault="00D03B44" w:rsidP="00D03B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D03B4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CPF/CNPJ</w:t>
            </w:r>
          </w:p>
        </w:tc>
        <w:tc>
          <w:tcPr>
            <w:tcW w:w="20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7E6FE6" w14:textId="2A98B76B" w:rsidR="00D03B44" w:rsidRPr="00D03B44" w:rsidRDefault="00D03B44" w:rsidP="0035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D03B4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Razão Social Tratada</w:t>
            </w:r>
          </w:p>
        </w:tc>
        <w:tc>
          <w:tcPr>
            <w:tcW w:w="126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97C01D" w14:textId="3FC144D6" w:rsidR="00D03B44" w:rsidRPr="00D03B44" w:rsidRDefault="00D03B44" w:rsidP="0035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D03B4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CNPJ 5 Dígitos</w:t>
            </w:r>
          </w:p>
        </w:tc>
      </w:tr>
      <w:bookmarkEnd w:id="5"/>
      <w:tr w:rsidR="00D03B44" w:rsidRPr="00D03B44" w14:paraId="028A2C22" w14:textId="77777777" w:rsidTr="00354FBC">
        <w:trPr>
          <w:trHeight w:val="300"/>
        </w:trPr>
        <w:tc>
          <w:tcPr>
            <w:tcW w:w="352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633CB9" w14:textId="77777777" w:rsidR="00D03B44" w:rsidRPr="00D03B44" w:rsidRDefault="00D03B44" w:rsidP="00D03B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D03B4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ROISTER ALIMENTOS E BEBIDAS LTDA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1D4498" w14:textId="77777777" w:rsidR="00D03B44" w:rsidRPr="00D03B44" w:rsidRDefault="00D03B44" w:rsidP="00D03B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D03B4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*</w:t>
            </w:r>
            <w:proofErr w:type="gramStart"/>
            <w:r w:rsidRPr="00D03B4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*.*</w:t>
            </w:r>
            <w:proofErr w:type="gramEnd"/>
            <w:r w:rsidRPr="00D03B4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24.881/0001-**</w:t>
            </w:r>
          </w:p>
        </w:tc>
        <w:tc>
          <w:tcPr>
            <w:tcW w:w="2034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EC05F8" w14:textId="77777777" w:rsidR="00D03B44" w:rsidRPr="00D03B44" w:rsidRDefault="00D03B44" w:rsidP="00D03B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D03B4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ROISTERALIMENTO</w:t>
            </w:r>
          </w:p>
        </w:tc>
        <w:tc>
          <w:tcPr>
            <w:tcW w:w="1266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ADBF20" w14:textId="6BEF21E4" w:rsidR="00D03B44" w:rsidRPr="00D03B44" w:rsidRDefault="00D03B44" w:rsidP="00D03B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D03B4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24881</w:t>
            </w:r>
          </w:p>
        </w:tc>
      </w:tr>
      <w:tr w:rsidR="00D03B44" w:rsidRPr="00D03B44" w14:paraId="79288B69" w14:textId="77777777" w:rsidTr="00354FBC">
        <w:trPr>
          <w:trHeight w:val="300"/>
        </w:trPr>
        <w:tc>
          <w:tcPr>
            <w:tcW w:w="3529" w:type="dxa"/>
            <w:shd w:val="clear" w:color="auto" w:fill="auto"/>
            <w:noWrap/>
            <w:vAlign w:val="center"/>
            <w:hideMark/>
          </w:tcPr>
          <w:p w14:paraId="26040D69" w14:textId="77777777" w:rsidR="00D03B44" w:rsidRPr="00D03B44" w:rsidRDefault="00D03B44" w:rsidP="00D03B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D03B4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TELES HIDRAULICA LTDA</w:t>
            </w:r>
          </w:p>
        </w:tc>
        <w:tc>
          <w:tcPr>
            <w:tcW w:w="1890" w:type="dxa"/>
            <w:shd w:val="clear" w:color="auto" w:fill="auto"/>
            <w:noWrap/>
            <w:vAlign w:val="center"/>
            <w:hideMark/>
          </w:tcPr>
          <w:p w14:paraId="048345D9" w14:textId="77777777" w:rsidR="00D03B44" w:rsidRPr="00D03B44" w:rsidRDefault="00D03B44" w:rsidP="00D03B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D03B4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*</w:t>
            </w:r>
            <w:proofErr w:type="gramStart"/>
            <w:r w:rsidRPr="00D03B4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*.*</w:t>
            </w:r>
            <w:proofErr w:type="gramEnd"/>
            <w:r w:rsidRPr="00D03B4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75.059/0001-**</w:t>
            </w:r>
          </w:p>
        </w:tc>
        <w:tc>
          <w:tcPr>
            <w:tcW w:w="2034" w:type="dxa"/>
            <w:shd w:val="clear" w:color="auto" w:fill="auto"/>
            <w:noWrap/>
            <w:vAlign w:val="center"/>
            <w:hideMark/>
          </w:tcPr>
          <w:p w14:paraId="1EB32613" w14:textId="77777777" w:rsidR="00D03B44" w:rsidRPr="00D03B44" w:rsidRDefault="00D03B44" w:rsidP="00D03B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D03B4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TELESHIDRAULICA</w:t>
            </w:r>
          </w:p>
        </w:tc>
        <w:tc>
          <w:tcPr>
            <w:tcW w:w="1266" w:type="dxa"/>
            <w:shd w:val="clear" w:color="auto" w:fill="auto"/>
            <w:noWrap/>
            <w:vAlign w:val="center"/>
            <w:hideMark/>
          </w:tcPr>
          <w:p w14:paraId="59C86DC9" w14:textId="6183112D" w:rsidR="00D03B44" w:rsidRPr="00D03B44" w:rsidRDefault="00D03B44" w:rsidP="00D03B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D03B4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75059</w:t>
            </w:r>
          </w:p>
        </w:tc>
      </w:tr>
      <w:tr w:rsidR="00D03B44" w:rsidRPr="00D03B44" w14:paraId="122C4D62" w14:textId="77777777" w:rsidTr="00354FBC">
        <w:trPr>
          <w:trHeight w:val="300"/>
        </w:trPr>
        <w:tc>
          <w:tcPr>
            <w:tcW w:w="3529" w:type="dxa"/>
            <w:shd w:val="clear" w:color="auto" w:fill="auto"/>
            <w:noWrap/>
            <w:vAlign w:val="center"/>
            <w:hideMark/>
          </w:tcPr>
          <w:p w14:paraId="237941B8" w14:textId="77777777" w:rsidR="00D03B44" w:rsidRPr="00D03B44" w:rsidRDefault="00D03B44" w:rsidP="00D03B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D03B4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WOLFSTORE INDUSTRIA TEXTIL LTDA</w:t>
            </w:r>
          </w:p>
        </w:tc>
        <w:tc>
          <w:tcPr>
            <w:tcW w:w="1890" w:type="dxa"/>
            <w:shd w:val="clear" w:color="auto" w:fill="auto"/>
            <w:noWrap/>
            <w:vAlign w:val="center"/>
            <w:hideMark/>
          </w:tcPr>
          <w:p w14:paraId="7DDAEC02" w14:textId="77777777" w:rsidR="00D03B44" w:rsidRPr="00D03B44" w:rsidRDefault="00D03B44" w:rsidP="00D03B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D03B4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*</w:t>
            </w:r>
            <w:proofErr w:type="gramStart"/>
            <w:r w:rsidRPr="00D03B4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*.*</w:t>
            </w:r>
            <w:proofErr w:type="gramEnd"/>
            <w:r w:rsidRPr="00D03B4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19.663/0001-**</w:t>
            </w:r>
          </w:p>
        </w:tc>
        <w:tc>
          <w:tcPr>
            <w:tcW w:w="2034" w:type="dxa"/>
            <w:shd w:val="clear" w:color="auto" w:fill="auto"/>
            <w:noWrap/>
            <w:vAlign w:val="center"/>
            <w:hideMark/>
          </w:tcPr>
          <w:p w14:paraId="6C9A8DB9" w14:textId="77777777" w:rsidR="00D03B44" w:rsidRPr="00D03B44" w:rsidRDefault="00D03B44" w:rsidP="00D03B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D03B4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WOLFSTOREINDUST</w:t>
            </w:r>
          </w:p>
        </w:tc>
        <w:tc>
          <w:tcPr>
            <w:tcW w:w="1266" w:type="dxa"/>
            <w:shd w:val="clear" w:color="auto" w:fill="auto"/>
            <w:noWrap/>
            <w:vAlign w:val="center"/>
            <w:hideMark/>
          </w:tcPr>
          <w:p w14:paraId="003BD378" w14:textId="7C36D418" w:rsidR="00D03B44" w:rsidRPr="00D03B44" w:rsidRDefault="00D03B44" w:rsidP="00D03B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D03B4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19663</w:t>
            </w:r>
          </w:p>
        </w:tc>
      </w:tr>
      <w:tr w:rsidR="00D03B44" w:rsidRPr="00D03B44" w14:paraId="2DBA15FD" w14:textId="77777777" w:rsidTr="00354FBC">
        <w:trPr>
          <w:trHeight w:val="300"/>
        </w:trPr>
        <w:tc>
          <w:tcPr>
            <w:tcW w:w="3529" w:type="dxa"/>
            <w:shd w:val="clear" w:color="auto" w:fill="auto"/>
            <w:noWrap/>
            <w:vAlign w:val="center"/>
            <w:hideMark/>
          </w:tcPr>
          <w:p w14:paraId="2D95933C" w14:textId="77777777" w:rsidR="00D03B44" w:rsidRPr="00D03B44" w:rsidRDefault="00D03B44" w:rsidP="00D03B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proofErr w:type="gramStart"/>
            <w:r w:rsidRPr="00D03B4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ST.MODAS</w:t>
            </w:r>
            <w:proofErr w:type="gramEnd"/>
            <w:r w:rsidRPr="00D03B4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 xml:space="preserve"> INDUSTRIA E COMERCIO S/A.</w:t>
            </w:r>
          </w:p>
        </w:tc>
        <w:tc>
          <w:tcPr>
            <w:tcW w:w="1890" w:type="dxa"/>
            <w:shd w:val="clear" w:color="auto" w:fill="auto"/>
            <w:noWrap/>
            <w:vAlign w:val="center"/>
            <w:hideMark/>
          </w:tcPr>
          <w:p w14:paraId="5E3E2AC7" w14:textId="77777777" w:rsidR="00D03B44" w:rsidRPr="00D03B44" w:rsidRDefault="00D03B44" w:rsidP="00D03B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D03B4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*</w:t>
            </w:r>
            <w:proofErr w:type="gramStart"/>
            <w:r w:rsidRPr="00D03B4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*.*</w:t>
            </w:r>
            <w:proofErr w:type="gramEnd"/>
            <w:r w:rsidRPr="00D03B4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84.693/0001-**</w:t>
            </w:r>
          </w:p>
        </w:tc>
        <w:tc>
          <w:tcPr>
            <w:tcW w:w="2034" w:type="dxa"/>
            <w:shd w:val="clear" w:color="auto" w:fill="auto"/>
            <w:noWrap/>
            <w:vAlign w:val="center"/>
            <w:hideMark/>
          </w:tcPr>
          <w:p w14:paraId="0CAB74D5" w14:textId="77777777" w:rsidR="00D03B44" w:rsidRPr="00D03B44" w:rsidRDefault="00D03B44" w:rsidP="00D03B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D03B4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STMODASINDUSTRI</w:t>
            </w:r>
          </w:p>
        </w:tc>
        <w:tc>
          <w:tcPr>
            <w:tcW w:w="1266" w:type="dxa"/>
            <w:shd w:val="clear" w:color="auto" w:fill="auto"/>
            <w:noWrap/>
            <w:vAlign w:val="center"/>
            <w:hideMark/>
          </w:tcPr>
          <w:p w14:paraId="28ADC70D" w14:textId="5E739A5F" w:rsidR="00D03B44" w:rsidRPr="00D03B44" w:rsidRDefault="00D03B44" w:rsidP="00D03B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D03B4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84693</w:t>
            </w:r>
          </w:p>
        </w:tc>
      </w:tr>
      <w:tr w:rsidR="00D03B44" w:rsidRPr="00D03B44" w14:paraId="28AED971" w14:textId="77777777" w:rsidTr="00354FBC">
        <w:trPr>
          <w:trHeight w:val="300"/>
        </w:trPr>
        <w:tc>
          <w:tcPr>
            <w:tcW w:w="3529" w:type="dxa"/>
            <w:shd w:val="clear" w:color="auto" w:fill="auto"/>
            <w:noWrap/>
            <w:vAlign w:val="center"/>
            <w:hideMark/>
          </w:tcPr>
          <w:p w14:paraId="3A7CAD1D" w14:textId="77777777" w:rsidR="00D03B44" w:rsidRPr="00D03B44" w:rsidRDefault="00D03B44" w:rsidP="00D03B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D03B4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M.NOBRE PRODUTO DE LIMPEZA LTDA</w:t>
            </w:r>
          </w:p>
        </w:tc>
        <w:tc>
          <w:tcPr>
            <w:tcW w:w="1890" w:type="dxa"/>
            <w:shd w:val="clear" w:color="auto" w:fill="auto"/>
            <w:noWrap/>
            <w:vAlign w:val="center"/>
            <w:hideMark/>
          </w:tcPr>
          <w:p w14:paraId="5C09F378" w14:textId="77777777" w:rsidR="00D03B44" w:rsidRPr="00D03B44" w:rsidRDefault="00D03B44" w:rsidP="00D03B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D03B4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*</w:t>
            </w:r>
            <w:proofErr w:type="gramStart"/>
            <w:r w:rsidRPr="00D03B4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*.*</w:t>
            </w:r>
            <w:proofErr w:type="gramEnd"/>
            <w:r w:rsidRPr="00D03B4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56.185/0001-**</w:t>
            </w:r>
          </w:p>
        </w:tc>
        <w:tc>
          <w:tcPr>
            <w:tcW w:w="2034" w:type="dxa"/>
            <w:shd w:val="clear" w:color="auto" w:fill="auto"/>
            <w:noWrap/>
            <w:vAlign w:val="center"/>
            <w:hideMark/>
          </w:tcPr>
          <w:p w14:paraId="76FF6820" w14:textId="77777777" w:rsidR="00D03B44" w:rsidRPr="00D03B44" w:rsidRDefault="00D03B44" w:rsidP="00D03B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D03B4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MNOBREPRODUTODE</w:t>
            </w:r>
          </w:p>
        </w:tc>
        <w:tc>
          <w:tcPr>
            <w:tcW w:w="1266" w:type="dxa"/>
            <w:shd w:val="clear" w:color="auto" w:fill="auto"/>
            <w:noWrap/>
            <w:vAlign w:val="center"/>
            <w:hideMark/>
          </w:tcPr>
          <w:p w14:paraId="3F4A83CB" w14:textId="6431CDC2" w:rsidR="00D03B44" w:rsidRPr="00D03B44" w:rsidRDefault="00D03B44" w:rsidP="00D03B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D03B4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56185</w:t>
            </w:r>
          </w:p>
        </w:tc>
      </w:tr>
      <w:tr w:rsidR="00D03B44" w:rsidRPr="00D03B44" w14:paraId="28A6EC69" w14:textId="77777777" w:rsidTr="00354FBC">
        <w:trPr>
          <w:trHeight w:val="300"/>
        </w:trPr>
        <w:tc>
          <w:tcPr>
            <w:tcW w:w="3529" w:type="dxa"/>
            <w:shd w:val="clear" w:color="auto" w:fill="auto"/>
            <w:noWrap/>
            <w:vAlign w:val="center"/>
            <w:hideMark/>
          </w:tcPr>
          <w:p w14:paraId="56D87D98" w14:textId="77777777" w:rsidR="00D03B44" w:rsidRPr="00D03B44" w:rsidRDefault="00D03B44" w:rsidP="00D03B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D03B4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W.P.X. LOCACOES S.A.</w:t>
            </w:r>
          </w:p>
        </w:tc>
        <w:tc>
          <w:tcPr>
            <w:tcW w:w="1890" w:type="dxa"/>
            <w:shd w:val="clear" w:color="auto" w:fill="auto"/>
            <w:noWrap/>
            <w:vAlign w:val="center"/>
            <w:hideMark/>
          </w:tcPr>
          <w:p w14:paraId="4A571D3D" w14:textId="77777777" w:rsidR="00D03B44" w:rsidRPr="00D03B44" w:rsidRDefault="00D03B44" w:rsidP="00D03B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D03B4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*</w:t>
            </w:r>
            <w:proofErr w:type="gramStart"/>
            <w:r w:rsidRPr="00D03B4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*.*</w:t>
            </w:r>
            <w:proofErr w:type="gramEnd"/>
            <w:r w:rsidRPr="00D03B4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12.519/0001-**</w:t>
            </w:r>
          </w:p>
        </w:tc>
        <w:tc>
          <w:tcPr>
            <w:tcW w:w="2034" w:type="dxa"/>
            <w:shd w:val="clear" w:color="auto" w:fill="auto"/>
            <w:noWrap/>
            <w:vAlign w:val="center"/>
            <w:hideMark/>
          </w:tcPr>
          <w:p w14:paraId="093369AA" w14:textId="77777777" w:rsidR="00D03B44" w:rsidRPr="00D03B44" w:rsidRDefault="00D03B44" w:rsidP="00D03B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D03B4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WPXLOCACOESSA</w:t>
            </w:r>
          </w:p>
        </w:tc>
        <w:tc>
          <w:tcPr>
            <w:tcW w:w="1266" w:type="dxa"/>
            <w:shd w:val="clear" w:color="auto" w:fill="auto"/>
            <w:noWrap/>
            <w:vAlign w:val="center"/>
            <w:hideMark/>
          </w:tcPr>
          <w:p w14:paraId="146959CE" w14:textId="65AF6F34" w:rsidR="00D03B44" w:rsidRPr="00D03B44" w:rsidRDefault="00D03B44" w:rsidP="00D03B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D03B4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12519</w:t>
            </w:r>
          </w:p>
        </w:tc>
      </w:tr>
    </w:tbl>
    <w:p w14:paraId="24913CAE" w14:textId="77777777" w:rsidR="00D03B44" w:rsidRDefault="00D03B44" w:rsidP="004B1480">
      <w:pPr>
        <w:ind w:firstLine="360"/>
      </w:pPr>
    </w:p>
    <w:p w14:paraId="6B994B3B" w14:textId="66C52155" w:rsidR="004B1480" w:rsidRPr="003A5166" w:rsidRDefault="003F11FA" w:rsidP="003A5166">
      <w:pPr>
        <w:ind w:firstLine="360"/>
        <w:jc w:val="both"/>
        <w:rPr>
          <w:sz w:val="24"/>
          <w:szCs w:val="24"/>
        </w:rPr>
      </w:pPr>
      <w:r w:rsidRPr="003A5166">
        <w:rPr>
          <w:sz w:val="24"/>
          <w:szCs w:val="24"/>
        </w:rPr>
        <w:t xml:space="preserve">A </w:t>
      </w:r>
      <w:r w:rsidR="00354FBC">
        <w:rPr>
          <w:sz w:val="24"/>
          <w:szCs w:val="24"/>
        </w:rPr>
        <w:fldChar w:fldCharType="begin"/>
      </w:r>
      <w:r w:rsidR="00354FBC">
        <w:rPr>
          <w:sz w:val="24"/>
          <w:szCs w:val="24"/>
        </w:rPr>
        <w:instrText xml:space="preserve"> REF _Ref129964297 \h </w:instrText>
      </w:r>
      <w:r w:rsidR="00354FBC">
        <w:rPr>
          <w:sz w:val="24"/>
          <w:szCs w:val="24"/>
        </w:rPr>
      </w:r>
      <w:r w:rsidR="00354FBC">
        <w:rPr>
          <w:sz w:val="24"/>
          <w:szCs w:val="24"/>
        </w:rPr>
        <w:fldChar w:fldCharType="separate"/>
      </w:r>
      <w:r w:rsidR="00354FBC" w:rsidRPr="006242EF">
        <w:t xml:space="preserve">Tabela </w:t>
      </w:r>
      <w:r w:rsidR="00354FBC">
        <w:rPr>
          <w:noProof/>
        </w:rPr>
        <w:t>3</w:t>
      </w:r>
      <w:r w:rsidR="00354FBC">
        <w:rPr>
          <w:sz w:val="24"/>
          <w:szCs w:val="24"/>
        </w:rPr>
        <w:fldChar w:fldCharType="end"/>
      </w:r>
      <w:r w:rsidRPr="003A5166">
        <w:rPr>
          <w:sz w:val="24"/>
          <w:szCs w:val="24"/>
        </w:rPr>
        <w:t xml:space="preserve"> apresenta o resultado da recuperação de </w:t>
      </w:r>
      <w:proofErr w:type="spellStart"/>
      <w:r w:rsidRPr="003A5166">
        <w:rPr>
          <w:sz w:val="24"/>
          <w:szCs w:val="24"/>
        </w:rPr>
        <w:t>CNPJs</w:t>
      </w:r>
      <w:proofErr w:type="spellEnd"/>
      <w:r w:rsidRPr="003A5166">
        <w:rPr>
          <w:sz w:val="24"/>
          <w:szCs w:val="24"/>
        </w:rPr>
        <w:t xml:space="preserve">. Vemos que a quantidade de </w:t>
      </w:r>
      <w:proofErr w:type="spellStart"/>
      <w:r w:rsidRPr="003A5166">
        <w:rPr>
          <w:sz w:val="24"/>
          <w:szCs w:val="24"/>
        </w:rPr>
        <w:t>CNPJs</w:t>
      </w:r>
      <w:proofErr w:type="spellEnd"/>
      <w:r w:rsidRPr="003A5166">
        <w:rPr>
          <w:sz w:val="24"/>
          <w:szCs w:val="24"/>
        </w:rPr>
        <w:t xml:space="preserve"> recuperados aumenta ao longo do tempo. Em média foi possível recuperar </w:t>
      </w:r>
      <w:r w:rsidR="00BE4910" w:rsidRPr="003A5166">
        <w:rPr>
          <w:sz w:val="24"/>
          <w:szCs w:val="24"/>
        </w:rPr>
        <w:t>78,8</w:t>
      </w:r>
      <w:r w:rsidRPr="003A5166">
        <w:rPr>
          <w:sz w:val="24"/>
          <w:szCs w:val="24"/>
        </w:rPr>
        <w:t xml:space="preserve">% </w:t>
      </w:r>
      <w:r w:rsidR="00BE4910" w:rsidRPr="003A5166">
        <w:rPr>
          <w:sz w:val="24"/>
          <w:szCs w:val="24"/>
        </w:rPr>
        <w:t>da quantidade de</w:t>
      </w:r>
      <w:r w:rsidRPr="003A5166">
        <w:rPr>
          <w:sz w:val="24"/>
          <w:szCs w:val="24"/>
        </w:rPr>
        <w:t xml:space="preserve"> </w:t>
      </w:r>
      <w:proofErr w:type="spellStart"/>
      <w:r w:rsidRPr="003A5166">
        <w:rPr>
          <w:sz w:val="24"/>
          <w:szCs w:val="24"/>
        </w:rPr>
        <w:t>CNPJs</w:t>
      </w:r>
      <w:proofErr w:type="spellEnd"/>
      <w:r w:rsidR="00BE4910" w:rsidRPr="003A5166">
        <w:rPr>
          <w:sz w:val="24"/>
          <w:szCs w:val="24"/>
        </w:rPr>
        <w:t>, correspondendo a 74% do valor das operações e 73,6% dos valores desembolsados</w:t>
      </w:r>
      <w:r w:rsidRPr="003A5166">
        <w:rPr>
          <w:sz w:val="24"/>
          <w:szCs w:val="24"/>
        </w:rPr>
        <w:t>.</w:t>
      </w:r>
    </w:p>
    <w:p w14:paraId="5563EFF4" w14:textId="5154E9ED" w:rsidR="004B1480" w:rsidRDefault="004B1480" w:rsidP="004B1480">
      <w:pPr>
        <w:ind w:firstLine="360"/>
      </w:pPr>
    </w:p>
    <w:p w14:paraId="44264BDE" w14:textId="49DA973D" w:rsidR="00BE4910" w:rsidRDefault="00BE4910" w:rsidP="00BE4910">
      <w:pPr>
        <w:pStyle w:val="Legenda"/>
      </w:pPr>
      <w:bookmarkStart w:id="6" w:name="_Ref129964297"/>
      <w:r w:rsidRPr="006242EF">
        <w:rPr>
          <w:color w:val="auto"/>
          <w:sz w:val="22"/>
          <w:szCs w:val="22"/>
        </w:rPr>
        <w:t xml:space="preserve">Tabela </w:t>
      </w:r>
      <w:r w:rsidRPr="006242EF">
        <w:rPr>
          <w:color w:val="auto"/>
          <w:sz w:val="22"/>
          <w:szCs w:val="22"/>
        </w:rPr>
        <w:fldChar w:fldCharType="begin"/>
      </w:r>
      <w:r w:rsidRPr="006242EF">
        <w:rPr>
          <w:color w:val="auto"/>
          <w:sz w:val="22"/>
          <w:szCs w:val="22"/>
        </w:rPr>
        <w:instrText xml:space="preserve"> SEQ Tabela \* ARABIC </w:instrText>
      </w:r>
      <w:r w:rsidRPr="006242EF">
        <w:rPr>
          <w:color w:val="auto"/>
          <w:sz w:val="22"/>
          <w:szCs w:val="22"/>
        </w:rPr>
        <w:fldChar w:fldCharType="separate"/>
      </w:r>
      <w:r w:rsidR="00354FBC">
        <w:rPr>
          <w:noProof/>
          <w:color w:val="auto"/>
          <w:sz w:val="22"/>
          <w:szCs w:val="22"/>
        </w:rPr>
        <w:t>3</w:t>
      </w:r>
      <w:r w:rsidRPr="006242EF">
        <w:rPr>
          <w:color w:val="auto"/>
          <w:sz w:val="22"/>
          <w:szCs w:val="22"/>
        </w:rPr>
        <w:fldChar w:fldCharType="end"/>
      </w:r>
      <w:bookmarkEnd w:id="6"/>
      <w:r w:rsidRPr="006242EF">
        <w:rPr>
          <w:color w:val="auto"/>
          <w:sz w:val="22"/>
          <w:szCs w:val="22"/>
        </w:rPr>
        <w:t xml:space="preserve"> – </w:t>
      </w:r>
      <w:r>
        <w:rPr>
          <w:color w:val="auto"/>
          <w:sz w:val="22"/>
          <w:szCs w:val="22"/>
        </w:rPr>
        <w:t xml:space="preserve">Tabelas de </w:t>
      </w:r>
      <w:proofErr w:type="spellStart"/>
      <w:r>
        <w:rPr>
          <w:color w:val="auto"/>
          <w:sz w:val="22"/>
          <w:szCs w:val="22"/>
        </w:rPr>
        <w:t>Microdados</w:t>
      </w:r>
      <w:proofErr w:type="spellEnd"/>
      <w:r>
        <w:rPr>
          <w:color w:val="auto"/>
          <w:sz w:val="22"/>
          <w:szCs w:val="22"/>
        </w:rPr>
        <w:t xml:space="preserve"> utilizados </w:t>
      </w:r>
    </w:p>
    <w:tbl>
      <w:tblPr>
        <w:tblW w:w="8456" w:type="dxa"/>
        <w:jc w:val="center"/>
        <w:tblBorders>
          <w:top w:val="single" w:sz="4" w:space="0" w:color="auto"/>
          <w:bottom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8"/>
        <w:gridCol w:w="1064"/>
        <w:gridCol w:w="2714"/>
        <w:gridCol w:w="2410"/>
      </w:tblGrid>
      <w:tr w:rsidR="004255F2" w:rsidRPr="00BE4910" w14:paraId="0DF9C90A" w14:textId="77777777" w:rsidTr="00DF55B5">
        <w:trPr>
          <w:trHeight w:val="300"/>
          <w:jc w:val="center"/>
        </w:trPr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4B3A685" w14:textId="479FADA5" w:rsidR="00BE4910" w:rsidRPr="00BE4910" w:rsidRDefault="00BE4910" w:rsidP="00BE49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 w:bidi="he-IL"/>
              </w:rPr>
            </w:pPr>
          </w:p>
        </w:tc>
        <w:tc>
          <w:tcPr>
            <w:tcW w:w="10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07EC45" w14:textId="02464DF8" w:rsidR="00BE4910" w:rsidRPr="00BE4910" w:rsidRDefault="00BE4910" w:rsidP="004255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 w:bidi="he-IL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 w:bidi="he-IL"/>
              </w:rPr>
              <w:t>N</w:t>
            </w:r>
            <w:r w:rsidR="004255F2">
              <w:rPr>
                <w:rFonts w:ascii="Calibri" w:eastAsia="Times New Roman" w:hAnsi="Calibri" w:cs="Calibri"/>
                <w:color w:val="000000"/>
                <w:lang w:eastAsia="pt-BR" w:bidi="he-IL"/>
              </w:rPr>
              <w:t xml:space="preserve">º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 w:bidi="he-IL"/>
              </w:rPr>
              <w:t>CNPJs</w:t>
            </w:r>
            <w:proofErr w:type="spellEnd"/>
          </w:p>
        </w:tc>
        <w:tc>
          <w:tcPr>
            <w:tcW w:w="27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FFF680" w14:textId="0FE2982C" w:rsidR="00BE4910" w:rsidRPr="00BE4910" w:rsidRDefault="00BE4910" w:rsidP="004255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 w:bidi="he-IL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 w:bidi="he-IL"/>
              </w:rPr>
              <w:t>Valor</w:t>
            </w:r>
            <w:r w:rsidR="004255F2">
              <w:rPr>
                <w:rFonts w:ascii="Calibri" w:eastAsia="Times New Roman" w:hAnsi="Calibri" w:cs="Calibri"/>
                <w:color w:val="000000"/>
                <w:lang w:eastAsia="pt-BR" w:bidi="he-IL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pt-BR" w:bidi="he-IL"/>
              </w:rPr>
              <w:t>Contrato (R$)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A04166" w14:textId="5A4FE439" w:rsidR="00BE4910" w:rsidRPr="00BE4910" w:rsidRDefault="00BE4910" w:rsidP="004255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 w:bidi="he-IL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 w:bidi="he-IL"/>
              </w:rPr>
              <w:t>Valor Desembolso (R$)</w:t>
            </w:r>
          </w:p>
        </w:tc>
      </w:tr>
      <w:tr w:rsidR="00354FBC" w:rsidRPr="00BE4910" w14:paraId="49E0AA98" w14:textId="77777777" w:rsidTr="00DF55B5">
        <w:trPr>
          <w:trHeight w:val="300"/>
          <w:jc w:val="center"/>
        </w:trPr>
        <w:tc>
          <w:tcPr>
            <w:tcW w:w="2268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42A23616" w14:textId="18773717" w:rsidR="00BE4910" w:rsidRPr="00BE4910" w:rsidRDefault="00BE4910" w:rsidP="00BE49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 w:bidi="he-IL"/>
              </w:rPr>
            </w:pPr>
            <w:r w:rsidRPr="00BE4910">
              <w:rPr>
                <w:rFonts w:ascii="Calibri" w:eastAsia="Times New Roman" w:hAnsi="Calibri" w:cs="Calibri"/>
                <w:color w:val="000000"/>
                <w:lang w:eastAsia="pt-BR" w:bidi="he-IL"/>
              </w:rPr>
              <w:t>CNPJ recuperado</w:t>
            </w:r>
            <w:r w:rsidR="00354FBC">
              <w:rPr>
                <w:rFonts w:ascii="Calibri" w:eastAsia="Times New Roman" w:hAnsi="Calibri" w:cs="Calibri"/>
                <w:color w:val="000000"/>
                <w:lang w:eastAsia="pt-BR" w:bidi="he-IL"/>
              </w:rPr>
              <w:t>s</w:t>
            </w:r>
          </w:p>
        </w:tc>
        <w:tc>
          <w:tcPr>
            <w:tcW w:w="1064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6401BF55" w14:textId="77777777" w:rsidR="00BE4910" w:rsidRPr="00BE4910" w:rsidRDefault="00BE4910" w:rsidP="00BE49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 w:bidi="he-IL"/>
              </w:rPr>
            </w:pPr>
            <w:r w:rsidRPr="00BE4910">
              <w:rPr>
                <w:rFonts w:ascii="Calibri" w:eastAsia="Times New Roman" w:hAnsi="Calibri" w:cs="Calibri"/>
                <w:color w:val="000000"/>
                <w:lang w:eastAsia="pt-BR" w:bidi="he-IL"/>
              </w:rPr>
              <w:t>269.143</w:t>
            </w:r>
          </w:p>
        </w:tc>
        <w:tc>
          <w:tcPr>
            <w:tcW w:w="2714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32161BD0" w14:textId="77777777" w:rsidR="00BE4910" w:rsidRPr="00BE4910" w:rsidRDefault="00BE4910" w:rsidP="00BE49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 w:bidi="he-IL"/>
              </w:rPr>
            </w:pPr>
            <w:r w:rsidRPr="00BE4910">
              <w:rPr>
                <w:rFonts w:ascii="Calibri" w:eastAsia="Times New Roman" w:hAnsi="Calibri" w:cs="Calibri"/>
                <w:color w:val="000000"/>
                <w:lang w:eastAsia="pt-BR" w:bidi="he-IL"/>
              </w:rPr>
              <w:t>121.418.642.690</w:t>
            </w:r>
          </w:p>
        </w:tc>
        <w:tc>
          <w:tcPr>
            <w:tcW w:w="2410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1535BEAD" w14:textId="77777777" w:rsidR="00BE4910" w:rsidRPr="00BE4910" w:rsidRDefault="00BE4910" w:rsidP="00BE49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 w:bidi="he-IL"/>
              </w:rPr>
            </w:pPr>
            <w:r w:rsidRPr="00BE4910">
              <w:rPr>
                <w:rFonts w:ascii="Calibri" w:eastAsia="Times New Roman" w:hAnsi="Calibri" w:cs="Calibri"/>
                <w:color w:val="000000"/>
                <w:lang w:eastAsia="pt-BR" w:bidi="he-IL"/>
              </w:rPr>
              <w:t>112.846.872.723</w:t>
            </w:r>
          </w:p>
        </w:tc>
      </w:tr>
      <w:tr w:rsidR="00354FBC" w:rsidRPr="00BE4910" w14:paraId="7BDA204A" w14:textId="77777777" w:rsidTr="00DF55B5">
        <w:trPr>
          <w:trHeight w:val="300"/>
          <w:jc w:val="center"/>
        </w:trPr>
        <w:tc>
          <w:tcPr>
            <w:tcW w:w="2268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EDC8EA" w14:textId="16F472B0" w:rsidR="00BE4910" w:rsidRPr="00BE4910" w:rsidRDefault="00BE4910" w:rsidP="00BE49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 w:bidi="he-IL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 w:bidi="he-IL"/>
              </w:rPr>
              <w:t>%</w:t>
            </w:r>
          </w:p>
        </w:tc>
        <w:tc>
          <w:tcPr>
            <w:tcW w:w="1064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41A9EC" w14:textId="77777777" w:rsidR="00BE4910" w:rsidRPr="00BE4910" w:rsidRDefault="00BE4910" w:rsidP="00BE49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 w:bidi="he-IL"/>
              </w:rPr>
            </w:pPr>
            <w:r w:rsidRPr="00BE4910">
              <w:rPr>
                <w:rFonts w:ascii="Calibri" w:eastAsia="Times New Roman" w:hAnsi="Calibri" w:cs="Calibri"/>
                <w:color w:val="000000"/>
                <w:lang w:eastAsia="pt-BR" w:bidi="he-IL"/>
              </w:rPr>
              <w:t>78,80%</w:t>
            </w:r>
          </w:p>
        </w:tc>
        <w:tc>
          <w:tcPr>
            <w:tcW w:w="2714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20B8AC" w14:textId="77777777" w:rsidR="00BE4910" w:rsidRPr="00BE4910" w:rsidRDefault="00BE4910" w:rsidP="00BE49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 w:bidi="he-IL"/>
              </w:rPr>
            </w:pPr>
            <w:r w:rsidRPr="00BE4910">
              <w:rPr>
                <w:rFonts w:ascii="Calibri" w:eastAsia="Times New Roman" w:hAnsi="Calibri" w:cs="Calibri"/>
                <w:color w:val="000000"/>
                <w:lang w:eastAsia="pt-BR" w:bidi="he-IL"/>
              </w:rPr>
              <w:t>73,92%</w:t>
            </w:r>
          </w:p>
        </w:tc>
        <w:tc>
          <w:tcPr>
            <w:tcW w:w="241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597494" w14:textId="77777777" w:rsidR="00BE4910" w:rsidRPr="00BE4910" w:rsidRDefault="00BE4910" w:rsidP="00BE49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 w:bidi="he-IL"/>
              </w:rPr>
            </w:pPr>
            <w:r w:rsidRPr="00BE4910">
              <w:rPr>
                <w:rFonts w:ascii="Calibri" w:eastAsia="Times New Roman" w:hAnsi="Calibri" w:cs="Calibri"/>
                <w:color w:val="000000"/>
                <w:lang w:eastAsia="pt-BR" w:bidi="he-IL"/>
              </w:rPr>
              <w:t>73,58%</w:t>
            </w:r>
          </w:p>
        </w:tc>
      </w:tr>
    </w:tbl>
    <w:p w14:paraId="12E24341" w14:textId="0D3AD475" w:rsidR="00BE4910" w:rsidRDefault="00BE4910" w:rsidP="004B1480">
      <w:pPr>
        <w:ind w:firstLine="360"/>
      </w:pPr>
    </w:p>
    <w:p w14:paraId="5AA7D93D" w14:textId="5F61F8A7" w:rsidR="00354FBC" w:rsidRDefault="00354FBC" w:rsidP="00354FBC">
      <w:pPr>
        <w:pStyle w:val="Legenda"/>
      </w:pPr>
      <w:r w:rsidRPr="006242EF">
        <w:rPr>
          <w:color w:val="auto"/>
          <w:sz w:val="22"/>
          <w:szCs w:val="22"/>
        </w:rPr>
        <w:lastRenderedPageBreak/>
        <w:t xml:space="preserve">Tabela </w:t>
      </w:r>
      <w:r w:rsidRPr="006242EF">
        <w:rPr>
          <w:color w:val="auto"/>
          <w:sz w:val="22"/>
          <w:szCs w:val="22"/>
        </w:rPr>
        <w:fldChar w:fldCharType="begin"/>
      </w:r>
      <w:r w:rsidRPr="006242EF">
        <w:rPr>
          <w:color w:val="auto"/>
          <w:sz w:val="22"/>
          <w:szCs w:val="22"/>
        </w:rPr>
        <w:instrText xml:space="preserve"> SEQ Tabela \* ARABIC </w:instrText>
      </w:r>
      <w:r w:rsidRPr="006242EF">
        <w:rPr>
          <w:color w:val="auto"/>
          <w:sz w:val="22"/>
          <w:szCs w:val="22"/>
        </w:rPr>
        <w:fldChar w:fldCharType="separate"/>
      </w:r>
      <w:r>
        <w:rPr>
          <w:noProof/>
          <w:color w:val="auto"/>
          <w:sz w:val="22"/>
          <w:szCs w:val="22"/>
        </w:rPr>
        <w:t>4</w:t>
      </w:r>
      <w:r w:rsidRPr="006242EF">
        <w:rPr>
          <w:color w:val="auto"/>
          <w:sz w:val="22"/>
          <w:szCs w:val="22"/>
        </w:rPr>
        <w:fldChar w:fldCharType="end"/>
      </w:r>
      <w:r w:rsidRPr="006242EF">
        <w:rPr>
          <w:color w:val="auto"/>
          <w:sz w:val="22"/>
          <w:szCs w:val="22"/>
        </w:rPr>
        <w:t xml:space="preserve"> – </w:t>
      </w:r>
      <w:r>
        <w:rPr>
          <w:color w:val="auto"/>
          <w:sz w:val="22"/>
          <w:szCs w:val="22"/>
        </w:rPr>
        <w:t xml:space="preserve">Tabelas de </w:t>
      </w:r>
      <w:proofErr w:type="spellStart"/>
      <w:r>
        <w:rPr>
          <w:color w:val="auto"/>
          <w:sz w:val="22"/>
          <w:szCs w:val="22"/>
        </w:rPr>
        <w:t>Microdados</w:t>
      </w:r>
      <w:proofErr w:type="spellEnd"/>
      <w:r>
        <w:rPr>
          <w:color w:val="auto"/>
          <w:sz w:val="22"/>
          <w:szCs w:val="22"/>
        </w:rPr>
        <w:t xml:space="preserve"> utilizados </w:t>
      </w:r>
    </w:p>
    <w:tbl>
      <w:tblPr>
        <w:tblW w:w="821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87"/>
        <w:gridCol w:w="1322"/>
        <w:gridCol w:w="1352"/>
        <w:gridCol w:w="1305"/>
        <w:gridCol w:w="1573"/>
        <w:gridCol w:w="1326"/>
        <w:gridCol w:w="749"/>
      </w:tblGrid>
      <w:tr w:rsidR="00354FBC" w:rsidRPr="00F73DA3" w14:paraId="40197939" w14:textId="77777777" w:rsidTr="001E575D">
        <w:trPr>
          <w:trHeight w:val="315"/>
        </w:trPr>
        <w:tc>
          <w:tcPr>
            <w:tcW w:w="587" w:type="dxa"/>
            <w:tcBorders>
              <w:top w:val="single" w:sz="8" w:space="0" w:color="auto"/>
              <w:left w:val="nil"/>
              <w:bottom w:val="single" w:sz="8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7445CCA1" w14:textId="77777777" w:rsidR="00354FBC" w:rsidRPr="00DF55B5" w:rsidRDefault="00354FBC" w:rsidP="00DF55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</w:p>
        </w:tc>
        <w:tc>
          <w:tcPr>
            <w:tcW w:w="2674" w:type="dxa"/>
            <w:gridSpan w:val="2"/>
            <w:tcBorders>
              <w:top w:val="single" w:sz="8" w:space="0" w:color="auto"/>
              <w:left w:val="dotted" w:sz="4" w:space="0" w:color="auto"/>
              <w:bottom w:val="single" w:sz="8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34C823AA" w14:textId="77777777" w:rsidR="00354FBC" w:rsidRPr="00DF55B5" w:rsidRDefault="00354FBC" w:rsidP="00DF55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 w:bidi="he-IL"/>
              </w:rPr>
            </w:pPr>
            <w:r w:rsidRPr="00DF55B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 w:bidi="he-IL"/>
              </w:rPr>
              <w:t>Número de CNPJ</w:t>
            </w:r>
          </w:p>
        </w:tc>
        <w:tc>
          <w:tcPr>
            <w:tcW w:w="2878" w:type="dxa"/>
            <w:gridSpan w:val="2"/>
            <w:tcBorders>
              <w:top w:val="single" w:sz="8" w:space="0" w:color="auto"/>
              <w:left w:val="dotted" w:sz="4" w:space="0" w:color="auto"/>
              <w:bottom w:val="single" w:sz="8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7D0D0F3D" w14:textId="77777777" w:rsidR="00354FBC" w:rsidRPr="00DF55B5" w:rsidRDefault="00354FBC" w:rsidP="00DF55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 w:bidi="he-IL"/>
              </w:rPr>
            </w:pPr>
            <w:r w:rsidRPr="00DF55B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 w:bidi="he-IL"/>
              </w:rPr>
              <w:t>Valor Contratado (R$ Milhão)</w:t>
            </w:r>
          </w:p>
        </w:tc>
        <w:tc>
          <w:tcPr>
            <w:tcW w:w="2075" w:type="dxa"/>
            <w:gridSpan w:val="2"/>
            <w:tcBorders>
              <w:top w:val="single" w:sz="8" w:space="0" w:color="auto"/>
              <w:left w:val="dotted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14:paraId="790E993C" w14:textId="77777777" w:rsidR="00354FBC" w:rsidRPr="00DF55B5" w:rsidRDefault="00354FBC" w:rsidP="00DF55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 w:bidi="he-IL"/>
              </w:rPr>
            </w:pPr>
            <w:r w:rsidRPr="00DF55B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 w:bidi="he-IL"/>
              </w:rPr>
              <w:t>%</w:t>
            </w:r>
          </w:p>
        </w:tc>
      </w:tr>
      <w:tr w:rsidR="00354FBC" w:rsidRPr="00F73DA3" w14:paraId="23E81DCE" w14:textId="77777777" w:rsidTr="001E575D">
        <w:trPr>
          <w:trHeight w:val="315"/>
        </w:trPr>
        <w:tc>
          <w:tcPr>
            <w:tcW w:w="587" w:type="dxa"/>
            <w:tcBorders>
              <w:top w:val="single" w:sz="8" w:space="0" w:color="auto"/>
              <w:left w:val="nil"/>
              <w:bottom w:val="single" w:sz="8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2C4C653D" w14:textId="77777777" w:rsidR="00354FBC" w:rsidRPr="00DF55B5" w:rsidRDefault="00354FBC" w:rsidP="00DF55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DF55B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ANO</w:t>
            </w:r>
          </w:p>
        </w:tc>
        <w:tc>
          <w:tcPr>
            <w:tcW w:w="1322" w:type="dxa"/>
            <w:tcBorders>
              <w:top w:val="single" w:sz="8" w:space="0" w:color="auto"/>
              <w:left w:val="dotted" w:sz="4" w:space="0" w:color="auto"/>
              <w:bottom w:val="single" w:sz="8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09D48D5C" w14:textId="77777777" w:rsidR="00354FBC" w:rsidRPr="00DF55B5" w:rsidRDefault="00354FBC" w:rsidP="00DF55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 w:bidi="he-IL"/>
              </w:rPr>
            </w:pPr>
            <w:r w:rsidRPr="00DF55B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 w:bidi="he-IL"/>
              </w:rPr>
              <w:t>Recuperado</w:t>
            </w:r>
          </w:p>
        </w:tc>
        <w:tc>
          <w:tcPr>
            <w:tcW w:w="1352" w:type="dxa"/>
            <w:tcBorders>
              <w:top w:val="single" w:sz="8" w:space="0" w:color="auto"/>
              <w:left w:val="dotted" w:sz="4" w:space="0" w:color="auto"/>
              <w:bottom w:val="single" w:sz="8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3A3FBEBD" w14:textId="77777777" w:rsidR="00354FBC" w:rsidRPr="00DF55B5" w:rsidRDefault="00354FBC" w:rsidP="00DF55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 w:bidi="he-IL"/>
              </w:rPr>
            </w:pPr>
            <w:r w:rsidRPr="00DF55B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 w:bidi="he-IL"/>
              </w:rPr>
              <w:t>Total</w:t>
            </w:r>
          </w:p>
        </w:tc>
        <w:tc>
          <w:tcPr>
            <w:tcW w:w="1305" w:type="dxa"/>
            <w:tcBorders>
              <w:top w:val="single" w:sz="8" w:space="0" w:color="auto"/>
              <w:left w:val="dotted" w:sz="4" w:space="0" w:color="auto"/>
              <w:bottom w:val="single" w:sz="8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3A853AF7" w14:textId="77777777" w:rsidR="00354FBC" w:rsidRPr="00DF55B5" w:rsidRDefault="00354FBC" w:rsidP="00DF55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 w:bidi="he-IL"/>
              </w:rPr>
            </w:pPr>
            <w:r w:rsidRPr="00DF55B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 w:bidi="he-IL"/>
              </w:rPr>
              <w:t>Recuperado</w:t>
            </w:r>
          </w:p>
          <w:p w14:paraId="2433FB8F" w14:textId="77777777" w:rsidR="00354FBC" w:rsidRPr="00DF55B5" w:rsidRDefault="00354FBC" w:rsidP="00DF55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 w:bidi="he-IL"/>
              </w:rPr>
            </w:pPr>
          </w:p>
        </w:tc>
        <w:tc>
          <w:tcPr>
            <w:tcW w:w="1573" w:type="dxa"/>
            <w:tcBorders>
              <w:top w:val="single" w:sz="8" w:space="0" w:color="auto"/>
              <w:left w:val="dotted" w:sz="4" w:space="0" w:color="auto"/>
              <w:bottom w:val="single" w:sz="8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79467104" w14:textId="77777777" w:rsidR="00354FBC" w:rsidRPr="00DF55B5" w:rsidRDefault="00354FBC" w:rsidP="00DF55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 w:bidi="he-IL"/>
              </w:rPr>
            </w:pPr>
            <w:r w:rsidRPr="00DF55B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 w:bidi="he-IL"/>
              </w:rPr>
              <w:t>Total</w:t>
            </w:r>
          </w:p>
        </w:tc>
        <w:tc>
          <w:tcPr>
            <w:tcW w:w="1326" w:type="dxa"/>
            <w:tcBorders>
              <w:top w:val="single" w:sz="8" w:space="0" w:color="auto"/>
              <w:left w:val="dotted" w:sz="4" w:space="0" w:color="auto"/>
              <w:bottom w:val="single" w:sz="8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1E6A9F04" w14:textId="77777777" w:rsidR="00354FBC" w:rsidRPr="00DF55B5" w:rsidRDefault="00354FBC" w:rsidP="00DF55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 w:bidi="he-IL"/>
              </w:rPr>
            </w:pPr>
            <w:r w:rsidRPr="00DF55B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 w:bidi="he-IL"/>
              </w:rPr>
              <w:t>Recuperado</w:t>
            </w:r>
          </w:p>
        </w:tc>
        <w:tc>
          <w:tcPr>
            <w:tcW w:w="747" w:type="dxa"/>
            <w:tcBorders>
              <w:top w:val="single" w:sz="8" w:space="0" w:color="auto"/>
              <w:left w:val="dotted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B6319F7" w14:textId="77777777" w:rsidR="00354FBC" w:rsidRPr="00DF55B5" w:rsidRDefault="00354FBC" w:rsidP="00DF55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 w:bidi="he-IL"/>
              </w:rPr>
            </w:pPr>
            <w:r w:rsidRPr="00DF55B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 w:bidi="he-IL"/>
              </w:rPr>
              <w:t>Total</w:t>
            </w:r>
          </w:p>
        </w:tc>
      </w:tr>
      <w:tr w:rsidR="00354FBC" w:rsidRPr="00F73DA3" w14:paraId="11FFDD7C" w14:textId="77777777" w:rsidTr="001E575D">
        <w:trPr>
          <w:trHeight w:val="300"/>
        </w:trPr>
        <w:tc>
          <w:tcPr>
            <w:tcW w:w="587" w:type="dxa"/>
            <w:tcBorders>
              <w:top w:val="single" w:sz="8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1ACC3218" w14:textId="77777777" w:rsidR="00354FBC" w:rsidRPr="00DF55B5" w:rsidRDefault="00354FBC" w:rsidP="00DF55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DF55B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2017</w:t>
            </w:r>
          </w:p>
        </w:tc>
        <w:tc>
          <w:tcPr>
            <w:tcW w:w="1322" w:type="dxa"/>
            <w:tcBorders>
              <w:top w:val="single" w:sz="8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26AA766C" w14:textId="77777777" w:rsidR="00354FBC" w:rsidRPr="00DF55B5" w:rsidRDefault="00354FBC" w:rsidP="00DF55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DF55B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22.178</w:t>
            </w:r>
          </w:p>
        </w:tc>
        <w:tc>
          <w:tcPr>
            <w:tcW w:w="1352" w:type="dxa"/>
            <w:tcBorders>
              <w:top w:val="single" w:sz="8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748DCD72" w14:textId="77777777" w:rsidR="00354FBC" w:rsidRPr="00DF55B5" w:rsidRDefault="00354FBC" w:rsidP="00DF55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DF55B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31.420</w:t>
            </w:r>
          </w:p>
        </w:tc>
        <w:tc>
          <w:tcPr>
            <w:tcW w:w="1305" w:type="dxa"/>
            <w:tcBorders>
              <w:top w:val="single" w:sz="8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7F0F81CD" w14:textId="77777777" w:rsidR="00354FBC" w:rsidRPr="00DF55B5" w:rsidRDefault="00354FBC" w:rsidP="00DF55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DF55B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15.039</w:t>
            </w:r>
          </w:p>
        </w:tc>
        <w:tc>
          <w:tcPr>
            <w:tcW w:w="1573" w:type="dxa"/>
            <w:tcBorders>
              <w:top w:val="single" w:sz="8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10F38B30" w14:textId="77777777" w:rsidR="00354FBC" w:rsidRPr="00DF55B5" w:rsidRDefault="00354FBC" w:rsidP="00DF55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DF55B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21.930</w:t>
            </w:r>
          </w:p>
        </w:tc>
        <w:tc>
          <w:tcPr>
            <w:tcW w:w="1326" w:type="dxa"/>
            <w:tcBorders>
              <w:top w:val="single" w:sz="8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6A2F71B3" w14:textId="77777777" w:rsidR="00354FBC" w:rsidRPr="00DF55B5" w:rsidRDefault="00354FBC" w:rsidP="00DF55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DF55B5">
              <w:rPr>
                <w:sz w:val="20"/>
                <w:szCs w:val="20"/>
              </w:rPr>
              <w:t>70,6%</w:t>
            </w:r>
          </w:p>
        </w:tc>
        <w:tc>
          <w:tcPr>
            <w:tcW w:w="747" w:type="dxa"/>
            <w:tcBorders>
              <w:top w:val="single" w:sz="8" w:space="0" w:color="auto"/>
              <w:left w:val="dotted" w:sz="4" w:space="0" w:color="auto"/>
              <w:bottom w:val="dotted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929C1E2" w14:textId="77777777" w:rsidR="00354FBC" w:rsidRPr="00DF55B5" w:rsidRDefault="00354FBC" w:rsidP="00DF55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DF55B5">
              <w:rPr>
                <w:rFonts w:ascii="Calibri" w:hAnsi="Calibri" w:cs="Calibri"/>
                <w:color w:val="000000"/>
                <w:sz w:val="20"/>
                <w:szCs w:val="20"/>
              </w:rPr>
              <w:t>68,6%</w:t>
            </w:r>
          </w:p>
        </w:tc>
      </w:tr>
      <w:tr w:rsidR="00354FBC" w:rsidRPr="00F73DA3" w14:paraId="2BC25CF2" w14:textId="77777777" w:rsidTr="00DF55B5">
        <w:trPr>
          <w:trHeight w:val="300"/>
        </w:trPr>
        <w:tc>
          <w:tcPr>
            <w:tcW w:w="587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1FE0A47B" w14:textId="77777777" w:rsidR="00354FBC" w:rsidRPr="00DF55B5" w:rsidRDefault="00354FBC" w:rsidP="00DF55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DF55B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2018</w:t>
            </w:r>
          </w:p>
        </w:tc>
        <w:tc>
          <w:tcPr>
            <w:tcW w:w="13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0812D2A3" w14:textId="77777777" w:rsidR="00354FBC" w:rsidRPr="00DF55B5" w:rsidRDefault="00354FBC" w:rsidP="00DF55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DF55B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18.079</w:t>
            </w:r>
          </w:p>
        </w:tc>
        <w:tc>
          <w:tcPr>
            <w:tcW w:w="135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5527636C" w14:textId="77777777" w:rsidR="00354FBC" w:rsidRPr="00DF55B5" w:rsidRDefault="00354FBC" w:rsidP="00DF55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DF55B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24.034</w:t>
            </w:r>
          </w:p>
        </w:tc>
        <w:tc>
          <w:tcPr>
            <w:tcW w:w="130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631E0684" w14:textId="77777777" w:rsidR="00354FBC" w:rsidRPr="00DF55B5" w:rsidRDefault="00354FBC" w:rsidP="00DF55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DF55B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12.270</w:t>
            </w:r>
          </w:p>
        </w:tc>
        <w:tc>
          <w:tcPr>
            <w:tcW w:w="157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11ECDF75" w14:textId="77777777" w:rsidR="00354FBC" w:rsidRPr="00DF55B5" w:rsidRDefault="00354FBC" w:rsidP="00DF55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DF55B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17.316</w:t>
            </w:r>
          </w:p>
        </w:tc>
        <w:tc>
          <w:tcPr>
            <w:tcW w:w="13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47453564" w14:textId="77777777" w:rsidR="00354FBC" w:rsidRPr="00DF55B5" w:rsidRDefault="00354FBC" w:rsidP="00DF55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DF55B5">
              <w:rPr>
                <w:sz w:val="20"/>
                <w:szCs w:val="20"/>
              </w:rPr>
              <w:t>75,2%</w:t>
            </w:r>
          </w:p>
        </w:tc>
        <w:tc>
          <w:tcPr>
            <w:tcW w:w="74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51E0569" w14:textId="77777777" w:rsidR="00354FBC" w:rsidRPr="00DF55B5" w:rsidRDefault="00354FBC" w:rsidP="00DF55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DF55B5">
              <w:rPr>
                <w:rFonts w:ascii="Calibri" w:hAnsi="Calibri" w:cs="Calibri"/>
                <w:color w:val="000000"/>
                <w:sz w:val="20"/>
                <w:szCs w:val="20"/>
              </w:rPr>
              <w:t>70,9%</w:t>
            </w:r>
          </w:p>
        </w:tc>
      </w:tr>
      <w:tr w:rsidR="00354FBC" w:rsidRPr="00F73DA3" w14:paraId="0B2DE001" w14:textId="77777777" w:rsidTr="00DF55B5">
        <w:trPr>
          <w:trHeight w:val="300"/>
        </w:trPr>
        <w:tc>
          <w:tcPr>
            <w:tcW w:w="587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5A74748C" w14:textId="77777777" w:rsidR="00354FBC" w:rsidRPr="00DF55B5" w:rsidRDefault="00354FBC" w:rsidP="00DF55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DF55B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2019</w:t>
            </w:r>
          </w:p>
        </w:tc>
        <w:tc>
          <w:tcPr>
            <w:tcW w:w="13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40A80762" w14:textId="77777777" w:rsidR="00354FBC" w:rsidRPr="00DF55B5" w:rsidRDefault="00354FBC" w:rsidP="00DF55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DF55B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14.351</w:t>
            </w:r>
          </w:p>
        </w:tc>
        <w:tc>
          <w:tcPr>
            <w:tcW w:w="135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0930235B" w14:textId="77777777" w:rsidR="00354FBC" w:rsidRPr="00DF55B5" w:rsidRDefault="00354FBC" w:rsidP="00DF55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DF55B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17.685</w:t>
            </w:r>
          </w:p>
        </w:tc>
        <w:tc>
          <w:tcPr>
            <w:tcW w:w="130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16C90AFD" w14:textId="77777777" w:rsidR="00354FBC" w:rsidRPr="00DF55B5" w:rsidRDefault="00354FBC" w:rsidP="00DF55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DF55B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8.198</w:t>
            </w:r>
          </w:p>
        </w:tc>
        <w:tc>
          <w:tcPr>
            <w:tcW w:w="157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39B756D7" w14:textId="77777777" w:rsidR="00354FBC" w:rsidRPr="00DF55B5" w:rsidRDefault="00354FBC" w:rsidP="00DF55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DF55B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11.013</w:t>
            </w:r>
          </w:p>
        </w:tc>
        <w:tc>
          <w:tcPr>
            <w:tcW w:w="13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498B4228" w14:textId="77777777" w:rsidR="00354FBC" w:rsidRPr="00DF55B5" w:rsidRDefault="00354FBC" w:rsidP="00DF55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DF55B5">
              <w:rPr>
                <w:sz w:val="20"/>
                <w:szCs w:val="20"/>
              </w:rPr>
              <w:t>81,1%</w:t>
            </w:r>
          </w:p>
        </w:tc>
        <w:tc>
          <w:tcPr>
            <w:tcW w:w="74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E75E061" w14:textId="77777777" w:rsidR="00354FBC" w:rsidRPr="00DF55B5" w:rsidRDefault="00354FBC" w:rsidP="00DF55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DF55B5">
              <w:rPr>
                <w:rFonts w:ascii="Calibri" w:hAnsi="Calibri" w:cs="Calibri"/>
                <w:color w:val="000000"/>
                <w:sz w:val="20"/>
                <w:szCs w:val="20"/>
              </w:rPr>
              <w:t>74,4%</w:t>
            </w:r>
          </w:p>
        </w:tc>
      </w:tr>
      <w:tr w:rsidR="00354FBC" w:rsidRPr="00F73DA3" w14:paraId="4C60892F" w14:textId="77777777" w:rsidTr="00DF55B5">
        <w:trPr>
          <w:trHeight w:val="300"/>
        </w:trPr>
        <w:tc>
          <w:tcPr>
            <w:tcW w:w="587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79F73617" w14:textId="77777777" w:rsidR="00354FBC" w:rsidRPr="00DF55B5" w:rsidRDefault="00354FBC" w:rsidP="00DF55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DF55B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2020</w:t>
            </w:r>
          </w:p>
        </w:tc>
        <w:tc>
          <w:tcPr>
            <w:tcW w:w="13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1BE3053F" w14:textId="77777777" w:rsidR="00354FBC" w:rsidRPr="00DF55B5" w:rsidRDefault="00354FBC" w:rsidP="00DF55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DF55B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30.069</w:t>
            </w:r>
          </w:p>
        </w:tc>
        <w:tc>
          <w:tcPr>
            <w:tcW w:w="135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6F4D0326" w14:textId="77777777" w:rsidR="00354FBC" w:rsidRPr="00DF55B5" w:rsidRDefault="00354FBC" w:rsidP="00DF55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DF55B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35.168</w:t>
            </w:r>
          </w:p>
        </w:tc>
        <w:tc>
          <w:tcPr>
            <w:tcW w:w="130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787EAAA8" w14:textId="77777777" w:rsidR="00354FBC" w:rsidRPr="00DF55B5" w:rsidRDefault="00354FBC" w:rsidP="00DF55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DF55B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12.788</w:t>
            </w:r>
          </w:p>
        </w:tc>
        <w:tc>
          <w:tcPr>
            <w:tcW w:w="157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2E65F7ED" w14:textId="77777777" w:rsidR="00354FBC" w:rsidRPr="00DF55B5" w:rsidRDefault="00354FBC" w:rsidP="00DF55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DF55B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16.554</w:t>
            </w:r>
          </w:p>
        </w:tc>
        <w:tc>
          <w:tcPr>
            <w:tcW w:w="13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18E5138B" w14:textId="77777777" w:rsidR="00354FBC" w:rsidRPr="00DF55B5" w:rsidRDefault="00354FBC" w:rsidP="00DF55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DF55B5">
              <w:rPr>
                <w:sz w:val="20"/>
                <w:szCs w:val="20"/>
              </w:rPr>
              <w:t>85,5%</w:t>
            </w:r>
          </w:p>
        </w:tc>
        <w:tc>
          <w:tcPr>
            <w:tcW w:w="74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72B8A2C" w14:textId="77777777" w:rsidR="00354FBC" w:rsidRPr="00DF55B5" w:rsidRDefault="00354FBC" w:rsidP="00DF55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DF55B5">
              <w:rPr>
                <w:rFonts w:ascii="Calibri" w:hAnsi="Calibri" w:cs="Calibri"/>
                <w:color w:val="000000"/>
                <w:sz w:val="20"/>
                <w:szCs w:val="20"/>
              </w:rPr>
              <w:t>77,2%</w:t>
            </w:r>
          </w:p>
        </w:tc>
      </w:tr>
      <w:tr w:rsidR="00354FBC" w:rsidRPr="00F73DA3" w14:paraId="61554CD5" w14:textId="77777777" w:rsidTr="00DF55B5">
        <w:trPr>
          <w:trHeight w:val="300"/>
        </w:trPr>
        <w:tc>
          <w:tcPr>
            <w:tcW w:w="587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2E7BA9B1" w14:textId="77777777" w:rsidR="00354FBC" w:rsidRPr="00DF55B5" w:rsidRDefault="00354FBC" w:rsidP="00DF55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DF55B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2021</w:t>
            </w:r>
          </w:p>
        </w:tc>
        <w:tc>
          <w:tcPr>
            <w:tcW w:w="13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5929A811" w14:textId="77777777" w:rsidR="00354FBC" w:rsidRPr="00DF55B5" w:rsidRDefault="00354FBC" w:rsidP="00DF55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DF55B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19.355</w:t>
            </w:r>
          </w:p>
        </w:tc>
        <w:tc>
          <w:tcPr>
            <w:tcW w:w="135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2E2179EE" w14:textId="77777777" w:rsidR="00354FBC" w:rsidRPr="00DF55B5" w:rsidRDefault="00354FBC" w:rsidP="00DF55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DF55B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22.338</w:t>
            </w:r>
          </w:p>
        </w:tc>
        <w:tc>
          <w:tcPr>
            <w:tcW w:w="130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554F6C90" w14:textId="77777777" w:rsidR="00354FBC" w:rsidRPr="00DF55B5" w:rsidRDefault="00354FBC" w:rsidP="00DF55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DF55B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14.162</w:t>
            </w:r>
          </w:p>
        </w:tc>
        <w:tc>
          <w:tcPr>
            <w:tcW w:w="157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6304A6A1" w14:textId="77777777" w:rsidR="00354FBC" w:rsidRPr="00DF55B5" w:rsidRDefault="00354FBC" w:rsidP="00DF55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DF55B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18.117</w:t>
            </w:r>
          </w:p>
        </w:tc>
        <w:tc>
          <w:tcPr>
            <w:tcW w:w="13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447951EB" w14:textId="77777777" w:rsidR="00354FBC" w:rsidRPr="00DF55B5" w:rsidRDefault="00354FBC" w:rsidP="00DF55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DF55B5">
              <w:rPr>
                <w:sz w:val="20"/>
                <w:szCs w:val="20"/>
              </w:rPr>
              <w:t>86,6%</w:t>
            </w:r>
          </w:p>
        </w:tc>
        <w:tc>
          <w:tcPr>
            <w:tcW w:w="74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D487FA1" w14:textId="77777777" w:rsidR="00354FBC" w:rsidRPr="00DF55B5" w:rsidRDefault="00354FBC" w:rsidP="00DF55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DF55B5">
              <w:rPr>
                <w:rFonts w:ascii="Calibri" w:hAnsi="Calibri" w:cs="Calibri"/>
                <w:color w:val="000000"/>
                <w:sz w:val="20"/>
                <w:szCs w:val="20"/>
              </w:rPr>
              <w:t>78,2%</w:t>
            </w:r>
          </w:p>
        </w:tc>
      </w:tr>
      <w:tr w:rsidR="00354FBC" w:rsidRPr="00F73DA3" w14:paraId="6984E94B" w14:textId="77777777" w:rsidTr="00DF55B5">
        <w:trPr>
          <w:trHeight w:val="315"/>
        </w:trPr>
        <w:tc>
          <w:tcPr>
            <w:tcW w:w="587" w:type="dxa"/>
            <w:tcBorders>
              <w:top w:val="dotted" w:sz="4" w:space="0" w:color="auto"/>
              <w:left w:val="nil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20715F46" w14:textId="77777777" w:rsidR="00354FBC" w:rsidRPr="00DF55B5" w:rsidRDefault="00354FBC" w:rsidP="00DF55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DF55B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2022</w:t>
            </w:r>
          </w:p>
        </w:tc>
        <w:tc>
          <w:tcPr>
            <w:tcW w:w="1322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3860B661" w14:textId="77777777" w:rsidR="00354FBC" w:rsidRPr="00DF55B5" w:rsidRDefault="00354FBC" w:rsidP="00DF55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DF55B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24.569</w:t>
            </w:r>
          </w:p>
        </w:tc>
        <w:tc>
          <w:tcPr>
            <w:tcW w:w="1352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714178AF" w14:textId="77777777" w:rsidR="00354FBC" w:rsidRPr="00DF55B5" w:rsidRDefault="00354FBC" w:rsidP="00DF55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DF55B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29.960</w:t>
            </w:r>
          </w:p>
        </w:tc>
        <w:tc>
          <w:tcPr>
            <w:tcW w:w="1305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77BFBC6B" w14:textId="77777777" w:rsidR="00354FBC" w:rsidRPr="00DF55B5" w:rsidRDefault="00354FBC" w:rsidP="00DF55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DF55B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26.229</w:t>
            </w:r>
          </w:p>
        </w:tc>
        <w:tc>
          <w:tcPr>
            <w:tcW w:w="1573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11AC55FA" w14:textId="77777777" w:rsidR="00354FBC" w:rsidRPr="00DF55B5" w:rsidRDefault="00354FBC" w:rsidP="00DF55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DF55B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34.937</w:t>
            </w:r>
          </w:p>
        </w:tc>
        <w:tc>
          <w:tcPr>
            <w:tcW w:w="1326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1B6B0A1A" w14:textId="77777777" w:rsidR="00354FBC" w:rsidRPr="00DF55B5" w:rsidRDefault="00354FBC" w:rsidP="00DF55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DF55B5">
              <w:rPr>
                <w:sz w:val="20"/>
                <w:szCs w:val="20"/>
              </w:rPr>
              <w:t>82,0%</w:t>
            </w:r>
          </w:p>
        </w:tc>
        <w:tc>
          <w:tcPr>
            <w:tcW w:w="747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46F3659" w14:textId="77777777" w:rsidR="00354FBC" w:rsidRPr="00DF55B5" w:rsidRDefault="00354FBC" w:rsidP="00DF55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DF55B5">
              <w:rPr>
                <w:rFonts w:ascii="Calibri" w:hAnsi="Calibri" w:cs="Calibri"/>
                <w:color w:val="000000"/>
                <w:sz w:val="20"/>
                <w:szCs w:val="20"/>
              </w:rPr>
              <w:t>75,1%</w:t>
            </w:r>
          </w:p>
        </w:tc>
      </w:tr>
    </w:tbl>
    <w:p w14:paraId="2AF6D0EB" w14:textId="2A035091" w:rsidR="00354FBC" w:rsidRDefault="00354FBC" w:rsidP="00354FBC">
      <w:pPr>
        <w:ind w:firstLine="360"/>
      </w:pPr>
    </w:p>
    <w:p w14:paraId="4F09E8CB" w14:textId="03F7693C" w:rsidR="00351FD5" w:rsidRPr="00351FD5" w:rsidRDefault="00351FD5" w:rsidP="00351FD5">
      <w:pPr>
        <w:pStyle w:val="Legenda"/>
        <w:jc w:val="center"/>
        <w:rPr>
          <w:color w:val="auto"/>
        </w:rPr>
      </w:pPr>
      <w:r w:rsidRPr="00351FD5">
        <w:rPr>
          <w:color w:val="auto"/>
        </w:rPr>
        <w:t xml:space="preserve">Figura </w:t>
      </w:r>
      <w:r w:rsidRPr="00351FD5">
        <w:rPr>
          <w:color w:val="auto"/>
        </w:rPr>
        <w:fldChar w:fldCharType="begin"/>
      </w:r>
      <w:r w:rsidRPr="00351FD5">
        <w:rPr>
          <w:color w:val="auto"/>
        </w:rPr>
        <w:instrText xml:space="preserve"> SEQ Figura \* ARABIC </w:instrText>
      </w:r>
      <w:r w:rsidRPr="00351FD5">
        <w:rPr>
          <w:color w:val="auto"/>
        </w:rPr>
        <w:fldChar w:fldCharType="separate"/>
      </w:r>
      <w:r w:rsidRPr="00351FD5">
        <w:rPr>
          <w:noProof/>
          <w:color w:val="auto"/>
        </w:rPr>
        <w:t>1</w:t>
      </w:r>
      <w:r w:rsidRPr="00351FD5">
        <w:rPr>
          <w:color w:val="auto"/>
        </w:rPr>
        <w:fldChar w:fldCharType="end"/>
      </w:r>
      <w:r w:rsidRPr="00351FD5">
        <w:rPr>
          <w:color w:val="auto"/>
        </w:rPr>
        <w:t xml:space="preserve"> – Taxa de Recuperação de CNPJ ao longo do tempo</w:t>
      </w:r>
    </w:p>
    <w:p w14:paraId="4E634C55" w14:textId="00C0F673" w:rsidR="00351FD5" w:rsidRDefault="00351FD5" w:rsidP="00351FD5">
      <w:pPr>
        <w:ind w:firstLine="360"/>
        <w:jc w:val="center"/>
      </w:pPr>
      <w:r>
        <w:rPr>
          <w:noProof/>
        </w:rPr>
        <w:drawing>
          <wp:inline distT="0" distB="0" distL="0" distR="0" wp14:anchorId="789A1B4A" wp14:editId="02DCE21B">
            <wp:extent cx="3568700" cy="2641600"/>
            <wp:effectExtent l="0" t="0" r="12700" b="6350"/>
            <wp:docPr id="3" name="Gráfico 3">
              <a:extLst xmlns:a="http://schemas.openxmlformats.org/drawingml/2006/main">
                <a:ext uri="{FF2B5EF4-FFF2-40B4-BE49-F238E27FC236}">
                  <a16:creationId xmlns:a16="http://schemas.microsoft.com/office/drawing/2014/main" id="{6738CEF0-4F15-4E44-6112-730BE22C00B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05BB5533" w14:textId="77777777" w:rsidR="00351FD5" w:rsidRDefault="00351FD5" w:rsidP="00354FBC">
      <w:pPr>
        <w:ind w:firstLine="360"/>
      </w:pPr>
    </w:p>
    <w:p w14:paraId="5A5D47C8" w14:textId="77777777" w:rsidR="00D72EC7" w:rsidRDefault="00D72EC7" w:rsidP="00354FBC">
      <w:pPr>
        <w:ind w:firstLine="360"/>
      </w:pPr>
    </w:p>
    <w:p w14:paraId="2050ADFD" w14:textId="77777777" w:rsidR="00D72EC7" w:rsidRDefault="00D72EC7" w:rsidP="00354FBC">
      <w:pPr>
        <w:ind w:firstLine="360"/>
      </w:pPr>
    </w:p>
    <w:p w14:paraId="05D9F7BB" w14:textId="77777777" w:rsidR="00D72EC7" w:rsidRDefault="00D72EC7" w:rsidP="00354FBC">
      <w:pPr>
        <w:ind w:firstLine="360"/>
      </w:pPr>
    </w:p>
    <w:p w14:paraId="50041B84" w14:textId="77777777" w:rsidR="00D72EC7" w:rsidRDefault="00D72EC7" w:rsidP="00354FBC">
      <w:pPr>
        <w:ind w:firstLine="360"/>
      </w:pPr>
    </w:p>
    <w:p w14:paraId="12C93F30" w14:textId="547F2263" w:rsidR="00454D68" w:rsidRPr="00F173E9" w:rsidRDefault="009337B4" w:rsidP="00454D68">
      <w:pPr>
        <w:pStyle w:val="PargrafodaLista"/>
        <w:numPr>
          <w:ilvl w:val="0"/>
          <w:numId w:val="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Custo Financeiro </w:t>
      </w:r>
    </w:p>
    <w:p w14:paraId="7C36E4AB" w14:textId="77777777" w:rsidR="00D72EC7" w:rsidRDefault="00D72EC7" w:rsidP="00D72EC7">
      <w:pPr>
        <w:rPr>
          <w:sz w:val="24"/>
          <w:szCs w:val="24"/>
        </w:rPr>
      </w:pPr>
    </w:p>
    <w:p w14:paraId="2A9386F9" w14:textId="77777777" w:rsidR="00D72EC7" w:rsidRDefault="00D72EC7" w:rsidP="00D72EC7">
      <w:pPr>
        <w:rPr>
          <w:sz w:val="24"/>
          <w:szCs w:val="24"/>
        </w:rPr>
      </w:pPr>
    </w:p>
    <w:p w14:paraId="3A15F140" w14:textId="77777777" w:rsidR="00D72EC7" w:rsidRPr="00D72EC7" w:rsidRDefault="00D72EC7" w:rsidP="00D72EC7">
      <w:pPr>
        <w:rPr>
          <w:sz w:val="24"/>
          <w:szCs w:val="24"/>
        </w:rPr>
      </w:pPr>
      <w:r w:rsidRPr="00D72EC7">
        <w:rPr>
          <w:sz w:val="24"/>
          <w:szCs w:val="24"/>
        </w:rPr>
        <w:t>A taxa de juros praticada pelo BNDES em suas operações de concessão de crédito é</w:t>
      </w:r>
    </w:p>
    <w:p w14:paraId="76D4F22C" w14:textId="77777777" w:rsidR="00D72EC7" w:rsidRPr="00D72EC7" w:rsidRDefault="00D72EC7" w:rsidP="00D72EC7">
      <w:pPr>
        <w:rPr>
          <w:sz w:val="24"/>
          <w:szCs w:val="24"/>
        </w:rPr>
      </w:pPr>
      <w:r w:rsidRPr="00D72EC7">
        <w:rPr>
          <w:sz w:val="24"/>
          <w:szCs w:val="24"/>
        </w:rPr>
        <w:t>composta por três fatores fundamentais. O primeiro diz respeito ao custo financeiro</w:t>
      </w:r>
    </w:p>
    <w:p w14:paraId="625B7E97" w14:textId="77777777" w:rsidR="00D72EC7" w:rsidRPr="00D72EC7" w:rsidRDefault="00D72EC7" w:rsidP="00D72EC7">
      <w:pPr>
        <w:rPr>
          <w:sz w:val="24"/>
          <w:szCs w:val="24"/>
        </w:rPr>
      </w:pPr>
      <w:r w:rsidRPr="00D72EC7">
        <w:rPr>
          <w:sz w:val="24"/>
          <w:szCs w:val="24"/>
        </w:rPr>
        <w:t>de captação praticado em suas diversas fontes de recursos. Outro componente é a</w:t>
      </w:r>
    </w:p>
    <w:p w14:paraId="6B144364" w14:textId="77777777" w:rsidR="00D72EC7" w:rsidRPr="00D72EC7" w:rsidRDefault="00D72EC7" w:rsidP="00D72EC7">
      <w:pPr>
        <w:rPr>
          <w:sz w:val="24"/>
          <w:szCs w:val="24"/>
        </w:rPr>
      </w:pPr>
      <w:r w:rsidRPr="00D72EC7">
        <w:rPr>
          <w:sz w:val="24"/>
          <w:szCs w:val="24"/>
        </w:rPr>
        <w:lastRenderedPageBreak/>
        <w:t>remuneração do banco, inclusive comissões e encargos, voltadas ao atendimento dos</w:t>
      </w:r>
    </w:p>
    <w:p w14:paraId="036A39AF" w14:textId="77777777" w:rsidR="00D72EC7" w:rsidRPr="00D72EC7" w:rsidRDefault="00D72EC7" w:rsidP="00D72EC7">
      <w:pPr>
        <w:rPr>
          <w:sz w:val="24"/>
          <w:szCs w:val="24"/>
        </w:rPr>
      </w:pPr>
      <w:r w:rsidRPr="00D72EC7">
        <w:rPr>
          <w:sz w:val="24"/>
          <w:szCs w:val="24"/>
        </w:rPr>
        <w:t>seus custos operacionais e à remuneração dos serviços prestados nas diversas linhas</w:t>
      </w:r>
    </w:p>
    <w:p w14:paraId="1D33A6D9" w14:textId="77777777" w:rsidR="00D72EC7" w:rsidRPr="00D72EC7" w:rsidRDefault="00D72EC7" w:rsidP="00D72EC7">
      <w:pPr>
        <w:rPr>
          <w:sz w:val="24"/>
          <w:szCs w:val="24"/>
        </w:rPr>
      </w:pPr>
      <w:r w:rsidRPr="00D72EC7">
        <w:rPr>
          <w:sz w:val="24"/>
          <w:szCs w:val="24"/>
        </w:rPr>
        <w:t>de financiamento. Um terceiro elemento diz respeito à taxa de cobertura de risco de</w:t>
      </w:r>
    </w:p>
    <w:p w14:paraId="6194961E" w14:textId="77777777" w:rsidR="00D72EC7" w:rsidRPr="00D72EC7" w:rsidRDefault="00D72EC7" w:rsidP="00D72EC7">
      <w:pPr>
        <w:rPr>
          <w:sz w:val="24"/>
          <w:szCs w:val="24"/>
        </w:rPr>
      </w:pPr>
      <w:r w:rsidRPr="00D72EC7">
        <w:rPr>
          <w:sz w:val="24"/>
          <w:szCs w:val="24"/>
        </w:rPr>
        <w:t>crédito assumido nas operações de financiamento direto, aquelas realizadas pelo banco.15</w:t>
      </w:r>
    </w:p>
    <w:p w14:paraId="1C4FDB16" w14:textId="77777777" w:rsidR="00D72EC7" w:rsidRPr="00D72EC7" w:rsidRDefault="00D72EC7" w:rsidP="00D72EC7">
      <w:pPr>
        <w:rPr>
          <w:sz w:val="24"/>
          <w:szCs w:val="24"/>
        </w:rPr>
      </w:pPr>
      <w:r w:rsidRPr="00D72EC7">
        <w:rPr>
          <w:sz w:val="24"/>
          <w:szCs w:val="24"/>
        </w:rPr>
        <w:t>Como o banco mobiliza capital primordialmente por acesso a mecanismos</w:t>
      </w:r>
    </w:p>
    <w:p w14:paraId="3E949AD5" w14:textId="77777777" w:rsidR="00D72EC7" w:rsidRPr="00D72EC7" w:rsidRDefault="00D72EC7" w:rsidP="00D72EC7">
      <w:pPr>
        <w:rPr>
          <w:sz w:val="24"/>
          <w:szCs w:val="24"/>
        </w:rPr>
      </w:pPr>
      <w:r w:rsidRPr="00D72EC7">
        <w:rPr>
          <w:sz w:val="24"/>
          <w:szCs w:val="24"/>
        </w:rPr>
        <w:t>de poupança compulsória de natureza fiscal ou parafiscal – Fundo de Participação</w:t>
      </w:r>
    </w:p>
    <w:p w14:paraId="6604ADED" w14:textId="77777777" w:rsidR="00D72EC7" w:rsidRPr="00D72EC7" w:rsidRDefault="00D72EC7" w:rsidP="00D72EC7">
      <w:pPr>
        <w:rPr>
          <w:sz w:val="24"/>
          <w:szCs w:val="24"/>
        </w:rPr>
      </w:pPr>
      <w:r w:rsidRPr="00D72EC7">
        <w:rPr>
          <w:sz w:val="24"/>
          <w:szCs w:val="24"/>
        </w:rPr>
        <w:t>PIS/Pasep, FAT e Fundo da Marinha Mercante –, essas fontes possuem importância</w:t>
      </w:r>
    </w:p>
    <w:p w14:paraId="5C91410D" w14:textId="77777777" w:rsidR="00D72EC7" w:rsidRPr="00D72EC7" w:rsidRDefault="00D72EC7" w:rsidP="00D72EC7">
      <w:pPr>
        <w:rPr>
          <w:sz w:val="24"/>
          <w:szCs w:val="24"/>
        </w:rPr>
      </w:pPr>
      <w:r w:rsidRPr="00D72EC7">
        <w:rPr>
          <w:sz w:val="24"/>
          <w:szCs w:val="24"/>
        </w:rPr>
        <w:t>expressiva na formação das taxas de juros praticadas nos serviços financeiros ofertados. Portanto, mudanças na metodologia de apuração da taxa de remuneração</w:t>
      </w:r>
    </w:p>
    <w:p w14:paraId="4B797566" w14:textId="77777777" w:rsidR="00D72EC7" w:rsidRPr="00D72EC7" w:rsidRDefault="00D72EC7" w:rsidP="00D72EC7">
      <w:pPr>
        <w:rPr>
          <w:sz w:val="24"/>
          <w:szCs w:val="24"/>
        </w:rPr>
      </w:pPr>
      <w:r w:rsidRPr="00D72EC7">
        <w:rPr>
          <w:sz w:val="24"/>
          <w:szCs w:val="24"/>
        </w:rPr>
        <w:t>15. Nas operações indiretas, realizadas por outras instituições financeiras credenciadas pelo BNDES, são cobradas</w:t>
      </w:r>
    </w:p>
    <w:p w14:paraId="3C89D8BC" w14:textId="0D99B68E" w:rsidR="00D72EC7" w:rsidRDefault="00D72EC7" w:rsidP="00D72EC7">
      <w:pPr>
        <w:rPr>
          <w:sz w:val="24"/>
          <w:szCs w:val="24"/>
        </w:rPr>
      </w:pPr>
      <w:r w:rsidRPr="00D72EC7">
        <w:rPr>
          <w:sz w:val="24"/>
          <w:szCs w:val="24"/>
        </w:rPr>
        <w:t>taxas de intermediação financeira e de remuneração das instituições que realizam a operação junto a tomadores finais</w:t>
      </w:r>
    </w:p>
    <w:p w14:paraId="050E50B3" w14:textId="77777777" w:rsidR="00D72EC7" w:rsidRDefault="00D72EC7" w:rsidP="00D72EC7">
      <w:pPr>
        <w:rPr>
          <w:sz w:val="24"/>
          <w:szCs w:val="24"/>
        </w:rPr>
      </w:pPr>
    </w:p>
    <w:p w14:paraId="112DD335" w14:textId="77777777" w:rsidR="00D72EC7" w:rsidRDefault="00D72EC7" w:rsidP="00D72EC7">
      <w:pPr>
        <w:rPr>
          <w:sz w:val="24"/>
          <w:szCs w:val="24"/>
        </w:rPr>
      </w:pPr>
    </w:p>
    <w:p w14:paraId="5B2EE7EC" w14:textId="58BA4005" w:rsidR="00D72EC7" w:rsidRPr="00D72EC7" w:rsidRDefault="00D72EC7" w:rsidP="00D72EC7">
      <w:pPr>
        <w:rPr>
          <w:sz w:val="24"/>
          <w:szCs w:val="24"/>
        </w:rPr>
      </w:pPr>
      <w:r w:rsidRPr="00D72EC7">
        <w:rPr>
          <w:sz w:val="24"/>
          <w:szCs w:val="24"/>
        </w:rPr>
        <w:t>Custos Financeiros</w:t>
      </w:r>
    </w:p>
    <w:p w14:paraId="31842F12" w14:textId="77777777" w:rsidR="00D72EC7" w:rsidRPr="00D72EC7" w:rsidRDefault="00D72EC7" w:rsidP="00D72EC7">
      <w:pPr>
        <w:rPr>
          <w:sz w:val="24"/>
          <w:szCs w:val="24"/>
        </w:rPr>
      </w:pPr>
      <w:r w:rsidRPr="00D72EC7">
        <w:rPr>
          <w:sz w:val="24"/>
          <w:szCs w:val="24"/>
        </w:rPr>
        <w:t>A composição do custo financeiro reflete os custos de captação de recursos do BNDES e pode incluir um ou mais dos seguintes índices:</w:t>
      </w:r>
    </w:p>
    <w:p w14:paraId="370E8587" w14:textId="77777777" w:rsidR="00D72EC7" w:rsidRPr="00D72EC7" w:rsidRDefault="00D72EC7" w:rsidP="00D72EC7">
      <w:pPr>
        <w:rPr>
          <w:sz w:val="24"/>
          <w:szCs w:val="24"/>
        </w:rPr>
      </w:pPr>
    </w:p>
    <w:p w14:paraId="43256A87" w14:textId="77777777" w:rsidR="00D72EC7" w:rsidRPr="00D72EC7" w:rsidRDefault="00D72EC7" w:rsidP="00D72EC7">
      <w:pPr>
        <w:rPr>
          <w:sz w:val="24"/>
          <w:szCs w:val="24"/>
        </w:rPr>
      </w:pPr>
      <w:r w:rsidRPr="00D72EC7">
        <w:rPr>
          <w:sz w:val="24"/>
          <w:szCs w:val="24"/>
        </w:rPr>
        <w:t xml:space="preserve">Taxa de Longo Prazo - TLP </w:t>
      </w:r>
    </w:p>
    <w:p w14:paraId="0D7498C2" w14:textId="77777777" w:rsidR="00D72EC7" w:rsidRPr="00D72EC7" w:rsidRDefault="00D72EC7" w:rsidP="00D72EC7">
      <w:pPr>
        <w:rPr>
          <w:sz w:val="24"/>
          <w:szCs w:val="24"/>
        </w:rPr>
      </w:pPr>
      <w:r w:rsidRPr="00D72EC7">
        <w:rPr>
          <w:sz w:val="24"/>
          <w:szCs w:val="24"/>
        </w:rPr>
        <w:t>A TLP é o principal custo financeiro dos financiamentos do BNDES. Saiba mais sobre a TLP.</w:t>
      </w:r>
    </w:p>
    <w:p w14:paraId="4D150A8A" w14:textId="77777777" w:rsidR="00D72EC7" w:rsidRPr="00D72EC7" w:rsidRDefault="00D72EC7" w:rsidP="00D72EC7">
      <w:pPr>
        <w:rPr>
          <w:sz w:val="24"/>
          <w:szCs w:val="24"/>
        </w:rPr>
      </w:pPr>
    </w:p>
    <w:p w14:paraId="3B423596" w14:textId="77777777" w:rsidR="00D72EC7" w:rsidRPr="00D72EC7" w:rsidRDefault="00D72EC7" w:rsidP="00D72EC7">
      <w:pPr>
        <w:rPr>
          <w:sz w:val="24"/>
          <w:szCs w:val="24"/>
        </w:rPr>
      </w:pPr>
      <w:r w:rsidRPr="00D72EC7">
        <w:rPr>
          <w:sz w:val="24"/>
          <w:szCs w:val="24"/>
        </w:rPr>
        <w:t>Taxa fixa do BNDES (TFB)</w:t>
      </w:r>
    </w:p>
    <w:p w14:paraId="760E9315" w14:textId="77777777" w:rsidR="00D72EC7" w:rsidRPr="00D72EC7" w:rsidRDefault="00D72EC7" w:rsidP="00D72EC7">
      <w:pPr>
        <w:rPr>
          <w:sz w:val="24"/>
          <w:szCs w:val="24"/>
        </w:rPr>
      </w:pPr>
      <w:r w:rsidRPr="00D72EC7">
        <w:rPr>
          <w:sz w:val="24"/>
          <w:szCs w:val="24"/>
        </w:rPr>
        <w:t>A TFB é uma opção de custo financeiro pré-fixado disponível em financiamentos do BNDES. Veja as condições.</w:t>
      </w:r>
    </w:p>
    <w:p w14:paraId="282D736F" w14:textId="77777777" w:rsidR="00D72EC7" w:rsidRPr="00D72EC7" w:rsidRDefault="00D72EC7" w:rsidP="00D72EC7">
      <w:pPr>
        <w:rPr>
          <w:sz w:val="24"/>
          <w:szCs w:val="24"/>
        </w:rPr>
      </w:pPr>
    </w:p>
    <w:p w14:paraId="72B224E4" w14:textId="77777777" w:rsidR="00D72EC7" w:rsidRPr="00D72EC7" w:rsidRDefault="00D72EC7" w:rsidP="00D72EC7">
      <w:pPr>
        <w:rPr>
          <w:sz w:val="24"/>
          <w:szCs w:val="24"/>
        </w:rPr>
      </w:pPr>
      <w:r w:rsidRPr="00D72EC7">
        <w:rPr>
          <w:sz w:val="24"/>
          <w:szCs w:val="24"/>
        </w:rPr>
        <w:t>Taxa fixa BNDES em Dólar (TFBD)</w:t>
      </w:r>
    </w:p>
    <w:p w14:paraId="373E282E" w14:textId="77777777" w:rsidR="00D72EC7" w:rsidRPr="00D72EC7" w:rsidRDefault="00D72EC7" w:rsidP="00D72EC7">
      <w:pPr>
        <w:rPr>
          <w:sz w:val="24"/>
          <w:szCs w:val="24"/>
        </w:rPr>
      </w:pPr>
      <w:r w:rsidRPr="00D72EC7">
        <w:rPr>
          <w:sz w:val="24"/>
          <w:szCs w:val="24"/>
        </w:rPr>
        <w:lastRenderedPageBreak/>
        <w:t>A TFBD é uma opção de custo financeiro com um componente pré-fixado e um componente variável, relativo à variação do dólar. A opção está disponível somente para operações da linha BNDES Crédito Rural – Máquinas e Equipamentos. Conheça esta taxa.</w:t>
      </w:r>
    </w:p>
    <w:p w14:paraId="66982F2C" w14:textId="77777777" w:rsidR="00D72EC7" w:rsidRPr="00D72EC7" w:rsidRDefault="00D72EC7" w:rsidP="00D72EC7">
      <w:pPr>
        <w:rPr>
          <w:sz w:val="24"/>
          <w:szCs w:val="24"/>
        </w:rPr>
      </w:pPr>
    </w:p>
    <w:p w14:paraId="7756893E" w14:textId="77777777" w:rsidR="00D72EC7" w:rsidRPr="00D72EC7" w:rsidRDefault="00D72EC7" w:rsidP="00D72EC7">
      <w:pPr>
        <w:rPr>
          <w:sz w:val="24"/>
          <w:szCs w:val="24"/>
        </w:rPr>
      </w:pPr>
      <w:r w:rsidRPr="00D72EC7">
        <w:rPr>
          <w:sz w:val="24"/>
          <w:szCs w:val="24"/>
        </w:rPr>
        <w:t xml:space="preserve">BNDES - imagem </w:t>
      </w:r>
      <w:proofErr w:type="spellStart"/>
      <w:r w:rsidRPr="00D72EC7">
        <w:rPr>
          <w:sz w:val="24"/>
          <w:szCs w:val="24"/>
        </w:rPr>
        <w:t>ilustrativaO</w:t>
      </w:r>
      <w:proofErr w:type="spellEnd"/>
      <w:r w:rsidRPr="00D72EC7">
        <w:rPr>
          <w:sz w:val="24"/>
          <w:szCs w:val="24"/>
        </w:rPr>
        <w:t xml:space="preserve"> protocolo para operações com a TFBD será aberto apenas a partir de 16.05.2023.</w:t>
      </w:r>
    </w:p>
    <w:p w14:paraId="4DDBFCB2" w14:textId="77777777" w:rsidR="00D72EC7" w:rsidRPr="00D72EC7" w:rsidRDefault="00D72EC7" w:rsidP="00D72EC7">
      <w:pPr>
        <w:rPr>
          <w:sz w:val="24"/>
          <w:szCs w:val="24"/>
        </w:rPr>
      </w:pPr>
    </w:p>
    <w:p w14:paraId="0B7A052B" w14:textId="77777777" w:rsidR="00D72EC7" w:rsidRPr="00D72EC7" w:rsidRDefault="00D72EC7" w:rsidP="00D72EC7">
      <w:pPr>
        <w:rPr>
          <w:sz w:val="24"/>
          <w:szCs w:val="24"/>
        </w:rPr>
      </w:pPr>
      <w:r w:rsidRPr="00D72EC7">
        <w:rPr>
          <w:sz w:val="24"/>
          <w:szCs w:val="24"/>
        </w:rPr>
        <w:t>Custos associados à TJLP</w:t>
      </w:r>
    </w:p>
    <w:p w14:paraId="6325078E" w14:textId="77777777" w:rsidR="00D72EC7" w:rsidRPr="00D72EC7" w:rsidRDefault="00D72EC7" w:rsidP="00D72EC7">
      <w:pPr>
        <w:rPr>
          <w:sz w:val="24"/>
          <w:szCs w:val="24"/>
        </w:rPr>
      </w:pPr>
      <w:r w:rsidRPr="00D72EC7">
        <w:rPr>
          <w:sz w:val="24"/>
          <w:szCs w:val="24"/>
        </w:rPr>
        <w:t>a) TJLP: Taxa de Juros de Longo Prazo;</w:t>
      </w:r>
    </w:p>
    <w:p w14:paraId="1E9FB0A0" w14:textId="77777777" w:rsidR="00D72EC7" w:rsidRPr="00D72EC7" w:rsidRDefault="00D72EC7" w:rsidP="00D72EC7">
      <w:pPr>
        <w:rPr>
          <w:sz w:val="24"/>
          <w:szCs w:val="24"/>
        </w:rPr>
      </w:pPr>
    </w:p>
    <w:p w14:paraId="6F479C06" w14:textId="77777777" w:rsidR="00D72EC7" w:rsidRPr="00D72EC7" w:rsidRDefault="00D72EC7" w:rsidP="00D72EC7">
      <w:pPr>
        <w:rPr>
          <w:sz w:val="24"/>
          <w:szCs w:val="24"/>
        </w:rPr>
      </w:pPr>
      <w:r w:rsidRPr="00D72EC7">
        <w:rPr>
          <w:sz w:val="24"/>
          <w:szCs w:val="24"/>
        </w:rPr>
        <w:t>b) TJ-462: TJLP acrescida de 1% ao ano.</w:t>
      </w:r>
    </w:p>
    <w:p w14:paraId="29399156" w14:textId="77777777" w:rsidR="00D72EC7" w:rsidRPr="00D72EC7" w:rsidRDefault="00D72EC7" w:rsidP="00D72EC7">
      <w:pPr>
        <w:rPr>
          <w:sz w:val="24"/>
          <w:szCs w:val="24"/>
        </w:rPr>
      </w:pPr>
    </w:p>
    <w:p w14:paraId="20894D29" w14:textId="77777777" w:rsidR="00D72EC7" w:rsidRPr="00D72EC7" w:rsidRDefault="00D72EC7" w:rsidP="00D72EC7">
      <w:pPr>
        <w:rPr>
          <w:sz w:val="24"/>
          <w:szCs w:val="24"/>
        </w:rPr>
      </w:pPr>
      <w:r w:rsidRPr="00D72EC7">
        <w:rPr>
          <w:sz w:val="24"/>
          <w:szCs w:val="24"/>
        </w:rPr>
        <w:t>Referenciais de custo de mercado</w:t>
      </w:r>
    </w:p>
    <w:p w14:paraId="4E61EB38" w14:textId="77777777" w:rsidR="00D72EC7" w:rsidRPr="00D72EC7" w:rsidRDefault="00D72EC7" w:rsidP="00D72EC7">
      <w:pPr>
        <w:rPr>
          <w:sz w:val="24"/>
          <w:szCs w:val="24"/>
        </w:rPr>
      </w:pPr>
      <w:r w:rsidRPr="00D72EC7">
        <w:rPr>
          <w:sz w:val="24"/>
          <w:szCs w:val="24"/>
        </w:rPr>
        <w:t>a) TS: equivalente à Taxa Média SELIC (TMS) acumulada, apurada pelo Banco Central do Brasil em base diária;</w:t>
      </w:r>
    </w:p>
    <w:p w14:paraId="1D89AE92" w14:textId="77777777" w:rsidR="00D72EC7" w:rsidRPr="00D72EC7" w:rsidRDefault="00D72EC7" w:rsidP="00D72EC7">
      <w:pPr>
        <w:rPr>
          <w:sz w:val="24"/>
          <w:szCs w:val="24"/>
        </w:rPr>
      </w:pPr>
    </w:p>
    <w:p w14:paraId="45FAC7BE" w14:textId="77777777" w:rsidR="00D72EC7" w:rsidRPr="00D72EC7" w:rsidRDefault="00D72EC7" w:rsidP="00D72EC7">
      <w:pPr>
        <w:rPr>
          <w:sz w:val="24"/>
          <w:szCs w:val="24"/>
        </w:rPr>
      </w:pPr>
      <w:r w:rsidRPr="00D72EC7">
        <w:rPr>
          <w:sz w:val="24"/>
          <w:szCs w:val="24"/>
        </w:rPr>
        <w:t>b) TJ3 e TJ6: Custo flutuante de mercado em reais equivalente à taxa de juros, em reais, formada pela aplicação de encargo fixo sobre taxa fixa de juros de mercado, para o prazo de 3 meses ou de 6 meses, apurada e divulgada pela B3 (código TJ3 e TJ6) com base nos preços de referência dos contratos de Futuro de DI;</w:t>
      </w:r>
    </w:p>
    <w:p w14:paraId="40CDA069" w14:textId="77777777" w:rsidR="00D72EC7" w:rsidRPr="00D72EC7" w:rsidRDefault="00D72EC7" w:rsidP="00D72EC7">
      <w:pPr>
        <w:rPr>
          <w:sz w:val="24"/>
          <w:szCs w:val="24"/>
        </w:rPr>
      </w:pPr>
    </w:p>
    <w:p w14:paraId="2B8FB490" w14:textId="77777777" w:rsidR="00D72EC7" w:rsidRPr="00D72EC7" w:rsidRDefault="00D72EC7" w:rsidP="00D72EC7">
      <w:pPr>
        <w:rPr>
          <w:sz w:val="24"/>
          <w:szCs w:val="24"/>
        </w:rPr>
      </w:pPr>
      <w:r w:rsidRPr="00D72EC7">
        <w:rPr>
          <w:sz w:val="24"/>
          <w:szCs w:val="24"/>
        </w:rPr>
        <w:t>c) IPCA: Índice de Preços ao Consumidor Amplo (IPCA) acrescido de encargos;</w:t>
      </w:r>
    </w:p>
    <w:p w14:paraId="430EB8AD" w14:textId="77777777" w:rsidR="00D72EC7" w:rsidRPr="00D72EC7" w:rsidRDefault="00D72EC7" w:rsidP="00D72EC7">
      <w:pPr>
        <w:rPr>
          <w:sz w:val="24"/>
          <w:szCs w:val="24"/>
        </w:rPr>
      </w:pPr>
    </w:p>
    <w:p w14:paraId="26CF9FD0" w14:textId="77777777" w:rsidR="00D72EC7" w:rsidRPr="00D72EC7" w:rsidRDefault="00D72EC7" w:rsidP="00D72EC7">
      <w:pPr>
        <w:rPr>
          <w:sz w:val="24"/>
          <w:szCs w:val="24"/>
        </w:rPr>
      </w:pPr>
      <w:r w:rsidRPr="00D72EC7">
        <w:rPr>
          <w:sz w:val="24"/>
          <w:szCs w:val="24"/>
        </w:rPr>
        <w:t>d) TJFPE: Taxa de Juros Fixa Pré-Embarque (somente em linhas de apoio às exportações); e</w:t>
      </w:r>
    </w:p>
    <w:p w14:paraId="0632B5AC" w14:textId="77777777" w:rsidR="00D72EC7" w:rsidRPr="00D72EC7" w:rsidRDefault="00D72EC7" w:rsidP="00D72EC7">
      <w:pPr>
        <w:rPr>
          <w:sz w:val="24"/>
          <w:szCs w:val="24"/>
        </w:rPr>
      </w:pPr>
    </w:p>
    <w:p w14:paraId="6270496B" w14:textId="77777777" w:rsidR="00D72EC7" w:rsidRPr="00D72EC7" w:rsidRDefault="00D72EC7" w:rsidP="00D72EC7">
      <w:pPr>
        <w:rPr>
          <w:sz w:val="24"/>
          <w:szCs w:val="24"/>
        </w:rPr>
      </w:pPr>
      <w:r w:rsidRPr="00D72EC7">
        <w:rPr>
          <w:sz w:val="24"/>
          <w:szCs w:val="24"/>
        </w:rPr>
        <w:t xml:space="preserve">e) </w:t>
      </w:r>
      <w:proofErr w:type="spellStart"/>
      <w:r w:rsidRPr="00D72EC7">
        <w:rPr>
          <w:sz w:val="24"/>
          <w:szCs w:val="24"/>
        </w:rPr>
        <w:t>Cesta:Encargos</w:t>
      </w:r>
      <w:proofErr w:type="spellEnd"/>
      <w:r w:rsidRPr="00D72EC7">
        <w:rPr>
          <w:sz w:val="24"/>
          <w:szCs w:val="24"/>
        </w:rPr>
        <w:t xml:space="preserve"> da Cesta de Moedas (ECM) acrescidos da Variação do US$ ou, alternativamente, o Referencial de Custo Financeiro equivalente aos encargos da cesta de moedas (ECM), fixado quando da liberação do crédito, expresso sob a forma de taxa de juros fixa em US$.</w:t>
      </w:r>
    </w:p>
    <w:p w14:paraId="08BD8815" w14:textId="77777777" w:rsidR="00D72EC7" w:rsidRPr="00D72EC7" w:rsidRDefault="00D72EC7" w:rsidP="00D72EC7">
      <w:pPr>
        <w:rPr>
          <w:sz w:val="24"/>
          <w:szCs w:val="24"/>
        </w:rPr>
      </w:pPr>
    </w:p>
    <w:p w14:paraId="6A1A4AEB" w14:textId="77777777" w:rsidR="00D72EC7" w:rsidRPr="00D72EC7" w:rsidRDefault="00D72EC7" w:rsidP="00D72EC7">
      <w:pPr>
        <w:rPr>
          <w:sz w:val="24"/>
          <w:szCs w:val="24"/>
        </w:rPr>
      </w:pPr>
      <w:r w:rsidRPr="00D72EC7">
        <w:rPr>
          <w:sz w:val="24"/>
          <w:szCs w:val="24"/>
        </w:rPr>
        <w:t>Custo FAT Cambial</w:t>
      </w:r>
    </w:p>
    <w:p w14:paraId="0DB9098B" w14:textId="77777777" w:rsidR="00D72EC7" w:rsidRPr="00D72EC7" w:rsidRDefault="00D72EC7" w:rsidP="00D72EC7">
      <w:pPr>
        <w:rPr>
          <w:sz w:val="24"/>
          <w:szCs w:val="24"/>
        </w:rPr>
      </w:pPr>
      <w:proofErr w:type="gramStart"/>
      <w:r w:rsidRPr="00D72EC7">
        <w:rPr>
          <w:sz w:val="24"/>
          <w:szCs w:val="24"/>
        </w:rPr>
        <w:t>a)Taxa</w:t>
      </w:r>
      <w:proofErr w:type="gramEnd"/>
      <w:r w:rsidRPr="00D72EC7">
        <w:rPr>
          <w:sz w:val="24"/>
          <w:szCs w:val="24"/>
        </w:rPr>
        <w:t xml:space="preserve"> de Juros para Empréstimos e Financiamentos em dólares norte-americanos no Mercado Interbancário de Londres (LIBOR) ou taxa de juros dos Títulos do Tesouro dos Estados Unidos da América (“US Treasury Bonds”), acrescida da variação cambial do Dólar norte-americano (USD); ou</w:t>
      </w:r>
    </w:p>
    <w:p w14:paraId="0EAFC9C1" w14:textId="77777777" w:rsidR="00D72EC7" w:rsidRPr="00D72EC7" w:rsidRDefault="00D72EC7" w:rsidP="00D72EC7">
      <w:pPr>
        <w:rPr>
          <w:sz w:val="24"/>
          <w:szCs w:val="24"/>
        </w:rPr>
      </w:pPr>
    </w:p>
    <w:p w14:paraId="08DBA3B2" w14:textId="77777777" w:rsidR="00D72EC7" w:rsidRPr="00D72EC7" w:rsidRDefault="00D72EC7" w:rsidP="00D72EC7">
      <w:pPr>
        <w:rPr>
          <w:sz w:val="24"/>
          <w:szCs w:val="24"/>
        </w:rPr>
      </w:pPr>
      <w:r w:rsidRPr="00D72EC7">
        <w:rPr>
          <w:sz w:val="24"/>
          <w:szCs w:val="24"/>
        </w:rPr>
        <w:t xml:space="preserve">b) Taxa de Juros para Empréstimos e Financiamentos em Euro no mercado Interbancário de Londres (Euro LIBOR) ou a taxa representativa da remuneração média de títulos de governos de países da zona econômica do euro (“Euro Area </w:t>
      </w:r>
      <w:proofErr w:type="spellStart"/>
      <w:r w:rsidRPr="00D72EC7">
        <w:rPr>
          <w:sz w:val="24"/>
          <w:szCs w:val="24"/>
        </w:rPr>
        <w:t>Yield</w:t>
      </w:r>
      <w:proofErr w:type="spellEnd"/>
      <w:r w:rsidRPr="00D72EC7">
        <w:rPr>
          <w:sz w:val="24"/>
          <w:szCs w:val="24"/>
        </w:rPr>
        <w:t xml:space="preserve"> Curve”), acrescida da variação cambial do Euro (€).</w:t>
      </w:r>
    </w:p>
    <w:p w14:paraId="6D238814" w14:textId="77777777" w:rsidR="00D72EC7" w:rsidRPr="00D72EC7" w:rsidRDefault="00D72EC7" w:rsidP="00D72EC7">
      <w:pPr>
        <w:rPr>
          <w:sz w:val="24"/>
          <w:szCs w:val="24"/>
        </w:rPr>
      </w:pPr>
    </w:p>
    <w:p w14:paraId="07284BC0" w14:textId="77777777" w:rsidR="00D72EC7" w:rsidRPr="00D72EC7" w:rsidRDefault="00D72EC7" w:rsidP="00D72EC7">
      <w:pPr>
        <w:rPr>
          <w:sz w:val="24"/>
          <w:szCs w:val="24"/>
        </w:rPr>
      </w:pPr>
      <w:r w:rsidRPr="00D72EC7">
        <w:rPr>
          <w:sz w:val="24"/>
          <w:szCs w:val="24"/>
        </w:rPr>
        <w:t>Observações:</w:t>
      </w:r>
    </w:p>
    <w:p w14:paraId="2FEEA831" w14:textId="77777777" w:rsidR="00D72EC7" w:rsidRPr="00D72EC7" w:rsidRDefault="00D72EC7" w:rsidP="00D72EC7">
      <w:pPr>
        <w:rPr>
          <w:sz w:val="24"/>
          <w:szCs w:val="24"/>
        </w:rPr>
      </w:pPr>
    </w:p>
    <w:p w14:paraId="71B7366A" w14:textId="77777777" w:rsidR="00D72EC7" w:rsidRPr="00D72EC7" w:rsidRDefault="00D72EC7" w:rsidP="00D72EC7">
      <w:pPr>
        <w:rPr>
          <w:sz w:val="24"/>
          <w:szCs w:val="24"/>
        </w:rPr>
      </w:pPr>
      <w:r w:rsidRPr="00D72EC7">
        <w:rPr>
          <w:sz w:val="24"/>
          <w:szCs w:val="24"/>
        </w:rPr>
        <w:t>O apoio às empresas cuja maioria do capital votante ou cujo controle pertença, direta ou indiretamente, à pessoa física ou jurídica domiciliada no exterior e que sejam alcançadas pelas restrições da Lei nº 4.131/62Link para um novo site e do Decreto nº 55.762/65Link para um novo site terá como Referencial de Custo Financeiro CESTA, desde que, na forma da legislação vigente, o BNDES disponha de recursos captados no exterior ou o Poder Executivo autorize a concessão da colaboração financeira.</w:t>
      </w:r>
    </w:p>
    <w:p w14:paraId="1CAF7FD0" w14:textId="77777777" w:rsidR="00D72EC7" w:rsidRPr="00D72EC7" w:rsidRDefault="00D72EC7" w:rsidP="00D72EC7">
      <w:pPr>
        <w:rPr>
          <w:sz w:val="24"/>
          <w:szCs w:val="24"/>
        </w:rPr>
      </w:pPr>
    </w:p>
    <w:p w14:paraId="13C7196B" w14:textId="77777777" w:rsidR="00D72EC7" w:rsidRPr="00D72EC7" w:rsidRDefault="00D72EC7" w:rsidP="00D72EC7">
      <w:pPr>
        <w:rPr>
          <w:sz w:val="24"/>
          <w:szCs w:val="24"/>
        </w:rPr>
      </w:pPr>
      <w:r w:rsidRPr="00D72EC7">
        <w:rPr>
          <w:sz w:val="24"/>
          <w:szCs w:val="24"/>
        </w:rPr>
        <w:t xml:space="preserve"> </w:t>
      </w:r>
    </w:p>
    <w:p w14:paraId="27E49FBF" w14:textId="2847E72C" w:rsidR="00454D68" w:rsidRDefault="00454D68" w:rsidP="00351FD5">
      <w:pPr>
        <w:pStyle w:val="Legenda"/>
        <w:spacing w:after="120"/>
        <w:rPr>
          <w:color w:val="auto"/>
          <w:sz w:val="22"/>
          <w:szCs w:val="22"/>
        </w:rPr>
      </w:pPr>
      <w:bookmarkStart w:id="7" w:name="_Ref129964273"/>
      <w:r w:rsidRPr="003A5166">
        <w:rPr>
          <w:color w:val="auto"/>
          <w:sz w:val="22"/>
          <w:szCs w:val="22"/>
        </w:rPr>
        <w:t xml:space="preserve">Tabela </w:t>
      </w:r>
      <w:r w:rsidRPr="003A5166">
        <w:rPr>
          <w:color w:val="auto"/>
          <w:sz w:val="22"/>
          <w:szCs w:val="22"/>
        </w:rPr>
        <w:fldChar w:fldCharType="begin"/>
      </w:r>
      <w:r w:rsidRPr="003A5166">
        <w:rPr>
          <w:color w:val="auto"/>
          <w:sz w:val="22"/>
          <w:szCs w:val="22"/>
        </w:rPr>
        <w:instrText xml:space="preserve"> SEQ Tabela \* ARABIC </w:instrText>
      </w:r>
      <w:r w:rsidRPr="003A5166">
        <w:rPr>
          <w:color w:val="auto"/>
          <w:sz w:val="22"/>
          <w:szCs w:val="22"/>
        </w:rPr>
        <w:fldChar w:fldCharType="separate"/>
      </w:r>
      <w:r w:rsidR="003A5166" w:rsidRPr="003A5166">
        <w:rPr>
          <w:noProof/>
          <w:color w:val="auto"/>
          <w:sz w:val="22"/>
          <w:szCs w:val="22"/>
        </w:rPr>
        <w:t>5</w:t>
      </w:r>
      <w:r w:rsidRPr="003A5166">
        <w:rPr>
          <w:color w:val="auto"/>
          <w:sz w:val="22"/>
          <w:szCs w:val="22"/>
        </w:rPr>
        <w:fldChar w:fldCharType="end"/>
      </w:r>
      <w:bookmarkEnd w:id="7"/>
      <w:r w:rsidRPr="003A5166">
        <w:rPr>
          <w:color w:val="auto"/>
          <w:sz w:val="22"/>
          <w:szCs w:val="22"/>
        </w:rPr>
        <w:t xml:space="preserve"> – Tabela</w:t>
      </w:r>
      <w:r w:rsidR="00D72EC7">
        <w:rPr>
          <w:color w:val="auto"/>
          <w:sz w:val="22"/>
          <w:szCs w:val="22"/>
        </w:rPr>
        <w:t xml:space="preserve"> de Custos Financeiros do BNDES</w:t>
      </w:r>
    </w:p>
    <w:tbl>
      <w:tblPr>
        <w:tblW w:w="8195" w:type="dxa"/>
        <w:jc w:val="center"/>
        <w:tblBorders>
          <w:top w:val="single" w:sz="4" w:space="0" w:color="auto"/>
          <w:bottom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20"/>
        <w:gridCol w:w="2341"/>
        <w:gridCol w:w="1195"/>
        <w:gridCol w:w="2839"/>
      </w:tblGrid>
      <w:tr w:rsidR="009337B4" w:rsidRPr="009337B4" w14:paraId="6CBDA0C0" w14:textId="77777777" w:rsidTr="009337B4">
        <w:trPr>
          <w:trHeight w:val="300"/>
          <w:jc w:val="center"/>
        </w:trPr>
        <w:tc>
          <w:tcPr>
            <w:tcW w:w="18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94BEDF" w14:textId="4F8B72EC" w:rsidR="009337B4" w:rsidRPr="009337B4" w:rsidRDefault="009337B4" w:rsidP="009337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337B4">
              <w:rPr>
                <w:rFonts w:ascii="Calibri" w:eastAsia="Times New Roman" w:hAnsi="Calibri" w:cs="Calibri"/>
                <w:color w:val="000000"/>
                <w:lang w:eastAsia="pt-BR"/>
              </w:rPr>
              <w:t>Custo Financeiro</w:t>
            </w:r>
          </w:p>
        </w:tc>
        <w:tc>
          <w:tcPr>
            <w:tcW w:w="234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6B563D" w14:textId="0D26251B" w:rsidR="009337B4" w:rsidRPr="009337B4" w:rsidRDefault="009337B4" w:rsidP="009337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Tipo de Financiamento</w:t>
            </w:r>
          </w:p>
        </w:tc>
        <w:tc>
          <w:tcPr>
            <w:tcW w:w="119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D84B35" w14:textId="192FD8C7" w:rsidR="009337B4" w:rsidRPr="009337B4" w:rsidRDefault="009337B4" w:rsidP="009337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Quantidade</w:t>
            </w:r>
          </w:p>
        </w:tc>
        <w:tc>
          <w:tcPr>
            <w:tcW w:w="283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CA236B" w14:textId="4D92A08D" w:rsidR="009337B4" w:rsidRPr="009337B4" w:rsidRDefault="009337B4" w:rsidP="009337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Valor Total dos Contratos</w:t>
            </w:r>
          </w:p>
        </w:tc>
      </w:tr>
      <w:tr w:rsidR="009337B4" w:rsidRPr="009337B4" w14:paraId="0B0B3B72" w14:textId="77777777" w:rsidTr="009337B4">
        <w:trPr>
          <w:trHeight w:val="300"/>
          <w:jc w:val="center"/>
        </w:trPr>
        <w:tc>
          <w:tcPr>
            <w:tcW w:w="182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CCE0A2" w14:textId="77777777" w:rsidR="009337B4" w:rsidRPr="009337B4" w:rsidRDefault="009337B4" w:rsidP="009337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337B4">
              <w:rPr>
                <w:rFonts w:ascii="Calibri" w:eastAsia="Times New Roman" w:hAnsi="Calibri" w:cs="Calibri"/>
                <w:color w:val="000000"/>
                <w:lang w:eastAsia="pt-BR"/>
              </w:rPr>
              <w:t>TLP</w:t>
            </w:r>
          </w:p>
        </w:tc>
        <w:tc>
          <w:tcPr>
            <w:tcW w:w="2341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D27C7E" w14:textId="6CAA9FE4" w:rsidR="009337B4" w:rsidRPr="009337B4" w:rsidRDefault="009337B4" w:rsidP="009337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Operações Indiretas</w:t>
            </w:r>
          </w:p>
        </w:tc>
        <w:tc>
          <w:tcPr>
            <w:tcW w:w="1195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FEDF38" w14:textId="77777777" w:rsidR="009337B4" w:rsidRPr="009337B4" w:rsidRDefault="009337B4" w:rsidP="009337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337B4">
              <w:rPr>
                <w:rFonts w:ascii="Calibri" w:eastAsia="Times New Roman" w:hAnsi="Calibri" w:cs="Calibri"/>
                <w:color w:val="000000"/>
                <w:lang w:eastAsia="pt-BR"/>
              </w:rPr>
              <w:t>82192</w:t>
            </w:r>
          </w:p>
        </w:tc>
        <w:tc>
          <w:tcPr>
            <w:tcW w:w="283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C61B1F" w14:textId="048609CA" w:rsidR="009337B4" w:rsidRPr="009337B4" w:rsidRDefault="009337B4" w:rsidP="009337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337B4">
              <w:rPr>
                <w:rFonts w:ascii="Calibri" w:eastAsia="Times New Roman" w:hAnsi="Calibri" w:cs="Calibri"/>
                <w:color w:val="000000"/>
                <w:lang w:eastAsia="pt-BR"/>
              </w:rPr>
              <w:t>R$                 35.405.587.592</w:t>
            </w:r>
          </w:p>
        </w:tc>
      </w:tr>
      <w:tr w:rsidR="009337B4" w:rsidRPr="009337B4" w14:paraId="2863475F" w14:textId="77777777" w:rsidTr="009337B4">
        <w:trPr>
          <w:trHeight w:val="300"/>
          <w:jc w:val="center"/>
        </w:trPr>
        <w:tc>
          <w:tcPr>
            <w:tcW w:w="1820" w:type="dxa"/>
            <w:shd w:val="clear" w:color="auto" w:fill="auto"/>
            <w:noWrap/>
            <w:vAlign w:val="center"/>
            <w:hideMark/>
          </w:tcPr>
          <w:p w14:paraId="48F44D52" w14:textId="77777777" w:rsidR="009337B4" w:rsidRPr="009337B4" w:rsidRDefault="009337B4" w:rsidP="009337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337B4">
              <w:rPr>
                <w:rFonts w:ascii="Calibri" w:eastAsia="Times New Roman" w:hAnsi="Calibri" w:cs="Calibri"/>
                <w:color w:val="000000"/>
                <w:lang w:eastAsia="pt-BR"/>
              </w:rPr>
              <w:t>SELIC</w:t>
            </w:r>
          </w:p>
        </w:tc>
        <w:tc>
          <w:tcPr>
            <w:tcW w:w="2341" w:type="dxa"/>
            <w:shd w:val="clear" w:color="auto" w:fill="auto"/>
            <w:noWrap/>
            <w:vAlign w:val="center"/>
            <w:hideMark/>
          </w:tcPr>
          <w:p w14:paraId="5F471283" w14:textId="59016FD7" w:rsidR="009337B4" w:rsidRPr="009337B4" w:rsidRDefault="009337B4" w:rsidP="009337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Operações Indiretas</w:t>
            </w:r>
          </w:p>
        </w:tc>
        <w:tc>
          <w:tcPr>
            <w:tcW w:w="1195" w:type="dxa"/>
            <w:shd w:val="clear" w:color="auto" w:fill="auto"/>
            <w:noWrap/>
            <w:vAlign w:val="center"/>
            <w:hideMark/>
          </w:tcPr>
          <w:p w14:paraId="449E0F9F" w14:textId="77777777" w:rsidR="009337B4" w:rsidRPr="009337B4" w:rsidRDefault="009337B4" w:rsidP="009337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337B4">
              <w:rPr>
                <w:rFonts w:ascii="Calibri" w:eastAsia="Times New Roman" w:hAnsi="Calibri" w:cs="Calibri"/>
                <w:color w:val="000000"/>
                <w:lang w:eastAsia="pt-BR"/>
              </w:rPr>
              <w:t>68031</w:t>
            </w:r>
          </w:p>
        </w:tc>
        <w:tc>
          <w:tcPr>
            <w:tcW w:w="2839" w:type="dxa"/>
            <w:shd w:val="clear" w:color="auto" w:fill="auto"/>
            <w:noWrap/>
            <w:vAlign w:val="center"/>
            <w:hideMark/>
          </w:tcPr>
          <w:p w14:paraId="7ECA0D0A" w14:textId="13849235" w:rsidR="009337B4" w:rsidRPr="009337B4" w:rsidRDefault="009337B4" w:rsidP="009337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337B4">
              <w:rPr>
                <w:rFonts w:ascii="Calibri" w:eastAsia="Times New Roman" w:hAnsi="Calibri" w:cs="Calibri"/>
                <w:color w:val="000000"/>
                <w:lang w:eastAsia="pt-BR"/>
              </w:rPr>
              <w:t>R$                 34.630.556.365</w:t>
            </w:r>
          </w:p>
        </w:tc>
      </w:tr>
      <w:tr w:rsidR="009337B4" w:rsidRPr="009337B4" w14:paraId="7A8B2648" w14:textId="77777777" w:rsidTr="009337B4">
        <w:trPr>
          <w:trHeight w:val="300"/>
          <w:jc w:val="center"/>
        </w:trPr>
        <w:tc>
          <w:tcPr>
            <w:tcW w:w="1820" w:type="dxa"/>
            <w:shd w:val="clear" w:color="auto" w:fill="auto"/>
            <w:noWrap/>
            <w:vAlign w:val="center"/>
            <w:hideMark/>
          </w:tcPr>
          <w:p w14:paraId="03B5E267" w14:textId="77777777" w:rsidR="009337B4" w:rsidRPr="009337B4" w:rsidRDefault="009337B4" w:rsidP="009337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337B4">
              <w:rPr>
                <w:rFonts w:ascii="Calibri" w:eastAsia="Times New Roman" w:hAnsi="Calibri" w:cs="Calibri"/>
                <w:color w:val="000000"/>
                <w:lang w:eastAsia="pt-BR"/>
              </w:rPr>
              <w:t>TAXA FIXA</w:t>
            </w:r>
          </w:p>
        </w:tc>
        <w:tc>
          <w:tcPr>
            <w:tcW w:w="2341" w:type="dxa"/>
            <w:shd w:val="clear" w:color="auto" w:fill="auto"/>
            <w:noWrap/>
            <w:vAlign w:val="center"/>
            <w:hideMark/>
          </w:tcPr>
          <w:p w14:paraId="73BB498E" w14:textId="6F2632B1" w:rsidR="009337B4" w:rsidRPr="009337B4" w:rsidRDefault="009337B4" w:rsidP="009337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Operações Indiretas</w:t>
            </w:r>
          </w:p>
        </w:tc>
        <w:tc>
          <w:tcPr>
            <w:tcW w:w="1195" w:type="dxa"/>
            <w:shd w:val="clear" w:color="auto" w:fill="auto"/>
            <w:noWrap/>
            <w:vAlign w:val="center"/>
            <w:hideMark/>
          </w:tcPr>
          <w:p w14:paraId="7301B901" w14:textId="77777777" w:rsidR="009337B4" w:rsidRPr="009337B4" w:rsidRDefault="009337B4" w:rsidP="009337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337B4">
              <w:rPr>
                <w:rFonts w:ascii="Calibri" w:eastAsia="Times New Roman" w:hAnsi="Calibri" w:cs="Calibri"/>
                <w:color w:val="000000"/>
                <w:lang w:eastAsia="pt-BR"/>
              </w:rPr>
              <w:t>63285</w:t>
            </w:r>
          </w:p>
        </w:tc>
        <w:tc>
          <w:tcPr>
            <w:tcW w:w="2839" w:type="dxa"/>
            <w:shd w:val="clear" w:color="auto" w:fill="auto"/>
            <w:noWrap/>
            <w:vAlign w:val="center"/>
            <w:hideMark/>
          </w:tcPr>
          <w:p w14:paraId="24235546" w14:textId="26B54182" w:rsidR="009337B4" w:rsidRPr="009337B4" w:rsidRDefault="009337B4" w:rsidP="009337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337B4">
              <w:rPr>
                <w:rFonts w:ascii="Calibri" w:eastAsia="Times New Roman" w:hAnsi="Calibri" w:cs="Calibri"/>
                <w:color w:val="000000"/>
                <w:lang w:eastAsia="pt-BR"/>
              </w:rPr>
              <w:t>R$                 31.383.360.091</w:t>
            </w:r>
          </w:p>
        </w:tc>
      </w:tr>
      <w:tr w:rsidR="009337B4" w:rsidRPr="009337B4" w14:paraId="78319FBD" w14:textId="77777777" w:rsidTr="009337B4">
        <w:trPr>
          <w:trHeight w:val="300"/>
          <w:jc w:val="center"/>
        </w:trPr>
        <w:tc>
          <w:tcPr>
            <w:tcW w:w="1820" w:type="dxa"/>
            <w:shd w:val="clear" w:color="auto" w:fill="auto"/>
            <w:noWrap/>
            <w:vAlign w:val="center"/>
            <w:hideMark/>
          </w:tcPr>
          <w:p w14:paraId="47489FC7" w14:textId="77777777" w:rsidR="009337B4" w:rsidRPr="009337B4" w:rsidRDefault="009337B4" w:rsidP="009337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337B4">
              <w:rPr>
                <w:rFonts w:ascii="Calibri" w:eastAsia="Times New Roman" w:hAnsi="Calibri" w:cs="Calibri"/>
                <w:color w:val="000000"/>
                <w:lang w:eastAsia="pt-BR"/>
              </w:rPr>
              <w:t>TJLP</w:t>
            </w:r>
          </w:p>
        </w:tc>
        <w:tc>
          <w:tcPr>
            <w:tcW w:w="2341" w:type="dxa"/>
            <w:shd w:val="clear" w:color="auto" w:fill="auto"/>
            <w:noWrap/>
            <w:vAlign w:val="center"/>
            <w:hideMark/>
          </w:tcPr>
          <w:p w14:paraId="48266671" w14:textId="1C21B85E" w:rsidR="009337B4" w:rsidRPr="009337B4" w:rsidRDefault="009337B4" w:rsidP="009337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Operações Indiretas</w:t>
            </w:r>
          </w:p>
        </w:tc>
        <w:tc>
          <w:tcPr>
            <w:tcW w:w="1195" w:type="dxa"/>
            <w:shd w:val="clear" w:color="auto" w:fill="auto"/>
            <w:noWrap/>
            <w:vAlign w:val="center"/>
            <w:hideMark/>
          </w:tcPr>
          <w:p w14:paraId="0434CC07" w14:textId="77777777" w:rsidR="009337B4" w:rsidRPr="009337B4" w:rsidRDefault="009337B4" w:rsidP="009337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337B4">
              <w:rPr>
                <w:rFonts w:ascii="Calibri" w:eastAsia="Times New Roman" w:hAnsi="Calibri" w:cs="Calibri"/>
                <w:color w:val="000000"/>
                <w:lang w:eastAsia="pt-BR"/>
              </w:rPr>
              <w:t>55523</w:t>
            </w:r>
          </w:p>
        </w:tc>
        <w:tc>
          <w:tcPr>
            <w:tcW w:w="2839" w:type="dxa"/>
            <w:shd w:val="clear" w:color="auto" w:fill="auto"/>
            <w:noWrap/>
            <w:vAlign w:val="center"/>
            <w:hideMark/>
          </w:tcPr>
          <w:p w14:paraId="7883ED40" w14:textId="73079265" w:rsidR="009337B4" w:rsidRPr="009337B4" w:rsidRDefault="009337B4" w:rsidP="009337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337B4">
              <w:rPr>
                <w:rFonts w:ascii="Calibri" w:eastAsia="Times New Roman" w:hAnsi="Calibri" w:cs="Calibri"/>
                <w:color w:val="000000"/>
                <w:lang w:eastAsia="pt-BR"/>
              </w:rPr>
              <w:t>R$                 19.883.502.247</w:t>
            </w:r>
          </w:p>
        </w:tc>
      </w:tr>
      <w:tr w:rsidR="009337B4" w:rsidRPr="009337B4" w14:paraId="76018876" w14:textId="77777777" w:rsidTr="009337B4">
        <w:trPr>
          <w:trHeight w:val="300"/>
          <w:jc w:val="center"/>
        </w:trPr>
        <w:tc>
          <w:tcPr>
            <w:tcW w:w="1820" w:type="dxa"/>
            <w:shd w:val="clear" w:color="auto" w:fill="auto"/>
            <w:noWrap/>
            <w:vAlign w:val="center"/>
            <w:hideMark/>
          </w:tcPr>
          <w:p w14:paraId="22CA20A7" w14:textId="77777777" w:rsidR="009337B4" w:rsidRPr="009337B4" w:rsidRDefault="009337B4" w:rsidP="009337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337B4">
              <w:rPr>
                <w:rFonts w:ascii="Calibri" w:eastAsia="Times New Roman" w:hAnsi="Calibri" w:cs="Calibri"/>
                <w:color w:val="000000"/>
                <w:lang w:eastAsia="pt-BR"/>
              </w:rPr>
              <w:t>US$ / CESTA</w:t>
            </w:r>
          </w:p>
        </w:tc>
        <w:tc>
          <w:tcPr>
            <w:tcW w:w="2341" w:type="dxa"/>
            <w:shd w:val="clear" w:color="auto" w:fill="auto"/>
            <w:noWrap/>
            <w:vAlign w:val="center"/>
            <w:hideMark/>
          </w:tcPr>
          <w:p w14:paraId="3F537E69" w14:textId="35543744" w:rsidR="009337B4" w:rsidRPr="009337B4" w:rsidRDefault="009337B4" w:rsidP="009337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Operações Indiretas</w:t>
            </w:r>
          </w:p>
        </w:tc>
        <w:tc>
          <w:tcPr>
            <w:tcW w:w="1195" w:type="dxa"/>
            <w:shd w:val="clear" w:color="auto" w:fill="auto"/>
            <w:noWrap/>
            <w:vAlign w:val="center"/>
            <w:hideMark/>
          </w:tcPr>
          <w:p w14:paraId="01255086" w14:textId="77777777" w:rsidR="009337B4" w:rsidRPr="009337B4" w:rsidRDefault="009337B4" w:rsidP="009337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337B4">
              <w:rPr>
                <w:rFonts w:ascii="Calibri" w:eastAsia="Times New Roman" w:hAnsi="Calibri" w:cs="Calibri"/>
                <w:color w:val="000000"/>
                <w:lang w:eastAsia="pt-BR"/>
              </w:rPr>
              <w:t>68</w:t>
            </w:r>
          </w:p>
        </w:tc>
        <w:tc>
          <w:tcPr>
            <w:tcW w:w="2839" w:type="dxa"/>
            <w:shd w:val="clear" w:color="auto" w:fill="auto"/>
            <w:noWrap/>
            <w:vAlign w:val="center"/>
            <w:hideMark/>
          </w:tcPr>
          <w:p w14:paraId="0F8ED802" w14:textId="73552B38" w:rsidR="009337B4" w:rsidRPr="009337B4" w:rsidRDefault="009337B4" w:rsidP="009337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337B4">
              <w:rPr>
                <w:rFonts w:ascii="Calibri" w:eastAsia="Times New Roman" w:hAnsi="Calibri" w:cs="Calibri"/>
                <w:color w:val="000000"/>
                <w:lang w:eastAsia="pt-BR"/>
              </w:rPr>
              <w:t>R$                         10.962.925</w:t>
            </w:r>
          </w:p>
        </w:tc>
      </w:tr>
      <w:tr w:rsidR="009337B4" w:rsidRPr="009337B4" w14:paraId="3568BF4A" w14:textId="77777777" w:rsidTr="009337B4">
        <w:trPr>
          <w:trHeight w:val="300"/>
          <w:jc w:val="center"/>
        </w:trPr>
        <w:tc>
          <w:tcPr>
            <w:tcW w:w="1820" w:type="dxa"/>
            <w:shd w:val="clear" w:color="auto" w:fill="auto"/>
            <w:noWrap/>
            <w:vAlign w:val="center"/>
            <w:hideMark/>
          </w:tcPr>
          <w:p w14:paraId="33DD0400" w14:textId="77777777" w:rsidR="009337B4" w:rsidRPr="009337B4" w:rsidRDefault="009337B4" w:rsidP="009337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337B4">
              <w:rPr>
                <w:rFonts w:ascii="Calibri" w:eastAsia="Times New Roman" w:hAnsi="Calibri" w:cs="Calibri"/>
                <w:color w:val="000000"/>
                <w:lang w:eastAsia="pt-BR"/>
              </w:rPr>
              <w:t>75% da SELIC</w:t>
            </w:r>
          </w:p>
        </w:tc>
        <w:tc>
          <w:tcPr>
            <w:tcW w:w="2341" w:type="dxa"/>
            <w:shd w:val="clear" w:color="auto" w:fill="auto"/>
            <w:noWrap/>
            <w:vAlign w:val="center"/>
            <w:hideMark/>
          </w:tcPr>
          <w:p w14:paraId="40EF503D" w14:textId="71D36162" w:rsidR="009337B4" w:rsidRPr="009337B4" w:rsidRDefault="009337B4" w:rsidP="009337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Operações Indiretas</w:t>
            </w:r>
          </w:p>
        </w:tc>
        <w:tc>
          <w:tcPr>
            <w:tcW w:w="1195" w:type="dxa"/>
            <w:shd w:val="clear" w:color="auto" w:fill="auto"/>
            <w:noWrap/>
            <w:vAlign w:val="center"/>
            <w:hideMark/>
          </w:tcPr>
          <w:p w14:paraId="37E5FEA4" w14:textId="77777777" w:rsidR="009337B4" w:rsidRPr="009337B4" w:rsidRDefault="009337B4" w:rsidP="009337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337B4">
              <w:rPr>
                <w:rFonts w:ascii="Calibri" w:eastAsia="Times New Roman" w:hAnsi="Calibri" w:cs="Calibri"/>
                <w:color w:val="000000"/>
                <w:lang w:eastAsia="pt-BR"/>
              </w:rPr>
              <w:t>41</w:t>
            </w:r>
          </w:p>
        </w:tc>
        <w:tc>
          <w:tcPr>
            <w:tcW w:w="2839" w:type="dxa"/>
            <w:shd w:val="clear" w:color="auto" w:fill="auto"/>
            <w:noWrap/>
            <w:vAlign w:val="center"/>
            <w:hideMark/>
          </w:tcPr>
          <w:p w14:paraId="0D66A230" w14:textId="21688EAD" w:rsidR="009337B4" w:rsidRPr="009337B4" w:rsidRDefault="009337B4" w:rsidP="009337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337B4">
              <w:rPr>
                <w:rFonts w:ascii="Calibri" w:eastAsia="Times New Roman" w:hAnsi="Calibri" w:cs="Calibri"/>
                <w:color w:val="000000"/>
                <w:lang w:eastAsia="pt-BR"/>
              </w:rPr>
              <w:t>R$                       101.243.470</w:t>
            </w:r>
          </w:p>
        </w:tc>
      </w:tr>
      <w:tr w:rsidR="009337B4" w:rsidRPr="009337B4" w14:paraId="5293DA2B" w14:textId="77777777" w:rsidTr="009337B4">
        <w:trPr>
          <w:trHeight w:val="300"/>
          <w:jc w:val="center"/>
        </w:trPr>
        <w:tc>
          <w:tcPr>
            <w:tcW w:w="1820" w:type="dxa"/>
            <w:shd w:val="clear" w:color="auto" w:fill="auto"/>
            <w:noWrap/>
            <w:vAlign w:val="center"/>
            <w:hideMark/>
          </w:tcPr>
          <w:p w14:paraId="0E7F4809" w14:textId="77777777" w:rsidR="009337B4" w:rsidRPr="009337B4" w:rsidRDefault="009337B4" w:rsidP="009337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337B4">
              <w:rPr>
                <w:rFonts w:ascii="Calibri" w:eastAsia="Times New Roman" w:hAnsi="Calibri" w:cs="Calibri"/>
                <w:color w:val="000000"/>
                <w:lang w:eastAsia="pt-BR"/>
              </w:rPr>
              <w:t>FAN</w:t>
            </w:r>
          </w:p>
        </w:tc>
        <w:tc>
          <w:tcPr>
            <w:tcW w:w="2341" w:type="dxa"/>
            <w:shd w:val="clear" w:color="auto" w:fill="auto"/>
            <w:noWrap/>
            <w:vAlign w:val="center"/>
            <w:hideMark/>
          </w:tcPr>
          <w:p w14:paraId="43FB460E" w14:textId="59C60F3E" w:rsidR="009337B4" w:rsidRPr="009337B4" w:rsidRDefault="009337B4" w:rsidP="009337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Operações Indiretas</w:t>
            </w:r>
          </w:p>
        </w:tc>
        <w:tc>
          <w:tcPr>
            <w:tcW w:w="1195" w:type="dxa"/>
            <w:shd w:val="clear" w:color="auto" w:fill="auto"/>
            <w:noWrap/>
            <w:vAlign w:val="center"/>
            <w:hideMark/>
          </w:tcPr>
          <w:p w14:paraId="19BB5730" w14:textId="77777777" w:rsidR="009337B4" w:rsidRPr="009337B4" w:rsidRDefault="009337B4" w:rsidP="009337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337B4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2839" w:type="dxa"/>
            <w:shd w:val="clear" w:color="auto" w:fill="auto"/>
            <w:noWrap/>
            <w:vAlign w:val="center"/>
            <w:hideMark/>
          </w:tcPr>
          <w:p w14:paraId="430C8695" w14:textId="1494DFE2" w:rsidR="009337B4" w:rsidRPr="009337B4" w:rsidRDefault="009337B4" w:rsidP="009337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337B4">
              <w:rPr>
                <w:rFonts w:ascii="Calibri" w:eastAsia="Times New Roman" w:hAnsi="Calibri" w:cs="Calibri"/>
                <w:color w:val="000000"/>
                <w:lang w:eastAsia="pt-BR"/>
              </w:rPr>
              <w:t>R$                           2.230.000</w:t>
            </w:r>
          </w:p>
        </w:tc>
      </w:tr>
      <w:tr w:rsidR="009337B4" w:rsidRPr="009337B4" w14:paraId="16C273D9" w14:textId="77777777" w:rsidTr="009337B4">
        <w:trPr>
          <w:trHeight w:val="300"/>
          <w:jc w:val="center"/>
        </w:trPr>
        <w:tc>
          <w:tcPr>
            <w:tcW w:w="1820" w:type="dxa"/>
            <w:shd w:val="clear" w:color="auto" w:fill="auto"/>
            <w:noWrap/>
            <w:vAlign w:val="center"/>
            <w:hideMark/>
          </w:tcPr>
          <w:p w14:paraId="0D258DDF" w14:textId="77777777" w:rsidR="009337B4" w:rsidRPr="009337B4" w:rsidRDefault="009337B4" w:rsidP="009337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337B4">
              <w:rPr>
                <w:rFonts w:ascii="Calibri" w:eastAsia="Times New Roman" w:hAnsi="Calibri" w:cs="Calibri"/>
                <w:color w:val="000000"/>
                <w:lang w:eastAsia="pt-BR"/>
              </w:rPr>
              <w:t>OUTROS</w:t>
            </w:r>
          </w:p>
        </w:tc>
        <w:tc>
          <w:tcPr>
            <w:tcW w:w="2341" w:type="dxa"/>
            <w:shd w:val="clear" w:color="auto" w:fill="auto"/>
            <w:noWrap/>
            <w:vAlign w:val="center"/>
            <w:hideMark/>
          </w:tcPr>
          <w:p w14:paraId="74C06D37" w14:textId="21D63F2D" w:rsidR="009337B4" w:rsidRPr="009337B4" w:rsidRDefault="009337B4" w:rsidP="009337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Operações Indiretas</w:t>
            </w:r>
          </w:p>
        </w:tc>
        <w:tc>
          <w:tcPr>
            <w:tcW w:w="1195" w:type="dxa"/>
            <w:shd w:val="clear" w:color="auto" w:fill="auto"/>
            <w:noWrap/>
            <w:vAlign w:val="center"/>
            <w:hideMark/>
          </w:tcPr>
          <w:p w14:paraId="152AC295" w14:textId="77777777" w:rsidR="009337B4" w:rsidRPr="009337B4" w:rsidRDefault="009337B4" w:rsidP="009337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337B4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2839" w:type="dxa"/>
            <w:shd w:val="clear" w:color="auto" w:fill="auto"/>
            <w:noWrap/>
            <w:vAlign w:val="center"/>
            <w:hideMark/>
          </w:tcPr>
          <w:p w14:paraId="24777B50" w14:textId="59B7854E" w:rsidR="009337B4" w:rsidRPr="009337B4" w:rsidRDefault="009337B4" w:rsidP="009337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337B4">
              <w:rPr>
                <w:rFonts w:ascii="Calibri" w:eastAsia="Times New Roman" w:hAnsi="Calibri" w:cs="Calibri"/>
                <w:color w:val="000000"/>
                <w:lang w:eastAsia="pt-BR"/>
              </w:rPr>
              <w:t>R$                           1.200.000</w:t>
            </w:r>
          </w:p>
        </w:tc>
      </w:tr>
      <w:tr w:rsidR="009337B4" w:rsidRPr="009337B4" w14:paraId="4B877347" w14:textId="77777777" w:rsidTr="009337B4">
        <w:trPr>
          <w:trHeight w:val="300"/>
          <w:jc w:val="center"/>
        </w:trPr>
        <w:tc>
          <w:tcPr>
            <w:tcW w:w="1820" w:type="dxa"/>
            <w:shd w:val="clear" w:color="auto" w:fill="auto"/>
            <w:noWrap/>
            <w:vAlign w:val="center"/>
            <w:hideMark/>
          </w:tcPr>
          <w:p w14:paraId="3CE2FFC2" w14:textId="77777777" w:rsidR="009337B4" w:rsidRPr="009337B4" w:rsidRDefault="009337B4" w:rsidP="009337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337B4">
              <w:rPr>
                <w:rFonts w:ascii="Calibri" w:eastAsia="Times New Roman" w:hAnsi="Calibri" w:cs="Calibri"/>
                <w:color w:val="000000"/>
                <w:lang w:eastAsia="pt-BR"/>
              </w:rPr>
              <w:t>TJLP</w:t>
            </w:r>
          </w:p>
        </w:tc>
        <w:tc>
          <w:tcPr>
            <w:tcW w:w="2341" w:type="dxa"/>
            <w:shd w:val="clear" w:color="auto" w:fill="auto"/>
            <w:noWrap/>
            <w:vAlign w:val="center"/>
            <w:hideMark/>
          </w:tcPr>
          <w:p w14:paraId="6B7A8A98" w14:textId="61B5AF1A" w:rsidR="009337B4" w:rsidRPr="009337B4" w:rsidRDefault="009337B4" w:rsidP="009337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Diretas</w:t>
            </w:r>
          </w:p>
        </w:tc>
        <w:tc>
          <w:tcPr>
            <w:tcW w:w="1195" w:type="dxa"/>
            <w:shd w:val="clear" w:color="auto" w:fill="auto"/>
            <w:noWrap/>
            <w:vAlign w:val="center"/>
            <w:hideMark/>
          </w:tcPr>
          <w:p w14:paraId="5723D03E" w14:textId="77777777" w:rsidR="009337B4" w:rsidRPr="009337B4" w:rsidRDefault="009337B4" w:rsidP="009337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337B4">
              <w:rPr>
                <w:rFonts w:ascii="Calibri" w:eastAsia="Times New Roman" w:hAnsi="Calibri" w:cs="Calibri"/>
                <w:color w:val="000000"/>
                <w:lang w:eastAsia="pt-BR"/>
              </w:rPr>
              <w:t>10147</w:t>
            </w:r>
          </w:p>
        </w:tc>
        <w:tc>
          <w:tcPr>
            <w:tcW w:w="2839" w:type="dxa"/>
            <w:shd w:val="clear" w:color="auto" w:fill="auto"/>
            <w:noWrap/>
            <w:vAlign w:val="center"/>
            <w:hideMark/>
          </w:tcPr>
          <w:p w14:paraId="13F8D170" w14:textId="4085C1BC" w:rsidR="009337B4" w:rsidRPr="009337B4" w:rsidRDefault="009337B4" w:rsidP="009337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337B4">
              <w:rPr>
                <w:rFonts w:ascii="Calibri" w:eastAsia="Times New Roman" w:hAnsi="Calibri" w:cs="Calibri"/>
                <w:color w:val="000000"/>
                <w:lang w:eastAsia="pt-BR"/>
              </w:rPr>
              <w:t>R$              545.451.048.362</w:t>
            </w:r>
          </w:p>
        </w:tc>
      </w:tr>
      <w:tr w:rsidR="009337B4" w:rsidRPr="009337B4" w14:paraId="0D6C7169" w14:textId="77777777" w:rsidTr="009337B4">
        <w:trPr>
          <w:trHeight w:val="300"/>
          <w:jc w:val="center"/>
        </w:trPr>
        <w:tc>
          <w:tcPr>
            <w:tcW w:w="1820" w:type="dxa"/>
            <w:shd w:val="clear" w:color="auto" w:fill="auto"/>
            <w:noWrap/>
            <w:vAlign w:val="center"/>
            <w:hideMark/>
          </w:tcPr>
          <w:p w14:paraId="265E5079" w14:textId="77777777" w:rsidR="009337B4" w:rsidRPr="009337B4" w:rsidRDefault="009337B4" w:rsidP="009337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337B4">
              <w:rPr>
                <w:rFonts w:ascii="Calibri" w:eastAsia="Times New Roman" w:hAnsi="Calibri" w:cs="Calibri"/>
                <w:color w:val="000000"/>
                <w:lang w:eastAsia="pt-BR"/>
              </w:rPr>
              <w:t>US$ / CESTA</w:t>
            </w:r>
          </w:p>
        </w:tc>
        <w:tc>
          <w:tcPr>
            <w:tcW w:w="2341" w:type="dxa"/>
            <w:shd w:val="clear" w:color="auto" w:fill="auto"/>
            <w:noWrap/>
            <w:vAlign w:val="center"/>
            <w:hideMark/>
          </w:tcPr>
          <w:p w14:paraId="0B41F818" w14:textId="1A7DB517" w:rsidR="009337B4" w:rsidRPr="009337B4" w:rsidRDefault="009337B4" w:rsidP="009337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54CC2">
              <w:rPr>
                <w:rFonts w:ascii="Calibri" w:eastAsia="Times New Roman" w:hAnsi="Calibri" w:cs="Calibri"/>
                <w:color w:val="000000"/>
                <w:lang w:eastAsia="pt-BR"/>
              </w:rPr>
              <w:t>Diretas</w:t>
            </w:r>
          </w:p>
        </w:tc>
        <w:tc>
          <w:tcPr>
            <w:tcW w:w="1195" w:type="dxa"/>
            <w:shd w:val="clear" w:color="auto" w:fill="auto"/>
            <w:noWrap/>
            <w:vAlign w:val="center"/>
            <w:hideMark/>
          </w:tcPr>
          <w:p w14:paraId="7CD764CA" w14:textId="77777777" w:rsidR="009337B4" w:rsidRPr="009337B4" w:rsidRDefault="009337B4" w:rsidP="009337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337B4">
              <w:rPr>
                <w:rFonts w:ascii="Calibri" w:eastAsia="Times New Roman" w:hAnsi="Calibri" w:cs="Calibri"/>
                <w:color w:val="000000"/>
                <w:lang w:eastAsia="pt-BR"/>
              </w:rPr>
              <w:t>2615</w:t>
            </w:r>
          </w:p>
        </w:tc>
        <w:tc>
          <w:tcPr>
            <w:tcW w:w="2839" w:type="dxa"/>
            <w:shd w:val="clear" w:color="auto" w:fill="auto"/>
            <w:noWrap/>
            <w:vAlign w:val="center"/>
            <w:hideMark/>
          </w:tcPr>
          <w:p w14:paraId="6E42A2CC" w14:textId="78C8F717" w:rsidR="009337B4" w:rsidRPr="009337B4" w:rsidRDefault="009337B4" w:rsidP="009337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337B4">
              <w:rPr>
                <w:rFonts w:ascii="Calibri" w:eastAsia="Times New Roman" w:hAnsi="Calibri" w:cs="Calibri"/>
                <w:color w:val="000000"/>
                <w:lang w:eastAsia="pt-BR"/>
              </w:rPr>
              <w:t>R$                 56.948.609.765</w:t>
            </w:r>
          </w:p>
        </w:tc>
      </w:tr>
      <w:tr w:rsidR="009337B4" w:rsidRPr="009337B4" w14:paraId="1A719814" w14:textId="77777777" w:rsidTr="009337B4">
        <w:trPr>
          <w:trHeight w:val="300"/>
          <w:jc w:val="center"/>
        </w:trPr>
        <w:tc>
          <w:tcPr>
            <w:tcW w:w="1820" w:type="dxa"/>
            <w:shd w:val="clear" w:color="auto" w:fill="auto"/>
            <w:noWrap/>
            <w:vAlign w:val="center"/>
            <w:hideMark/>
          </w:tcPr>
          <w:p w14:paraId="14478205" w14:textId="77777777" w:rsidR="009337B4" w:rsidRPr="009337B4" w:rsidRDefault="009337B4" w:rsidP="009337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337B4">
              <w:rPr>
                <w:rFonts w:ascii="Calibri" w:eastAsia="Times New Roman" w:hAnsi="Calibri" w:cs="Calibri"/>
                <w:color w:val="000000"/>
                <w:lang w:eastAsia="pt-BR"/>
              </w:rPr>
              <w:t>TAXA FIXA</w:t>
            </w:r>
          </w:p>
        </w:tc>
        <w:tc>
          <w:tcPr>
            <w:tcW w:w="2341" w:type="dxa"/>
            <w:shd w:val="clear" w:color="auto" w:fill="auto"/>
            <w:noWrap/>
            <w:vAlign w:val="center"/>
            <w:hideMark/>
          </w:tcPr>
          <w:p w14:paraId="1653A820" w14:textId="7BBF8C57" w:rsidR="009337B4" w:rsidRPr="009337B4" w:rsidRDefault="009337B4" w:rsidP="009337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54CC2">
              <w:rPr>
                <w:rFonts w:ascii="Calibri" w:eastAsia="Times New Roman" w:hAnsi="Calibri" w:cs="Calibri"/>
                <w:color w:val="000000"/>
                <w:lang w:eastAsia="pt-BR"/>
              </w:rPr>
              <w:t>Diretas</w:t>
            </w:r>
          </w:p>
        </w:tc>
        <w:tc>
          <w:tcPr>
            <w:tcW w:w="1195" w:type="dxa"/>
            <w:shd w:val="clear" w:color="auto" w:fill="auto"/>
            <w:noWrap/>
            <w:vAlign w:val="center"/>
            <w:hideMark/>
          </w:tcPr>
          <w:p w14:paraId="226590D8" w14:textId="77777777" w:rsidR="009337B4" w:rsidRPr="009337B4" w:rsidRDefault="009337B4" w:rsidP="009337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337B4">
              <w:rPr>
                <w:rFonts w:ascii="Calibri" w:eastAsia="Times New Roman" w:hAnsi="Calibri" w:cs="Calibri"/>
                <w:color w:val="000000"/>
                <w:lang w:eastAsia="pt-BR"/>
              </w:rPr>
              <w:t>2055</w:t>
            </w:r>
          </w:p>
        </w:tc>
        <w:tc>
          <w:tcPr>
            <w:tcW w:w="2839" w:type="dxa"/>
            <w:shd w:val="clear" w:color="auto" w:fill="auto"/>
            <w:noWrap/>
            <w:vAlign w:val="center"/>
            <w:hideMark/>
          </w:tcPr>
          <w:p w14:paraId="2D72714E" w14:textId="5B07BCE8" w:rsidR="009337B4" w:rsidRPr="009337B4" w:rsidRDefault="009337B4" w:rsidP="009337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337B4">
              <w:rPr>
                <w:rFonts w:ascii="Calibri" w:eastAsia="Times New Roman" w:hAnsi="Calibri" w:cs="Calibri"/>
                <w:color w:val="000000"/>
                <w:lang w:eastAsia="pt-BR"/>
              </w:rPr>
              <w:t>R$                 81.790.467.741</w:t>
            </w:r>
          </w:p>
        </w:tc>
      </w:tr>
      <w:tr w:rsidR="009337B4" w:rsidRPr="009337B4" w14:paraId="55EB189E" w14:textId="77777777" w:rsidTr="009337B4">
        <w:trPr>
          <w:trHeight w:val="300"/>
          <w:jc w:val="center"/>
        </w:trPr>
        <w:tc>
          <w:tcPr>
            <w:tcW w:w="1820" w:type="dxa"/>
            <w:shd w:val="clear" w:color="auto" w:fill="auto"/>
            <w:noWrap/>
            <w:vAlign w:val="center"/>
            <w:hideMark/>
          </w:tcPr>
          <w:p w14:paraId="12E3E978" w14:textId="77777777" w:rsidR="009337B4" w:rsidRPr="009337B4" w:rsidRDefault="009337B4" w:rsidP="009337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337B4">
              <w:rPr>
                <w:rFonts w:ascii="Calibri" w:eastAsia="Times New Roman" w:hAnsi="Calibri" w:cs="Calibri"/>
                <w:color w:val="000000"/>
                <w:lang w:eastAsia="pt-BR"/>
              </w:rPr>
              <w:t>TLP</w:t>
            </w:r>
          </w:p>
        </w:tc>
        <w:tc>
          <w:tcPr>
            <w:tcW w:w="2341" w:type="dxa"/>
            <w:shd w:val="clear" w:color="auto" w:fill="auto"/>
            <w:noWrap/>
            <w:vAlign w:val="center"/>
            <w:hideMark/>
          </w:tcPr>
          <w:p w14:paraId="4C806EE5" w14:textId="591403CE" w:rsidR="009337B4" w:rsidRPr="009337B4" w:rsidRDefault="009337B4" w:rsidP="009337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54CC2">
              <w:rPr>
                <w:rFonts w:ascii="Calibri" w:eastAsia="Times New Roman" w:hAnsi="Calibri" w:cs="Calibri"/>
                <w:color w:val="000000"/>
                <w:lang w:eastAsia="pt-BR"/>
              </w:rPr>
              <w:t>Diretas</w:t>
            </w:r>
          </w:p>
        </w:tc>
        <w:tc>
          <w:tcPr>
            <w:tcW w:w="1195" w:type="dxa"/>
            <w:shd w:val="clear" w:color="auto" w:fill="auto"/>
            <w:noWrap/>
            <w:vAlign w:val="center"/>
            <w:hideMark/>
          </w:tcPr>
          <w:p w14:paraId="762B19E9" w14:textId="77777777" w:rsidR="009337B4" w:rsidRPr="009337B4" w:rsidRDefault="009337B4" w:rsidP="009337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337B4">
              <w:rPr>
                <w:rFonts w:ascii="Calibri" w:eastAsia="Times New Roman" w:hAnsi="Calibri" w:cs="Calibri"/>
                <w:color w:val="000000"/>
                <w:lang w:eastAsia="pt-BR"/>
              </w:rPr>
              <w:t>1507</w:t>
            </w:r>
          </w:p>
        </w:tc>
        <w:tc>
          <w:tcPr>
            <w:tcW w:w="2839" w:type="dxa"/>
            <w:shd w:val="clear" w:color="auto" w:fill="auto"/>
            <w:noWrap/>
            <w:vAlign w:val="center"/>
            <w:hideMark/>
          </w:tcPr>
          <w:p w14:paraId="6E8DEDDD" w14:textId="011D8883" w:rsidR="009337B4" w:rsidRPr="009337B4" w:rsidRDefault="009337B4" w:rsidP="009337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337B4">
              <w:rPr>
                <w:rFonts w:ascii="Calibri" w:eastAsia="Times New Roman" w:hAnsi="Calibri" w:cs="Calibri"/>
                <w:color w:val="000000"/>
                <w:lang w:eastAsia="pt-BR"/>
              </w:rPr>
              <w:t>R$              163.421.021.823</w:t>
            </w:r>
          </w:p>
        </w:tc>
      </w:tr>
      <w:tr w:rsidR="009337B4" w:rsidRPr="009337B4" w14:paraId="1AE149A5" w14:textId="77777777" w:rsidTr="009337B4">
        <w:trPr>
          <w:trHeight w:val="300"/>
          <w:jc w:val="center"/>
        </w:trPr>
        <w:tc>
          <w:tcPr>
            <w:tcW w:w="1820" w:type="dxa"/>
            <w:shd w:val="clear" w:color="auto" w:fill="auto"/>
            <w:noWrap/>
            <w:vAlign w:val="center"/>
            <w:hideMark/>
          </w:tcPr>
          <w:p w14:paraId="371C3D71" w14:textId="77777777" w:rsidR="009337B4" w:rsidRPr="009337B4" w:rsidRDefault="009337B4" w:rsidP="009337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337B4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SEM CUSTO</w:t>
            </w:r>
          </w:p>
        </w:tc>
        <w:tc>
          <w:tcPr>
            <w:tcW w:w="2341" w:type="dxa"/>
            <w:shd w:val="clear" w:color="auto" w:fill="auto"/>
            <w:noWrap/>
            <w:vAlign w:val="center"/>
            <w:hideMark/>
          </w:tcPr>
          <w:p w14:paraId="516DDBEF" w14:textId="6F7EC0E4" w:rsidR="009337B4" w:rsidRPr="009337B4" w:rsidRDefault="009337B4" w:rsidP="009337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54CC2">
              <w:rPr>
                <w:rFonts w:ascii="Calibri" w:eastAsia="Times New Roman" w:hAnsi="Calibri" w:cs="Calibri"/>
                <w:color w:val="000000"/>
                <w:lang w:eastAsia="pt-BR"/>
              </w:rPr>
              <w:t>Diretas</w:t>
            </w:r>
          </w:p>
        </w:tc>
        <w:tc>
          <w:tcPr>
            <w:tcW w:w="1195" w:type="dxa"/>
            <w:shd w:val="clear" w:color="auto" w:fill="auto"/>
            <w:noWrap/>
            <w:vAlign w:val="center"/>
            <w:hideMark/>
          </w:tcPr>
          <w:p w14:paraId="7E9B4F64" w14:textId="77777777" w:rsidR="009337B4" w:rsidRPr="009337B4" w:rsidRDefault="009337B4" w:rsidP="009337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337B4">
              <w:rPr>
                <w:rFonts w:ascii="Calibri" w:eastAsia="Times New Roman" w:hAnsi="Calibri" w:cs="Calibri"/>
                <w:color w:val="000000"/>
                <w:lang w:eastAsia="pt-BR"/>
              </w:rPr>
              <w:t>1343</w:t>
            </w:r>
          </w:p>
        </w:tc>
        <w:tc>
          <w:tcPr>
            <w:tcW w:w="2839" w:type="dxa"/>
            <w:shd w:val="clear" w:color="auto" w:fill="auto"/>
            <w:noWrap/>
            <w:vAlign w:val="center"/>
            <w:hideMark/>
          </w:tcPr>
          <w:p w14:paraId="27419AED" w14:textId="6A00CFF5" w:rsidR="009337B4" w:rsidRPr="009337B4" w:rsidRDefault="009337B4" w:rsidP="009337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337B4">
              <w:rPr>
                <w:rFonts w:ascii="Calibri" w:eastAsia="Times New Roman" w:hAnsi="Calibri" w:cs="Calibri"/>
                <w:color w:val="000000"/>
                <w:lang w:eastAsia="pt-BR"/>
              </w:rPr>
              <w:t>R$                 19.233.459.631</w:t>
            </w:r>
          </w:p>
        </w:tc>
      </w:tr>
      <w:tr w:rsidR="009337B4" w:rsidRPr="009337B4" w14:paraId="3A394220" w14:textId="77777777" w:rsidTr="009337B4">
        <w:trPr>
          <w:trHeight w:val="300"/>
          <w:jc w:val="center"/>
        </w:trPr>
        <w:tc>
          <w:tcPr>
            <w:tcW w:w="1820" w:type="dxa"/>
            <w:shd w:val="clear" w:color="auto" w:fill="auto"/>
            <w:noWrap/>
            <w:vAlign w:val="center"/>
            <w:hideMark/>
          </w:tcPr>
          <w:p w14:paraId="4FD306B9" w14:textId="77777777" w:rsidR="009337B4" w:rsidRPr="009337B4" w:rsidRDefault="009337B4" w:rsidP="009337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337B4">
              <w:rPr>
                <w:rFonts w:ascii="Calibri" w:eastAsia="Times New Roman" w:hAnsi="Calibri" w:cs="Calibri"/>
                <w:color w:val="000000"/>
                <w:lang w:eastAsia="pt-BR"/>
              </w:rPr>
              <w:t>TJ462</w:t>
            </w:r>
          </w:p>
        </w:tc>
        <w:tc>
          <w:tcPr>
            <w:tcW w:w="2341" w:type="dxa"/>
            <w:shd w:val="clear" w:color="auto" w:fill="auto"/>
            <w:noWrap/>
            <w:vAlign w:val="center"/>
            <w:hideMark/>
          </w:tcPr>
          <w:p w14:paraId="6DB5C17E" w14:textId="578CFE09" w:rsidR="009337B4" w:rsidRPr="009337B4" w:rsidRDefault="009337B4" w:rsidP="009337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54CC2">
              <w:rPr>
                <w:rFonts w:ascii="Calibri" w:eastAsia="Times New Roman" w:hAnsi="Calibri" w:cs="Calibri"/>
                <w:color w:val="000000"/>
                <w:lang w:eastAsia="pt-BR"/>
              </w:rPr>
              <w:t>Diretas</w:t>
            </w:r>
          </w:p>
        </w:tc>
        <w:tc>
          <w:tcPr>
            <w:tcW w:w="1195" w:type="dxa"/>
            <w:shd w:val="clear" w:color="auto" w:fill="auto"/>
            <w:noWrap/>
            <w:vAlign w:val="center"/>
            <w:hideMark/>
          </w:tcPr>
          <w:p w14:paraId="70CCFA41" w14:textId="77777777" w:rsidR="009337B4" w:rsidRPr="009337B4" w:rsidRDefault="009337B4" w:rsidP="009337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337B4">
              <w:rPr>
                <w:rFonts w:ascii="Calibri" w:eastAsia="Times New Roman" w:hAnsi="Calibri" w:cs="Calibri"/>
                <w:color w:val="000000"/>
                <w:lang w:eastAsia="pt-BR"/>
              </w:rPr>
              <w:t>1304</w:t>
            </w:r>
          </w:p>
        </w:tc>
        <w:tc>
          <w:tcPr>
            <w:tcW w:w="2839" w:type="dxa"/>
            <w:shd w:val="clear" w:color="auto" w:fill="auto"/>
            <w:noWrap/>
            <w:vAlign w:val="center"/>
            <w:hideMark/>
          </w:tcPr>
          <w:p w14:paraId="02A976A5" w14:textId="1D96750A" w:rsidR="009337B4" w:rsidRPr="009337B4" w:rsidRDefault="009337B4" w:rsidP="009337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337B4">
              <w:rPr>
                <w:rFonts w:ascii="Calibri" w:eastAsia="Times New Roman" w:hAnsi="Calibri" w:cs="Calibri"/>
                <w:color w:val="000000"/>
                <w:lang w:eastAsia="pt-BR"/>
              </w:rPr>
              <w:t>R$                 60.071.906.728</w:t>
            </w:r>
          </w:p>
        </w:tc>
      </w:tr>
      <w:tr w:rsidR="009337B4" w:rsidRPr="009337B4" w14:paraId="287F20EA" w14:textId="77777777" w:rsidTr="009337B4">
        <w:trPr>
          <w:trHeight w:val="300"/>
          <w:jc w:val="center"/>
        </w:trPr>
        <w:tc>
          <w:tcPr>
            <w:tcW w:w="1820" w:type="dxa"/>
            <w:shd w:val="clear" w:color="auto" w:fill="auto"/>
            <w:noWrap/>
            <w:vAlign w:val="center"/>
            <w:hideMark/>
          </w:tcPr>
          <w:p w14:paraId="41AAA995" w14:textId="77777777" w:rsidR="009337B4" w:rsidRPr="009337B4" w:rsidRDefault="009337B4" w:rsidP="009337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337B4">
              <w:rPr>
                <w:rFonts w:ascii="Calibri" w:eastAsia="Times New Roman" w:hAnsi="Calibri" w:cs="Calibri"/>
                <w:color w:val="000000"/>
                <w:lang w:eastAsia="pt-BR"/>
              </w:rPr>
              <w:t>SELIC</w:t>
            </w:r>
          </w:p>
        </w:tc>
        <w:tc>
          <w:tcPr>
            <w:tcW w:w="2341" w:type="dxa"/>
            <w:shd w:val="clear" w:color="auto" w:fill="auto"/>
            <w:noWrap/>
            <w:vAlign w:val="center"/>
            <w:hideMark/>
          </w:tcPr>
          <w:p w14:paraId="4B388F72" w14:textId="62837327" w:rsidR="009337B4" w:rsidRPr="009337B4" w:rsidRDefault="009337B4" w:rsidP="009337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54CC2">
              <w:rPr>
                <w:rFonts w:ascii="Calibri" w:eastAsia="Times New Roman" w:hAnsi="Calibri" w:cs="Calibri"/>
                <w:color w:val="000000"/>
                <w:lang w:eastAsia="pt-BR"/>
              </w:rPr>
              <w:t>Diretas</w:t>
            </w:r>
          </w:p>
        </w:tc>
        <w:tc>
          <w:tcPr>
            <w:tcW w:w="1195" w:type="dxa"/>
            <w:shd w:val="clear" w:color="auto" w:fill="auto"/>
            <w:noWrap/>
            <w:vAlign w:val="center"/>
            <w:hideMark/>
          </w:tcPr>
          <w:p w14:paraId="53E3EBD8" w14:textId="77777777" w:rsidR="009337B4" w:rsidRPr="009337B4" w:rsidRDefault="009337B4" w:rsidP="009337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337B4">
              <w:rPr>
                <w:rFonts w:ascii="Calibri" w:eastAsia="Times New Roman" w:hAnsi="Calibri" w:cs="Calibri"/>
                <w:color w:val="000000"/>
                <w:lang w:eastAsia="pt-BR"/>
              </w:rPr>
              <w:t>808</w:t>
            </w:r>
          </w:p>
        </w:tc>
        <w:tc>
          <w:tcPr>
            <w:tcW w:w="2839" w:type="dxa"/>
            <w:shd w:val="clear" w:color="auto" w:fill="auto"/>
            <w:noWrap/>
            <w:vAlign w:val="center"/>
            <w:hideMark/>
          </w:tcPr>
          <w:p w14:paraId="69DB98BB" w14:textId="2503AB35" w:rsidR="009337B4" w:rsidRPr="009337B4" w:rsidRDefault="009337B4" w:rsidP="009337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337B4">
              <w:rPr>
                <w:rFonts w:ascii="Calibri" w:eastAsia="Times New Roman" w:hAnsi="Calibri" w:cs="Calibri"/>
                <w:color w:val="000000"/>
                <w:lang w:eastAsia="pt-BR"/>
              </w:rPr>
              <w:t>R$                 27.858.226.551</w:t>
            </w:r>
          </w:p>
        </w:tc>
      </w:tr>
      <w:tr w:rsidR="009337B4" w:rsidRPr="009337B4" w14:paraId="1FCA41E6" w14:textId="77777777" w:rsidTr="009337B4">
        <w:trPr>
          <w:trHeight w:val="300"/>
          <w:jc w:val="center"/>
        </w:trPr>
        <w:tc>
          <w:tcPr>
            <w:tcW w:w="1820" w:type="dxa"/>
            <w:shd w:val="clear" w:color="auto" w:fill="auto"/>
            <w:noWrap/>
            <w:vAlign w:val="center"/>
            <w:hideMark/>
          </w:tcPr>
          <w:p w14:paraId="301E88D3" w14:textId="77777777" w:rsidR="009337B4" w:rsidRPr="009337B4" w:rsidRDefault="009337B4" w:rsidP="009337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337B4">
              <w:rPr>
                <w:rFonts w:ascii="Calibri" w:eastAsia="Times New Roman" w:hAnsi="Calibri" w:cs="Calibri"/>
                <w:color w:val="000000"/>
                <w:lang w:eastAsia="pt-BR"/>
              </w:rPr>
              <w:t>IPCA</w:t>
            </w:r>
          </w:p>
        </w:tc>
        <w:tc>
          <w:tcPr>
            <w:tcW w:w="2341" w:type="dxa"/>
            <w:shd w:val="clear" w:color="auto" w:fill="auto"/>
            <w:noWrap/>
            <w:vAlign w:val="center"/>
            <w:hideMark/>
          </w:tcPr>
          <w:p w14:paraId="1E73DBFF" w14:textId="6AE14211" w:rsidR="009337B4" w:rsidRPr="009337B4" w:rsidRDefault="009337B4" w:rsidP="009337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54CC2">
              <w:rPr>
                <w:rFonts w:ascii="Calibri" w:eastAsia="Times New Roman" w:hAnsi="Calibri" w:cs="Calibri"/>
                <w:color w:val="000000"/>
                <w:lang w:eastAsia="pt-BR"/>
              </w:rPr>
              <w:t>Diretas</w:t>
            </w:r>
          </w:p>
        </w:tc>
        <w:tc>
          <w:tcPr>
            <w:tcW w:w="1195" w:type="dxa"/>
            <w:shd w:val="clear" w:color="auto" w:fill="auto"/>
            <w:noWrap/>
            <w:vAlign w:val="center"/>
            <w:hideMark/>
          </w:tcPr>
          <w:p w14:paraId="5DCB9B34" w14:textId="77777777" w:rsidR="009337B4" w:rsidRPr="009337B4" w:rsidRDefault="009337B4" w:rsidP="009337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337B4">
              <w:rPr>
                <w:rFonts w:ascii="Calibri" w:eastAsia="Times New Roman" w:hAnsi="Calibri" w:cs="Calibri"/>
                <w:color w:val="000000"/>
                <w:lang w:eastAsia="pt-BR"/>
              </w:rPr>
              <w:t>418</w:t>
            </w:r>
          </w:p>
        </w:tc>
        <w:tc>
          <w:tcPr>
            <w:tcW w:w="2839" w:type="dxa"/>
            <w:shd w:val="clear" w:color="auto" w:fill="auto"/>
            <w:noWrap/>
            <w:vAlign w:val="center"/>
            <w:hideMark/>
          </w:tcPr>
          <w:p w14:paraId="670E045D" w14:textId="609E7AE0" w:rsidR="009337B4" w:rsidRPr="009337B4" w:rsidRDefault="009337B4" w:rsidP="009337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337B4">
              <w:rPr>
                <w:rFonts w:ascii="Calibri" w:eastAsia="Times New Roman" w:hAnsi="Calibri" w:cs="Calibri"/>
                <w:color w:val="000000"/>
                <w:lang w:eastAsia="pt-BR"/>
              </w:rPr>
              <w:t>R$                 13.815.517.679</w:t>
            </w:r>
          </w:p>
        </w:tc>
      </w:tr>
      <w:tr w:rsidR="009337B4" w:rsidRPr="009337B4" w14:paraId="725D67CB" w14:textId="77777777" w:rsidTr="009337B4">
        <w:trPr>
          <w:trHeight w:val="300"/>
          <w:jc w:val="center"/>
        </w:trPr>
        <w:tc>
          <w:tcPr>
            <w:tcW w:w="1820" w:type="dxa"/>
            <w:shd w:val="clear" w:color="auto" w:fill="auto"/>
            <w:noWrap/>
            <w:vAlign w:val="center"/>
            <w:hideMark/>
          </w:tcPr>
          <w:p w14:paraId="2D4ECD6D" w14:textId="77777777" w:rsidR="009337B4" w:rsidRPr="009337B4" w:rsidRDefault="009337B4" w:rsidP="009337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337B4">
              <w:rPr>
                <w:rFonts w:ascii="Calibri" w:eastAsia="Times New Roman" w:hAnsi="Calibri" w:cs="Calibri"/>
                <w:color w:val="000000"/>
                <w:lang w:eastAsia="pt-BR"/>
              </w:rPr>
              <w:t>OUTROS</w:t>
            </w:r>
          </w:p>
        </w:tc>
        <w:tc>
          <w:tcPr>
            <w:tcW w:w="2341" w:type="dxa"/>
            <w:shd w:val="clear" w:color="auto" w:fill="auto"/>
            <w:noWrap/>
            <w:vAlign w:val="center"/>
            <w:hideMark/>
          </w:tcPr>
          <w:p w14:paraId="432BA344" w14:textId="32CA23E3" w:rsidR="009337B4" w:rsidRPr="009337B4" w:rsidRDefault="009337B4" w:rsidP="009337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54CC2">
              <w:rPr>
                <w:rFonts w:ascii="Calibri" w:eastAsia="Times New Roman" w:hAnsi="Calibri" w:cs="Calibri"/>
                <w:color w:val="000000"/>
                <w:lang w:eastAsia="pt-BR"/>
              </w:rPr>
              <w:t>Diretas</w:t>
            </w:r>
          </w:p>
        </w:tc>
        <w:tc>
          <w:tcPr>
            <w:tcW w:w="1195" w:type="dxa"/>
            <w:shd w:val="clear" w:color="auto" w:fill="auto"/>
            <w:noWrap/>
            <w:vAlign w:val="center"/>
            <w:hideMark/>
          </w:tcPr>
          <w:p w14:paraId="7C234B48" w14:textId="77777777" w:rsidR="009337B4" w:rsidRPr="009337B4" w:rsidRDefault="009337B4" w:rsidP="009337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337B4">
              <w:rPr>
                <w:rFonts w:ascii="Calibri" w:eastAsia="Times New Roman" w:hAnsi="Calibri" w:cs="Calibri"/>
                <w:color w:val="000000"/>
                <w:lang w:eastAsia="pt-BR"/>
              </w:rPr>
              <w:t>59</w:t>
            </w:r>
          </w:p>
        </w:tc>
        <w:tc>
          <w:tcPr>
            <w:tcW w:w="2839" w:type="dxa"/>
            <w:shd w:val="clear" w:color="auto" w:fill="auto"/>
            <w:noWrap/>
            <w:vAlign w:val="center"/>
            <w:hideMark/>
          </w:tcPr>
          <w:p w14:paraId="710BF25A" w14:textId="4170775C" w:rsidR="009337B4" w:rsidRPr="009337B4" w:rsidRDefault="009337B4" w:rsidP="009337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337B4">
              <w:rPr>
                <w:rFonts w:ascii="Calibri" w:eastAsia="Times New Roman" w:hAnsi="Calibri" w:cs="Calibri"/>
                <w:color w:val="000000"/>
                <w:lang w:eastAsia="pt-BR"/>
              </w:rPr>
              <w:t>R$                   1.305.302.205</w:t>
            </w:r>
          </w:p>
        </w:tc>
      </w:tr>
      <w:tr w:rsidR="009337B4" w:rsidRPr="009337B4" w14:paraId="1A716A63" w14:textId="77777777" w:rsidTr="009337B4">
        <w:trPr>
          <w:trHeight w:val="300"/>
          <w:jc w:val="center"/>
        </w:trPr>
        <w:tc>
          <w:tcPr>
            <w:tcW w:w="1820" w:type="dxa"/>
            <w:shd w:val="clear" w:color="auto" w:fill="auto"/>
            <w:noWrap/>
            <w:vAlign w:val="center"/>
            <w:hideMark/>
          </w:tcPr>
          <w:p w14:paraId="0463D5C1" w14:textId="77777777" w:rsidR="009337B4" w:rsidRPr="009337B4" w:rsidRDefault="009337B4" w:rsidP="009337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337B4">
              <w:rPr>
                <w:rFonts w:ascii="Calibri" w:eastAsia="Times New Roman" w:hAnsi="Calibri" w:cs="Calibri"/>
                <w:color w:val="000000"/>
                <w:lang w:eastAsia="pt-BR"/>
              </w:rPr>
              <w:t>CDI</w:t>
            </w:r>
          </w:p>
        </w:tc>
        <w:tc>
          <w:tcPr>
            <w:tcW w:w="2341" w:type="dxa"/>
            <w:shd w:val="clear" w:color="auto" w:fill="auto"/>
            <w:noWrap/>
            <w:vAlign w:val="center"/>
            <w:hideMark/>
          </w:tcPr>
          <w:p w14:paraId="050BFC19" w14:textId="26D3E336" w:rsidR="009337B4" w:rsidRPr="009337B4" w:rsidRDefault="009337B4" w:rsidP="009337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54CC2">
              <w:rPr>
                <w:rFonts w:ascii="Calibri" w:eastAsia="Times New Roman" w:hAnsi="Calibri" w:cs="Calibri"/>
                <w:color w:val="000000"/>
                <w:lang w:eastAsia="pt-BR"/>
              </w:rPr>
              <w:t>Diretas</w:t>
            </w:r>
          </w:p>
        </w:tc>
        <w:tc>
          <w:tcPr>
            <w:tcW w:w="1195" w:type="dxa"/>
            <w:shd w:val="clear" w:color="auto" w:fill="auto"/>
            <w:noWrap/>
            <w:vAlign w:val="center"/>
            <w:hideMark/>
          </w:tcPr>
          <w:p w14:paraId="37D2FA4A" w14:textId="77777777" w:rsidR="009337B4" w:rsidRPr="009337B4" w:rsidRDefault="009337B4" w:rsidP="009337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337B4">
              <w:rPr>
                <w:rFonts w:ascii="Calibri" w:eastAsia="Times New Roman" w:hAnsi="Calibri" w:cs="Calibri"/>
                <w:color w:val="000000"/>
                <w:lang w:eastAsia="pt-BR"/>
              </w:rPr>
              <w:t>38</w:t>
            </w:r>
          </w:p>
        </w:tc>
        <w:tc>
          <w:tcPr>
            <w:tcW w:w="2839" w:type="dxa"/>
            <w:shd w:val="clear" w:color="auto" w:fill="auto"/>
            <w:noWrap/>
            <w:vAlign w:val="center"/>
            <w:hideMark/>
          </w:tcPr>
          <w:p w14:paraId="33D8ACFE" w14:textId="19A007B4" w:rsidR="009337B4" w:rsidRPr="009337B4" w:rsidRDefault="009337B4" w:rsidP="009337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337B4">
              <w:rPr>
                <w:rFonts w:ascii="Calibri" w:eastAsia="Times New Roman" w:hAnsi="Calibri" w:cs="Calibri"/>
                <w:color w:val="000000"/>
                <w:lang w:eastAsia="pt-BR"/>
              </w:rPr>
              <w:t>R$                   9.459.046.711</w:t>
            </w:r>
          </w:p>
        </w:tc>
      </w:tr>
      <w:tr w:rsidR="009337B4" w:rsidRPr="009337B4" w14:paraId="02CFAF86" w14:textId="77777777" w:rsidTr="009337B4">
        <w:trPr>
          <w:trHeight w:val="300"/>
          <w:jc w:val="center"/>
        </w:trPr>
        <w:tc>
          <w:tcPr>
            <w:tcW w:w="1820" w:type="dxa"/>
            <w:shd w:val="clear" w:color="auto" w:fill="auto"/>
            <w:noWrap/>
            <w:vAlign w:val="center"/>
            <w:hideMark/>
          </w:tcPr>
          <w:p w14:paraId="0C0B10D7" w14:textId="77777777" w:rsidR="009337B4" w:rsidRPr="009337B4" w:rsidRDefault="009337B4" w:rsidP="009337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337B4">
              <w:rPr>
                <w:rFonts w:ascii="Calibri" w:eastAsia="Times New Roman" w:hAnsi="Calibri" w:cs="Calibri"/>
                <w:color w:val="000000"/>
                <w:lang w:eastAsia="pt-BR"/>
              </w:rPr>
              <w:t>TJ6</w:t>
            </w:r>
          </w:p>
        </w:tc>
        <w:tc>
          <w:tcPr>
            <w:tcW w:w="2341" w:type="dxa"/>
            <w:shd w:val="clear" w:color="auto" w:fill="auto"/>
            <w:noWrap/>
            <w:vAlign w:val="center"/>
            <w:hideMark/>
          </w:tcPr>
          <w:p w14:paraId="1F91B66A" w14:textId="53F013A2" w:rsidR="009337B4" w:rsidRPr="009337B4" w:rsidRDefault="009337B4" w:rsidP="009337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54CC2">
              <w:rPr>
                <w:rFonts w:ascii="Calibri" w:eastAsia="Times New Roman" w:hAnsi="Calibri" w:cs="Calibri"/>
                <w:color w:val="000000"/>
                <w:lang w:eastAsia="pt-BR"/>
              </w:rPr>
              <w:t>Diretas</w:t>
            </w:r>
          </w:p>
        </w:tc>
        <w:tc>
          <w:tcPr>
            <w:tcW w:w="1195" w:type="dxa"/>
            <w:shd w:val="clear" w:color="auto" w:fill="auto"/>
            <w:noWrap/>
            <w:vAlign w:val="center"/>
            <w:hideMark/>
          </w:tcPr>
          <w:p w14:paraId="340FBDBA" w14:textId="77777777" w:rsidR="009337B4" w:rsidRPr="009337B4" w:rsidRDefault="009337B4" w:rsidP="009337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337B4">
              <w:rPr>
                <w:rFonts w:ascii="Calibri" w:eastAsia="Times New Roman" w:hAnsi="Calibri" w:cs="Calibri"/>
                <w:color w:val="000000"/>
                <w:lang w:eastAsia="pt-BR"/>
              </w:rPr>
              <w:t>18</w:t>
            </w:r>
          </w:p>
        </w:tc>
        <w:tc>
          <w:tcPr>
            <w:tcW w:w="2839" w:type="dxa"/>
            <w:shd w:val="clear" w:color="auto" w:fill="auto"/>
            <w:noWrap/>
            <w:vAlign w:val="center"/>
            <w:hideMark/>
          </w:tcPr>
          <w:p w14:paraId="5AEE4B68" w14:textId="5D0C21FC" w:rsidR="009337B4" w:rsidRPr="009337B4" w:rsidRDefault="009337B4" w:rsidP="009337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337B4">
              <w:rPr>
                <w:rFonts w:ascii="Calibri" w:eastAsia="Times New Roman" w:hAnsi="Calibri" w:cs="Calibri"/>
                <w:color w:val="000000"/>
                <w:lang w:eastAsia="pt-BR"/>
              </w:rPr>
              <w:t>R$                       473.190.725</w:t>
            </w:r>
          </w:p>
        </w:tc>
      </w:tr>
      <w:tr w:rsidR="009337B4" w:rsidRPr="009337B4" w14:paraId="2E2E6163" w14:textId="77777777" w:rsidTr="009337B4">
        <w:trPr>
          <w:trHeight w:val="300"/>
          <w:jc w:val="center"/>
        </w:trPr>
        <w:tc>
          <w:tcPr>
            <w:tcW w:w="1820" w:type="dxa"/>
            <w:shd w:val="clear" w:color="auto" w:fill="auto"/>
            <w:noWrap/>
            <w:vAlign w:val="center"/>
            <w:hideMark/>
          </w:tcPr>
          <w:p w14:paraId="748D59E1" w14:textId="77777777" w:rsidR="009337B4" w:rsidRPr="009337B4" w:rsidRDefault="009337B4" w:rsidP="009337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337B4">
              <w:rPr>
                <w:rFonts w:ascii="Calibri" w:eastAsia="Times New Roman" w:hAnsi="Calibri" w:cs="Calibri"/>
                <w:color w:val="000000"/>
                <w:lang w:eastAsia="pt-BR"/>
              </w:rPr>
              <w:t>TJ453</w:t>
            </w:r>
          </w:p>
        </w:tc>
        <w:tc>
          <w:tcPr>
            <w:tcW w:w="2341" w:type="dxa"/>
            <w:shd w:val="clear" w:color="auto" w:fill="auto"/>
            <w:noWrap/>
            <w:vAlign w:val="center"/>
            <w:hideMark/>
          </w:tcPr>
          <w:p w14:paraId="6DBE0167" w14:textId="4FBB6283" w:rsidR="009337B4" w:rsidRPr="009337B4" w:rsidRDefault="009337B4" w:rsidP="009337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54CC2">
              <w:rPr>
                <w:rFonts w:ascii="Calibri" w:eastAsia="Times New Roman" w:hAnsi="Calibri" w:cs="Calibri"/>
                <w:color w:val="000000"/>
                <w:lang w:eastAsia="pt-BR"/>
              </w:rPr>
              <w:t>Diretas</w:t>
            </w:r>
          </w:p>
        </w:tc>
        <w:tc>
          <w:tcPr>
            <w:tcW w:w="1195" w:type="dxa"/>
            <w:shd w:val="clear" w:color="auto" w:fill="auto"/>
            <w:noWrap/>
            <w:vAlign w:val="center"/>
            <w:hideMark/>
          </w:tcPr>
          <w:p w14:paraId="2D48B625" w14:textId="77777777" w:rsidR="009337B4" w:rsidRPr="009337B4" w:rsidRDefault="009337B4" w:rsidP="009337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337B4">
              <w:rPr>
                <w:rFonts w:ascii="Calibri" w:eastAsia="Times New Roman" w:hAnsi="Calibri" w:cs="Calibri"/>
                <w:color w:val="000000"/>
                <w:lang w:eastAsia="pt-BR"/>
              </w:rPr>
              <w:t>17</w:t>
            </w:r>
          </w:p>
        </w:tc>
        <w:tc>
          <w:tcPr>
            <w:tcW w:w="2839" w:type="dxa"/>
            <w:shd w:val="clear" w:color="auto" w:fill="auto"/>
            <w:noWrap/>
            <w:vAlign w:val="center"/>
            <w:hideMark/>
          </w:tcPr>
          <w:p w14:paraId="5980684E" w14:textId="258C6D27" w:rsidR="009337B4" w:rsidRPr="009337B4" w:rsidRDefault="009337B4" w:rsidP="009337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337B4">
              <w:rPr>
                <w:rFonts w:ascii="Calibri" w:eastAsia="Times New Roman" w:hAnsi="Calibri" w:cs="Calibri"/>
                <w:color w:val="000000"/>
                <w:lang w:eastAsia="pt-BR"/>
              </w:rPr>
              <w:t>R$                       233.333.134</w:t>
            </w:r>
          </w:p>
        </w:tc>
      </w:tr>
      <w:tr w:rsidR="009337B4" w:rsidRPr="009337B4" w14:paraId="5347028B" w14:textId="77777777" w:rsidTr="009337B4">
        <w:trPr>
          <w:trHeight w:val="300"/>
          <w:jc w:val="center"/>
        </w:trPr>
        <w:tc>
          <w:tcPr>
            <w:tcW w:w="1820" w:type="dxa"/>
            <w:shd w:val="clear" w:color="auto" w:fill="auto"/>
            <w:noWrap/>
            <w:vAlign w:val="center"/>
            <w:hideMark/>
          </w:tcPr>
          <w:p w14:paraId="445ADFC4" w14:textId="77777777" w:rsidR="009337B4" w:rsidRPr="009337B4" w:rsidRDefault="009337B4" w:rsidP="009337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337B4">
              <w:rPr>
                <w:rFonts w:ascii="Calibri" w:eastAsia="Times New Roman" w:hAnsi="Calibri" w:cs="Calibri"/>
                <w:color w:val="000000"/>
                <w:lang w:eastAsia="pt-BR"/>
              </w:rPr>
              <w:t>TJ3</w:t>
            </w:r>
          </w:p>
        </w:tc>
        <w:tc>
          <w:tcPr>
            <w:tcW w:w="2341" w:type="dxa"/>
            <w:shd w:val="clear" w:color="auto" w:fill="auto"/>
            <w:noWrap/>
            <w:vAlign w:val="center"/>
            <w:hideMark/>
          </w:tcPr>
          <w:p w14:paraId="6D474302" w14:textId="57CB4CF3" w:rsidR="009337B4" w:rsidRPr="009337B4" w:rsidRDefault="009337B4" w:rsidP="009337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54CC2">
              <w:rPr>
                <w:rFonts w:ascii="Calibri" w:eastAsia="Times New Roman" w:hAnsi="Calibri" w:cs="Calibri"/>
                <w:color w:val="000000"/>
                <w:lang w:eastAsia="pt-BR"/>
              </w:rPr>
              <w:t>Diretas</w:t>
            </w:r>
          </w:p>
        </w:tc>
        <w:tc>
          <w:tcPr>
            <w:tcW w:w="1195" w:type="dxa"/>
            <w:shd w:val="clear" w:color="auto" w:fill="auto"/>
            <w:noWrap/>
            <w:vAlign w:val="center"/>
            <w:hideMark/>
          </w:tcPr>
          <w:p w14:paraId="61E297A4" w14:textId="77777777" w:rsidR="009337B4" w:rsidRPr="009337B4" w:rsidRDefault="009337B4" w:rsidP="009337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337B4">
              <w:rPr>
                <w:rFonts w:ascii="Calibri" w:eastAsia="Times New Roman" w:hAnsi="Calibri" w:cs="Calibri"/>
                <w:color w:val="000000"/>
                <w:lang w:eastAsia="pt-BR"/>
              </w:rPr>
              <w:t>15</w:t>
            </w:r>
          </w:p>
        </w:tc>
        <w:tc>
          <w:tcPr>
            <w:tcW w:w="2839" w:type="dxa"/>
            <w:shd w:val="clear" w:color="auto" w:fill="auto"/>
            <w:noWrap/>
            <w:vAlign w:val="center"/>
            <w:hideMark/>
          </w:tcPr>
          <w:p w14:paraId="4CE0486B" w14:textId="2C725D49" w:rsidR="009337B4" w:rsidRPr="009337B4" w:rsidRDefault="009337B4" w:rsidP="009337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337B4">
              <w:rPr>
                <w:rFonts w:ascii="Calibri" w:eastAsia="Times New Roman" w:hAnsi="Calibri" w:cs="Calibri"/>
                <w:color w:val="000000"/>
                <w:lang w:eastAsia="pt-BR"/>
              </w:rPr>
              <w:t>R$                         37.898.000</w:t>
            </w:r>
          </w:p>
        </w:tc>
      </w:tr>
      <w:tr w:rsidR="009337B4" w:rsidRPr="009337B4" w14:paraId="4C280AD8" w14:textId="77777777" w:rsidTr="009337B4">
        <w:trPr>
          <w:trHeight w:val="300"/>
          <w:jc w:val="center"/>
        </w:trPr>
        <w:tc>
          <w:tcPr>
            <w:tcW w:w="1820" w:type="dxa"/>
            <w:shd w:val="clear" w:color="auto" w:fill="auto"/>
            <w:noWrap/>
            <w:vAlign w:val="center"/>
            <w:hideMark/>
          </w:tcPr>
          <w:p w14:paraId="663967E2" w14:textId="77777777" w:rsidR="009337B4" w:rsidRPr="009337B4" w:rsidRDefault="009337B4" w:rsidP="009337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337B4">
              <w:rPr>
                <w:rFonts w:ascii="Calibri" w:eastAsia="Times New Roman" w:hAnsi="Calibri" w:cs="Calibri"/>
                <w:color w:val="000000"/>
                <w:lang w:eastAsia="pt-BR"/>
              </w:rPr>
              <w:t>TAXA FIXA EM US$</w:t>
            </w:r>
          </w:p>
        </w:tc>
        <w:tc>
          <w:tcPr>
            <w:tcW w:w="2341" w:type="dxa"/>
            <w:shd w:val="clear" w:color="auto" w:fill="auto"/>
            <w:noWrap/>
            <w:vAlign w:val="center"/>
            <w:hideMark/>
          </w:tcPr>
          <w:p w14:paraId="43533DB1" w14:textId="0930A963" w:rsidR="009337B4" w:rsidRPr="009337B4" w:rsidRDefault="009337B4" w:rsidP="009337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54CC2">
              <w:rPr>
                <w:rFonts w:ascii="Calibri" w:eastAsia="Times New Roman" w:hAnsi="Calibri" w:cs="Calibri"/>
                <w:color w:val="000000"/>
                <w:lang w:eastAsia="pt-BR"/>
              </w:rPr>
              <w:t>Diretas</w:t>
            </w:r>
          </w:p>
        </w:tc>
        <w:tc>
          <w:tcPr>
            <w:tcW w:w="1195" w:type="dxa"/>
            <w:shd w:val="clear" w:color="auto" w:fill="auto"/>
            <w:noWrap/>
            <w:vAlign w:val="center"/>
            <w:hideMark/>
          </w:tcPr>
          <w:p w14:paraId="6B727B0D" w14:textId="77777777" w:rsidR="009337B4" w:rsidRPr="009337B4" w:rsidRDefault="009337B4" w:rsidP="009337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337B4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2839" w:type="dxa"/>
            <w:shd w:val="clear" w:color="auto" w:fill="auto"/>
            <w:noWrap/>
            <w:vAlign w:val="center"/>
            <w:hideMark/>
          </w:tcPr>
          <w:p w14:paraId="21E79411" w14:textId="327F7E79" w:rsidR="009337B4" w:rsidRPr="009337B4" w:rsidRDefault="009337B4" w:rsidP="009337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337B4">
              <w:rPr>
                <w:rFonts w:ascii="Calibri" w:eastAsia="Times New Roman" w:hAnsi="Calibri" w:cs="Calibri"/>
                <w:color w:val="000000"/>
                <w:lang w:eastAsia="pt-BR"/>
              </w:rPr>
              <w:t>R$                 24.999.993.711</w:t>
            </w:r>
          </w:p>
        </w:tc>
      </w:tr>
      <w:tr w:rsidR="009337B4" w:rsidRPr="009337B4" w14:paraId="49F128A2" w14:textId="77777777" w:rsidTr="009337B4">
        <w:trPr>
          <w:trHeight w:val="300"/>
          <w:jc w:val="center"/>
        </w:trPr>
        <w:tc>
          <w:tcPr>
            <w:tcW w:w="1820" w:type="dxa"/>
            <w:shd w:val="clear" w:color="auto" w:fill="auto"/>
            <w:noWrap/>
            <w:vAlign w:val="center"/>
            <w:hideMark/>
          </w:tcPr>
          <w:p w14:paraId="3734E2ED" w14:textId="77777777" w:rsidR="009337B4" w:rsidRPr="009337B4" w:rsidRDefault="009337B4" w:rsidP="009337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337B4">
              <w:rPr>
                <w:rFonts w:ascii="Calibri" w:eastAsia="Times New Roman" w:hAnsi="Calibri" w:cs="Calibri"/>
                <w:color w:val="000000"/>
                <w:lang w:eastAsia="pt-BR"/>
              </w:rPr>
              <w:t>115% do CDI</w:t>
            </w:r>
          </w:p>
        </w:tc>
        <w:tc>
          <w:tcPr>
            <w:tcW w:w="2341" w:type="dxa"/>
            <w:shd w:val="clear" w:color="auto" w:fill="auto"/>
            <w:noWrap/>
            <w:vAlign w:val="center"/>
            <w:hideMark/>
          </w:tcPr>
          <w:p w14:paraId="02F26B81" w14:textId="47F4F9A0" w:rsidR="009337B4" w:rsidRPr="009337B4" w:rsidRDefault="009337B4" w:rsidP="009337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54CC2">
              <w:rPr>
                <w:rFonts w:ascii="Calibri" w:eastAsia="Times New Roman" w:hAnsi="Calibri" w:cs="Calibri"/>
                <w:color w:val="000000"/>
                <w:lang w:eastAsia="pt-BR"/>
              </w:rPr>
              <w:t>Diretas</w:t>
            </w:r>
          </w:p>
        </w:tc>
        <w:tc>
          <w:tcPr>
            <w:tcW w:w="1195" w:type="dxa"/>
            <w:shd w:val="clear" w:color="auto" w:fill="auto"/>
            <w:noWrap/>
            <w:vAlign w:val="center"/>
            <w:hideMark/>
          </w:tcPr>
          <w:p w14:paraId="2912D954" w14:textId="77777777" w:rsidR="009337B4" w:rsidRPr="009337B4" w:rsidRDefault="009337B4" w:rsidP="009337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337B4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2839" w:type="dxa"/>
            <w:shd w:val="clear" w:color="auto" w:fill="auto"/>
            <w:noWrap/>
            <w:vAlign w:val="center"/>
            <w:hideMark/>
          </w:tcPr>
          <w:p w14:paraId="53283E76" w14:textId="56B1C213" w:rsidR="009337B4" w:rsidRPr="009337B4" w:rsidRDefault="009337B4" w:rsidP="009337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337B4">
              <w:rPr>
                <w:rFonts w:ascii="Calibri" w:eastAsia="Times New Roman" w:hAnsi="Calibri" w:cs="Calibri"/>
                <w:color w:val="000000"/>
                <w:lang w:eastAsia="pt-BR"/>
              </w:rPr>
              <w:t>R$                       190.568.850</w:t>
            </w:r>
          </w:p>
        </w:tc>
      </w:tr>
      <w:tr w:rsidR="009337B4" w:rsidRPr="009337B4" w14:paraId="268FEC34" w14:textId="77777777" w:rsidTr="009337B4">
        <w:trPr>
          <w:trHeight w:val="300"/>
          <w:jc w:val="center"/>
        </w:trPr>
        <w:tc>
          <w:tcPr>
            <w:tcW w:w="1820" w:type="dxa"/>
            <w:shd w:val="clear" w:color="auto" w:fill="auto"/>
            <w:noWrap/>
            <w:vAlign w:val="center"/>
            <w:hideMark/>
          </w:tcPr>
          <w:p w14:paraId="43B09AAE" w14:textId="77777777" w:rsidR="009337B4" w:rsidRPr="009337B4" w:rsidRDefault="009337B4" w:rsidP="009337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337B4">
              <w:rPr>
                <w:rFonts w:ascii="Calibri" w:eastAsia="Times New Roman" w:hAnsi="Calibri" w:cs="Calibri"/>
                <w:color w:val="000000"/>
                <w:lang w:eastAsia="pt-BR"/>
              </w:rPr>
              <w:t>104% do CDI</w:t>
            </w:r>
          </w:p>
        </w:tc>
        <w:tc>
          <w:tcPr>
            <w:tcW w:w="2341" w:type="dxa"/>
            <w:shd w:val="clear" w:color="auto" w:fill="auto"/>
            <w:noWrap/>
            <w:vAlign w:val="center"/>
            <w:hideMark/>
          </w:tcPr>
          <w:p w14:paraId="692AD828" w14:textId="1005A96F" w:rsidR="009337B4" w:rsidRPr="009337B4" w:rsidRDefault="009337B4" w:rsidP="009337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54CC2">
              <w:rPr>
                <w:rFonts w:ascii="Calibri" w:eastAsia="Times New Roman" w:hAnsi="Calibri" w:cs="Calibri"/>
                <w:color w:val="000000"/>
                <w:lang w:eastAsia="pt-BR"/>
              </w:rPr>
              <w:t>Diretas</w:t>
            </w:r>
          </w:p>
        </w:tc>
        <w:tc>
          <w:tcPr>
            <w:tcW w:w="1195" w:type="dxa"/>
            <w:shd w:val="clear" w:color="auto" w:fill="auto"/>
            <w:noWrap/>
            <w:vAlign w:val="center"/>
            <w:hideMark/>
          </w:tcPr>
          <w:p w14:paraId="2BB3534B" w14:textId="77777777" w:rsidR="009337B4" w:rsidRPr="009337B4" w:rsidRDefault="009337B4" w:rsidP="009337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337B4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2839" w:type="dxa"/>
            <w:shd w:val="clear" w:color="auto" w:fill="auto"/>
            <w:noWrap/>
            <w:vAlign w:val="center"/>
            <w:hideMark/>
          </w:tcPr>
          <w:p w14:paraId="198F3924" w14:textId="5070428E" w:rsidR="009337B4" w:rsidRPr="009337B4" w:rsidRDefault="009337B4" w:rsidP="009337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337B4">
              <w:rPr>
                <w:rFonts w:ascii="Calibri" w:eastAsia="Times New Roman" w:hAnsi="Calibri" w:cs="Calibri"/>
                <w:color w:val="000000"/>
                <w:lang w:eastAsia="pt-BR"/>
              </w:rPr>
              <w:t>R$                       109.749.667</w:t>
            </w:r>
          </w:p>
        </w:tc>
      </w:tr>
      <w:tr w:rsidR="009337B4" w:rsidRPr="009337B4" w14:paraId="77E341FA" w14:textId="77777777" w:rsidTr="009337B4">
        <w:trPr>
          <w:trHeight w:val="300"/>
          <w:jc w:val="center"/>
        </w:trPr>
        <w:tc>
          <w:tcPr>
            <w:tcW w:w="1820" w:type="dxa"/>
            <w:shd w:val="clear" w:color="auto" w:fill="auto"/>
            <w:noWrap/>
            <w:vAlign w:val="center"/>
            <w:hideMark/>
          </w:tcPr>
          <w:p w14:paraId="7A653D5C" w14:textId="77777777" w:rsidR="009337B4" w:rsidRPr="009337B4" w:rsidRDefault="009337B4" w:rsidP="009337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337B4">
              <w:rPr>
                <w:rFonts w:ascii="Calibri" w:eastAsia="Times New Roman" w:hAnsi="Calibri" w:cs="Calibri"/>
                <w:color w:val="000000"/>
                <w:lang w:eastAsia="pt-BR"/>
              </w:rPr>
              <w:t>112% do CDI</w:t>
            </w:r>
          </w:p>
        </w:tc>
        <w:tc>
          <w:tcPr>
            <w:tcW w:w="2341" w:type="dxa"/>
            <w:shd w:val="clear" w:color="auto" w:fill="auto"/>
            <w:noWrap/>
            <w:vAlign w:val="center"/>
            <w:hideMark/>
          </w:tcPr>
          <w:p w14:paraId="18EFF4A6" w14:textId="28887D92" w:rsidR="009337B4" w:rsidRPr="009337B4" w:rsidRDefault="009337B4" w:rsidP="009337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54CC2">
              <w:rPr>
                <w:rFonts w:ascii="Calibri" w:eastAsia="Times New Roman" w:hAnsi="Calibri" w:cs="Calibri"/>
                <w:color w:val="000000"/>
                <w:lang w:eastAsia="pt-BR"/>
              </w:rPr>
              <w:t>Diretas</w:t>
            </w:r>
          </w:p>
        </w:tc>
        <w:tc>
          <w:tcPr>
            <w:tcW w:w="1195" w:type="dxa"/>
            <w:shd w:val="clear" w:color="auto" w:fill="auto"/>
            <w:noWrap/>
            <w:vAlign w:val="center"/>
            <w:hideMark/>
          </w:tcPr>
          <w:p w14:paraId="48895274" w14:textId="77777777" w:rsidR="009337B4" w:rsidRPr="009337B4" w:rsidRDefault="009337B4" w:rsidP="009337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337B4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2839" w:type="dxa"/>
            <w:shd w:val="clear" w:color="auto" w:fill="auto"/>
            <w:noWrap/>
            <w:vAlign w:val="center"/>
            <w:hideMark/>
          </w:tcPr>
          <w:p w14:paraId="572D1749" w14:textId="5177518A" w:rsidR="009337B4" w:rsidRPr="009337B4" w:rsidRDefault="009337B4" w:rsidP="009337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337B4">
              <w:rPr>
                <w:rFonts w:ascii="Calibri" w:eastAsia="Times New Roman" w:hAnsi="Calibri" w:cs="Calibri"/>
                <w:color w:val="000000"/>
                <w:lang w:eastAsia="pt-BR"/>
              </w:rPr>
              <w:t>R$                       163.376.640</w:t>
            </w:r>
          </w:p>
        </w:tc>
      </w:tr>
      <w:tr w:rsidR="009337B4" w:rsidRPr="009337B4" w14:paraId="7334F16F" w14:textId="77777777" w:rsidTr="009337B4">
        <w:trPr>
          <w:trHeight w:val="300"/>
          <w:jc w:val="center"/>
        </w:trPr>
        <w:tc>
          <w:tcPr>
            <w:tcW w:w="1820" w:type="dxa"/>
            <w:shd w:val="clear" w:color="auto" w:fill="auto"/>
            <w:noWrap/>
            <w:vAlign w:val="center"/>
            <w:hideMark/>
          </w:tcPr>
          <w:p w14:paraId="64671AB0" w14:textId="77777777" w:rsidR="009337B4" w:rsidRPr="009337B4" w:rsidRDefault="009337B4" w:rsidP="009337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337B4">
              <w:rPr>
                <w:rFonts w:ascii="Calibri" w:eastAsia="Times New Roman" w:hAnsi="Calibri" w:cs="Calibri"/>
                <w:color w:val="000000"/>
                <w:lang w:eastAsia="pt-BR"/>
              </w:rPr>
              <w:t>117% do CDI</w:t>
            </w:r>
          </w:p>
        </w:tc>
        <w:tc>
          <w:tcPr>
            <w:tcW w:w="2341" w:type="dxa"/>
            <w:shd w:val="clear" w:color="auto" w:fill="auto"/>
            <w:noWrap/>
            <w:vAlign w:val="center"/>
            <w:hideMark/>
          </w:tcPr>
          <w:p w14:paraId="6277D057" w14:textId="7415975F" w:rsidR="009337B4" w:rsidRPr="009337B4" w:rsidRDefault="009337B4" w:rsidP="009337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54CC2">
              <w:rPr>
                <w:rFonts w:ascii="Calibri" w:eastAsia="Times New Roman" w:hAnsi="Calibri" w:cs="Calibri"/>
                <w:color w:val="000000"/>
                <w:lang w:eastAsia="pt-BR"/>
              </w:rPr>
              <w:t>Diretas</w:t>
            </w:r>
          </w:p>
        </w:tc>
        <w:tc>
          <w:tcPr>
            <w:tcW w:w="1195" w:type="dxa"/>
            <w:shd w:val="clear" w:color="auto" w:fill="auto"/>
            <w:noWrap/>
            <w:vAlign w:val="center"/>
            <w:hideMark/>
          </w:tcPr>
          <w:p w14:paraId="298083DB" w14:textId="77777777" w:rsidR="009337B4" w:rsidRPr="009337B4" w:rsidRDefault="009337B4" w:rsidP="009337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337B4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2839" w:type="dxa"/>
            <w:shd w:val="clear" w:color="auto" w:fill="auto"/>
            <w:noWrap/>
            <w:vAlign w:val="center"/>
            <w:hideMark/>
          </w:tcPr>
          <w:p w14:paraId="424F31C4" w14:textId="6FAEA60E" w:rsidR="009337B4" w:rsidRPr="009337B4" w:rsidRDefault="009337B4" w:rsidP="009337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337B4">
              <w:rPr>
                <w:rFonts w:ascii="Calibri" w:eastAsia="Times New Roman" w:hAnsi="Calibri" w:cs="Calibri"/>
                <w:color w:val="000000"/>
                <w:lang w:eastAsia="pt-BR"/>
              </w:rPr>
              <w:t>R$                       102.751.410</w:t>
            </w:r>
          </w:p>
        </w:tc>
      </w:tr>
      <w:tr w:rsidR="009337B4" w:rsidRPr="009337B4" w14:paraId="19CF1233" w14:textId="77777777" w:rsidTr="009337B4">
        <w:trPr>
          <w:trHeight w:val="300"/>
          <w:jc w:val="center"/>
        </w:trPr>
        <w:tc>
          <w:tcPr>
            <w:tcW w:w="1820" w:type="dxa"/>
            <w:shd w:val="clear" w:color="auto" w:fill="auto"/>
            <w:noWrap/>
            <w:vAlign w:val="center"/>
            <w:hideMark/>
          </w:tcPr>
          <w:p w14:paraId="511F293B" w14:textId="77777777" w:rsidR="009337B4" w:rsidRPr="009337B4" w:rsidRDefault="009337B4" w:rsidP="009337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337B4">
              <w:rPr>
                <w:rFonts w:ascii="Calibri" w:eastAsia="Times New Roman" w:hAnsi="Calibri" w:cs="Calibri"/>
                <w:color w:val="000000"/>
                <w:lang w:eastAsia="pt-BR"/>
              </w:rPr>
              <w:t>120% do CDI</w:t>
            </w:r>
          </w:p>
        </w:tc>
        <w:tc>
          <w:tcPr>
            <w:tcW w:w="2341" w:type="dxa"/>
            <w:shd w:val="clear" w:color="auto" w:fill="auto"/>
            <w:noWrap/>
            <w:vAlign w:val="center"/>
            <w:hideMark/>
          </w:tcPr>
          <w:p w14:paraId="337DAAA7" w14:textId="3B5590D2" w:rsidR="009337B4" w:rsidRPr="009337B4" w:rsidRDefault="009337B4" w:rsidP="009337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54CC2">
              <w:rPr>
                <w:rFonts w:ascii="Calibri" w:eastAsia="Times New Roman" w:hAnsi="Calibri" w:cs="Calibri"/>
                <w:color w:val="000000"/>
                <w:lang w:eastAsia="pt-BR"/>
              </w:rPr>
              <w:t>Diretas</w:t>
            </w:r>
          </w:p>
        </w:tc>
        <w:tc>
          <w:tcPr>
            <w:tcW w:w="1195" w:type="dxa"/>
            <w:shd w:val="clear" w:color="auto" w:fill="auto"/>
            <w:noWrap/>
            <w:vAlign w:val="center"/>
            <w:hideMark/>
          </w:tcPr>
          <w:p w14:paraId="7708A9EC" w14:textId="77777777" w:rsidR="009337B4" w:rsidRPr="009337B4" w:rsidRDefault="009337B4" w:rsidP="009337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337B4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2839" w:type="dxa"/>
            <w:shd w:val="clear" w:color="auto" w:fill="auto"/>
            <w:noWrap/>
            <w:vAlign w:val="center"/>
            <w:hideMark/>
          </w:tcPr>
          <w:p w14:paraId="226BBA19" w14:textId="24383ED4" w:rsidR="009337B4" w:rsidRPr="009337B4" w:rsidRDefault="009337B4" w:rsidP="009337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337B4">
              <w:rPr>
                <w:rFonts w:ascii="Calibri" w:eastAsia="Times New Roman" w:hAnsi="Calibri" w:cs="Calibri"/>
                <w:color w:val="000000"/>
                <w:lang w:eastAsia="pt-BR"/>
              </w:rPr>
              <w:t>R$                       142.447.125</w:t>
            </w:r>
          </w:p>
        </w:tc>
      </w:tr>
      <w:tr w:rsidR="009337B4" w:rsidRPr="009337B4" w14:paraId="2A41C25D" w14:textId="77777777" w:rsidTr="009337B4">
        <w:trPr>
          <w:trHeight w:val="300"/>
          <w:jc w:val="center"/>
        </w:trPr>
        <w:tc>
          <w:tcPr>
            <w:tcW w:w="1820" w:type="dxa"/>
            <w:shd w:val="clear" w:color="auto" w:fill="auto"/>
            <w:noWrap/>
            <w:vAlign w:val="center"/>
            <w:hideMark/>
          </w:tcPr>
          <w:p w14:paraId="37F9DC16" w14:textId="77777777" w:rsidR="009337B4" w:rsidRPr="009337B4" w:rsidRDefault="009337B4" w:rsidP="009337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337B4">
              <w:rPr>
                <w:rFonts w:ascii="Calibri" w:eastAsia="Times New Roman" w:hAnsi="Calibri" w:cs="Calibri"/>
                <w:color w:val="000000"/>
                <w:lang w:eastAsia="pt-BR"/>
              </w:rPr>
              <w:t>101,75% do CDI</w:t>
            </w:r>
          </w:p>
        </w:tc>
        <w:tc>
          <w:tcPr>
            <w:tcW w:w="2341" w:type="dxa"/>
            <w:shd w:val="clear" w:color="auto" w:fill="auto"/>
            <w:noWrap/>
            <w:vAlign w:val="center"/>
            <w:hideMark/>
          </w:tcPr>
          <w:p w14:paraId="077CFC41" w14:textId="3DD034F0" w:rsidR="009337B4" w:rsidRPr="009337B4" w:rsidRDefault="009337B4" w:rsidP="009337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54CC2">
              <w:rPr>
                <w:rFonts w:ascii="Calibri" w:eastAsia="Times New Roman" w:hAnsi="Calibri" w:cs="Calibri"/>
                <w:color w:val="000000"/>
                <w:lang w:eastAsia="pt-BR"/>
              </w:rPr>
              <w:t>Diretas</w:t>
            </w:r>
          </w:p>
        </w:tc>
        <w:tc>
          <w:tcPr>
            <w:tcW w:w="1195" w:type="dxa"/>
            <w:shd w:val="clear" w:color="auto" w:fill="auto"/>
            <w:noWrap/>
            <w:vAlign w:val="center"/>
            <w:hideMark/>
          </w:tcPr>
          <w:p w14:paraId="60E60F4B" w14:textId="77777777" w:rsidR="009337B4" w:rsidRPr="009337B4" w:rsidRDefault="009337B4" w:rsidP="009337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337B4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2839" w:type="dxa"/>
            <w:shd w:val="clear" w:color="auto" w:fill="auto"/>
            <w:noWrap/>
            <w:vAlign w:val="center"/>
            <w:hideMark/>
          </w:tcPr>
          <w:p w14:paraId="74E5AD99" w14:textId="4C4DD636" w:rsidR="009337B4" w:rsidRPr="009337B4" w:rsidRDefault="009337B4" w:rsidP="009337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337B4">
              <w:rPr>
                <w:rFonts w:ascii="Calibri" w:eastAsia="Times New Roman" w:hAnsi="Calibri" w:cs="Calibri"/>
                <w:color w:val="000000"/>
                <w:lang w:eastAsia="pt-BR"/>
              </w:rPr>
              <w:t>R$                       227.283.075</w:t>
            </w:r>
          </w:p>
        </w:tc>
      </w:tr>
      <w:tr w:rsidR="009337B4" w:rsidRPr="009337B4" w14:paraId="40492D9B" w14:textId="77777777" w:rsidTr="009337B4">
        <w:trPr>
          <w:trHeight w:val="300"/>
          <w:jc w:val="center"/>
        </w:trPr>
        <w:tc>
          <w:tcPr>
            <w:tcW w:w="1820" w:type="dxa"/>
            <w:shd w:val="clear" w:color="auto" w:fill="auto"/>
            <w:noWrap/>
            <w:vAlign w:val="center"/>
            <w:hideMark/>
          </w:tcPr>
          <w:p w14:paraId="37CA4653" w14:textId="77777777" w:rsidR="009337B4" w:rsidRPr="009337B4" w:rsidRDefault="009337B4" w:rsidP="009337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337B4">
              <w:rPr>
                <w:rFonts w:ascii="Calibri" w:eastAsia="Times New Roman" w:hAnsi="Calibri" w:cs="Calibri"/>
                <w:color w:val="000000"/>
                <w:lang w:eastAsia="pt-BR"/>
              </w:rPr>
              <w:t>103,5% do CDI</w:t>
            </w:r>
          </w:p>
        </w:tc>
        <w:tc>
          <w:tcPr>
            <w:tcW w:w="2341" w:type="dxa"/>
            <w:shd w:val="clear" w:color="auto" w:fill="auto"/>
            <w:noWrap/>
            <w:vAlign w:val="center"/>
            <w:hideMark/>
          </w:tcPr>
          <w:p w14:paraId="65F89E24" w14:textId="4789C9BF" w:rsidR="009337B4" w:rsidRPr="009337B4" w:rsidRDefault="009337B4" w:rsidP="009337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54CC2">
              <w:rPr>
                <w:rFonts w:ascii="Calibri" w:eastAsia="Times New Roman" w:hAnsi="Calibri" w:cs="Calibri"/>
                <w:color w:val="000000"/>
                <w:lang w:eastAsia="pt-BR"/>
              </w:rPr>
              <w:t>Diretas</w:t>
            </w:r>
          </w:p>
        </w:tc>
        <w:tc>
          <w:tcPr>
            <w:tcW w:w="1195" w:type="dxa"/>
            <w:shd w:val="clear" w:color="auto" w:fill="auto"/>
            <w:noWrap/>
            <w:vAlign w:val="center"/>
            <w:hideMark/>
          </w:tcPr>
          <w:p w14:paraId="0DD7A991" w14:textId="77777777" w:rsidR="009337B4" w:rsidRPr="009337B4" w:rsidRDefault="009337B4" w:rsidP="009337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337B4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2839" w:type="dxa"/>
            <w:shd w:val="clear" w:color="auto" w:fill="auto"/>
            <w:noWrap/>
            <w:vAlign w:val="center"/>
            <w:hideMark/>
          </w:tcPr>
          <w:p w14:paraId="2590D507" w14:textId="19587922" w:rsidR="009337B4" w:rsidRPr="009337B4" w:rsidRDefault="009337B4" w:rsidP="009337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337B4">
              <w:rPr>
                <w:rFonts w:ascii="Calibri" w:eastAsia="Times New Roman" w:hAnsi="Calibri" w:cs="Calibri"/>
                <w:color w:val="000000"/>
                <w:lang w:eastAsia="pt-BR"/>
              </w:rPr>
              <w:t>R$                         75.612.150</w:t>
            </w:r>
          </w:p>
        </w:tc>
      </w:tr>
      <w:tr w:rsidR="009337B4" w:rsidRPr="009337B4" w14:paraId="4ED11AEA" w14:textId="77777777" w:rsidTr="009337B4">
        <w:trPr>
          <w:trHeight w:val="300"/>
          <w:jc w:val="center"/>
        </w:trPr>
        <w:tc>
          <w:tcPr>
            <w:tcW w:w="1820" w:type="dxa"/>
            <w:shd w:val="clear" w:color="auto" w:fill="auto"/>
            <w:noWrap/>
            <w:vAlign w:val="center"/>
            <w:hideMark/>
          </w:tcPr>
          <w:p w14:paraId="526778C3" w14:textId="77777777" w:rsidR="009337B4" w:rsidRPr="009337B4" w:rsidRDefault="009337B4" w:rsidP="009337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337B4">
              <w:rPr>
                <w:rFonts w:ascii="Calibri" w:eastAsia="Times New Roman" w:hAnsi="Calibri" w:cs="Calibri"/>
                <w:color w:val="000000"/>
                <w:lang w:eastAsia="pt-BR"/>
              </w:rPr>
              <w:t>104,1% do CDI</w:t>
            </w:r>
          </w:p>
        </w:tc>
        <w:tc>
          <w:tcPr>
            <w:tcW w:w="2341" w:type="dxa"/>
            <w:shd w:val="clear" w:color="auto" w:fill="auto"/>
            <w:noWrap/>
            <w:vAlign w:val="center"/>
            <w:hideMark/>
          </w:tcPr>
          <w:p w14:paraId="6690A86E" w14:textId="7D963E65" w:rsidR="009337B4" w:rsidRPr="009337B4" w:rsidRDefault="009337B4" w:rsidP="009337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54CC2">
              <w:rPr>
                <w:rFonts w:ascii="Calibri" w:eastAsia="Times New Roman" w:hAnsi="Calibri" w:cs="Calibri"/>
                <w:color w:val="000000"/>
                <w:lang w:eastAsia="pt-BR"/>
              </w:rPr>
              <w:t>Diretas</w:t>
            </w:r>
          </w:p>
        </w:tc>
        <w:tc>
          <w:tcPr>
            <w:tcW w:w="1195" w:type="dxa"/>
            <w:shd w:val="clear" w:color="auto" w:fill="auto"/>
            <w:noWrap/>
            <w:vAlign w:val="center"/>
            <w:hideMark/>
          </w:tcPr>
          <w:p w14:paraId="569A6AC3" w14:textId="77777777" w:rsidR="009337B4" w:rsidRPr="009337B4" w:rsidRDefault="009337B4" w:rsidP="009337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337B4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2839" w:type="dxa"/>
            <w:shd w:val="clear" w:color="auto" w:fill="auto"/>
            <w:noWrap/>
            <w:vAlign w:val="center"/>
            <w:hideMark/>
          </w:tcPr>
          <w:p w14:paraId="7CFE9CC5" w14:textId="1582A051" w:rsidR="009337B4" w:rsidRPr="009337B4" w:rsidRDefault="009337B4" w:rsidP="009337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337B4">
              <w:rPr>
                <w:rFonts w:ascii="Calibri" w:eastAsia="Times New Roman" w:hAnsi="Calibri" w:cs="Calibri"/>
                <w:color w:val="000000"/>
                <w:lang w:eastAsia="pt-BR"/>
              </w:rPr>
              <w:t>R$                         18.045.938</w:t>
            </w:r>
          </w:p>
        </w:tc>
      </w:tr>
      <w:tr w:rsidR="009337B4" w:rsidRPr="009337B4" w14:paraId="19E5ACA9" w14:textId="77777777" w:rsidTr="009337B4">
        <w:trPr>
          <w:trHeight w:val="300"/>
          <w:jc w:val="center"/>
        </w:trPr>
        <w:tc>
          <w:tcPr>
            <w:tcW w:w="1820" w:type="dxa"/>
            <w:shd w:val="clear" w:color="auto" w:fill="auto"/>
            <w:noWrap/>
            <w:vAlign w:val="center"/>
            <w:hideMark/>
          </w:tcPr>
          <w:p w14:paraId="47026BD5" w14:textId="77777777" w:rsidR="009337B4" w:rsidRPr="009337B4" w:rsidRDefault="009337B4" w:rsidP="009337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337B4">
              <w:rPr>
                <w:rFonts w:ascii="Calibri" w:eastAsia="Times New Roman" w:hAnsi="Calibri" w:cs="Calibri"/>
                <w:color w:val="000000"/>
                <w:lang w:eastAsia="pt-BR"/>
              </w:rPr>
              <w:t>104,4% do CDI</w:t>
            </w:r>
          </w:p>
        </w:tc>
        <w:tc>
          <w:tcPr>
            <w:tcW w:w="2341" w:type="dxa"/>
            <w:shd w:val="clear" w:color="auto" w:fill="auto"/>
            <w:noWrap/>
            <w:vAlign w:val="center"/>
            <w:hideMark/>
          </w:tcPr>
          <w:p w14:paraId="42EFA8A4" w14:textId="66B51307" w:rsidR="009337B4" w:rsidRPr="009337B4" w:rsidRDefault="009337B4" w:rsidP="009337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54CC2">
              <w:rPr>
                <w:rFonts w:ascii="Calibri" w:eastAsia="Times New Roman" w:hAnsi="Calibri" w:cs="Calibri"/>
                <w:color w:val="000000"/>
                <w:lang w:eastAsia="pt-BR"/>
              </w:rPr>
              <w:t>Diretas</w:t>
            </w:r>
          </w:p>
        </w:tc>
        <w:tc>
          <w:tcPr>
            <w:tcW w:w="1195" w:type="dxa"/>
            <w:shd w:val="clear" w:color="auto" w:fill="auto"/>
            <w:noWrap/>
            <w:vAlign w:val="center"/>
            <w:hideMark/>
          </w:tcPr>
          <w:p w14:paraId="7F256262" w14:textId="77777777" w:rsidR="009337B4" w:rsidRPr="009337B4" w:rsidRDefault="009337B4" w:rsidP="009337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337B4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2839" w:type="dxa"/>
            <w:shd w:val="clear" w:color="auto" w:fill="auto"/>
            <w:noWrap/>
            <w:vAlign w:val="center"/>
            <w:hideMark/>
          </w:tcPr>
          <w:p w14:paraId="583C3C64" w14:textId="58FEB2B0" w:rsidR="009337B4" w:rsidRPr="009337B4" w:rsidRDefault="009337B4" w:rsidP="009337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337B4">
              <w:rPr>
                <w:rFonts w:ascii="Calibri" w:eastAsia="Times New Roman" w:hAnsi="Calibri" w:cs="Calibri"/>
                <w:color w:val="000000"/>
                <w:lang w:eastAsia="pt-BR"/>
              </w:rPr>
              <w:t>R$                         34.805.325</w:t>
            </w:r>
          </w:p>
        </w:tc>
      </w:tr>
      <w:tr w:rsidR="009337B4" w:rsidRPr="009337B4" w14:paraId="363141B7" w14:textId="77777777" w:rsidTr="009337B4">
        <w:trPr>
          <w:trHeight w:val="300"/>
          <w:jc w:val="center"/>
        </w:trPr>
        <w:tc>
          <w:tcPr>
            <w:tcW w:w="1820" w:type="dxa"/>
            <w:shd w:val="clear" w:color="auto" w:fill="auto"/>
            <w:noWrap/>
            <w:vAlign w:val="center"/>
            <w:hideMark/>
          </w:tcPr>
          <w:p w14:paraId="1B1D8B31" w14:textId="77777777" w:rsidR="009337B4" w:rsidRPr="009337B4" w:rsidRDefault="009337B4" w:rsidP="009337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337B4">
              <w:rPr>
                <w:rFonts w:ascii="Calibri" w:eastAsia="Times New Roman" w:hAnsi="Calibri" w:cs="Calibri"/>
                <w:color w:val="000000"/>
                <w:lang w:eastAsia="pt-BR"/>
              </w:rPr>
              <w:t>104,5% do CDI</w:t>
            </w:r>
          </w:p>
        </w:tc>
        <w:tc>
          <w:tcPr>
            <w:tcW w:w="2341" w:type="dxa"/>
            <w:shd w:val="clear" w:color="auto" w:fill="auto"/>
            <w:noWrap/>
            <w:vAlign w:val="center"/>
            <w:hideMark/>
          </w:tcPr>
          <w:p w14:paraId="57718854" w14:textId="0233BB1C" w:rsidR="009337B4" w:rsidRPr="009337B4" w:rsidRDefault="009337B4" w:rsidP="009337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54CC2">
              <w:rPr>
                <w:rFonts w:ascii="Calibri" w:eastAsia="Times New Roman" w:hAnsi="Calibri" w:cs="Calibri"/>
                <w:color w:val="000000"/>
                <w:lang w:eastAsia="pt-BR"/>
              </w:rPr>
              <w:t>Diretas</w:t>
            </w:r>
          </w:p>
        </w:tc>
        <w:tc>
          <w:tcPr>
            <w:tcW w:w="1195" w:type="dxa"/>
            <w:shd w:val="clear" w:color="auto" w:fill="auto"/>
            <w:noWrap/>
            <w:vAlign w:val="center"/>
            <w:hideMark/>
          </w:tcPr>
          <w:p w14:paraId="3987DAD4" w14:textId="77777777" w:rsidR="009337B4" w:rsidRPr="009337B4" w:rsidRDefault="009337B4" w:rsidP="009337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337B4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2839" w:type="dxa"/>
            <w:shd w:val="clear" w:color="auto" w:fill="auto"/>
            <w:noWrap/>
            <w:vAlign w:val="center"/>
            <w:hideMark/>
          </w:tcPr>
          <w:p w14:paraId="2BE2C877" w14:textId="05F8B04B" w:rsidR="009337B4" w:rsidRPr="009337B4" w:rsidRDefault="009337B4" w:rsidP="009337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337B4">
              <w:rPr>
                <w:rFonts w:ascii="Calibri" w:eastAsia="Times New Roman" w:hAnsi="Calibri" w:cs="Calibri"/>
                <w:color w:val="000000"/>
                <w:lang w:eastAsia="pt-BR"/>
              </w:rPr>
              <w:t>R$                   1.100.000.000</w:t>
            </w:r>
          </w:p>
        </w:tc>
      </w:tr>
      <w:tr w:rsidR="009337B4" w:rsidRPr="009337B4" w14:paraId="6B5E4C55" w14:textId="77777777" w:rsidTr="009337B4">
        <w:trPr>
          <w:trHeight w:val="300"/>
          <w:jc w:val="center"/>
        </w:trPr>
        <w:tc>
          <w:tcPr>
            <w:tcW w:w="1820" w:type="dxa"/>
            <w:shd w:val="clear" w:color="auto" w:fill="auto"/>
            <w:noWrap/>
            <w:vAlign w:val="center"/>
            <w:hideMark/>
          </w:tcPr>
          <w:p w14:paraId="1AB2E412" w14:textId="77777777" w:rsidR="009337B4" w:rsidRPr="009337B4" w:rsidRDefault="009337B4" w:rsidP="009337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337B4">
              <w:rPr>
                <w:rFonts w:ascii="Calibri" w:eastAsia="Times New Roman" w:hAnsi="Calibri" w:cs="Calibri"/>
                <w:color w:val="000000"/>
                <w:lang w:eastAsia="pt-BR"/>
              </w:rPr>
              <w:t>105% do CDI</w:t>
            </w:r>
          </w:p>
        </w:tc>
        <w:tc>
          <w:tcPr>
            <w:tcW w:w="2341" w:type="dxa"/>
            <w:shd w:val="clear" w:color="auto" w:fill="auto"/>
            <w:noWrap/>
            <w:vAlign w:val="center"/>
            <w:hideMark/>
          </w:tcPr>
          <w:p w14:paraId="5BE4512B" w14:textId="63864F62" w:rsidR="009337B4" w:rsidRPr="009337B4" w:rsidRDefault="009337B4" w:rsidP="009337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54CC2">
              <w:rPr>
                <w:rFonts w:ascii="Calibri" w:eastAsia="Times New Roman" w:hAnsi="Calibri" w:cs="Calibri"/>
                <w:color w:val="000000"/>
                <w:lang w:eastAsia="pt-BR"/>
              </w:rPr>
              <w:t>Diretas</w:t>
            </w:r>
          </w:p>
        </w:tc>
        <w:tc>
          <w:tcPr>
            <w:tcW w:w="1195" w:type="dxa"/>
            <w:shd w:val="clear" w:color="auto" w:fill="auto"/>
            <w:noWrap/>
            <w:vAlign w:val="center"/>
            <w:hideMark/>
          </w:tcPr>
          <w:p w14:paraId="610AB529" w14:textId="77777777" w:rsidR="009337B4" w:rsidRPr="009337B4" w:rsidRDefault="009337B4" w:rsidP="009337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337B4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2839" w:type="dxa"/>
            <w:shd w:val="clear" w:color="auto" w:fill="auto"/>
            <w:noWrap/>
            <w:vAlign w:val="center"/>
            <w:hideMark/>
          </w:tcPr>
          <w:p w14:paraId="72D4DE3A" w14:textId="18068967" w:rsidR="009337B4" w:rsidRPr="009337B4" w:rsidRDefault="009337B4" w:rsidP="009337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337B4">
              <w:rPr>
                <w:rFonts w:ascii="Calibri" w:eastAsia="Times New Roman" w:hAnsi="Calibri" w:cs="Calibri"/>
                <w:color w:val="000000"/>
                <w:lang w:eastAsia="pt-BR"/>
              </w:rPr>
              <w:t>R$                         29.577.738</w:t>
            </w:r>
          </w:p>
        </w:tc>
      </w:tr>
      <w:tr w:rsidR="009337B4" w:rsidRPr="009337B4" w14:paraId="62F9280A" w14:textId="77777777" w:rsidTr="009337B4">
        <w:trPr>
          <w:trHeight w:val="300"/>
          <w:jc w:val="center"/>
        </w:trPr>
        <w:tc>
          <w:tcPr>
            <w:tcW w:w="1820" w:type="dxa"/>
            <w:shd w:val="clear" w:color="auto" w:fill="auto"/>
            <w:noWrap/>
            <w:vAlign w:val="center"/>
            <w:hideMark/>
          </w:tcPr>
          <w:p w14:paraId="1BA33D10" w14:textId="77777777" w:rsidR="009337B4" w:rsidRPr="009337B4" w:rsidRDefault="009337B4" w:rsidP="009337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337B4">
              <w:rPr>
                <w:rFonts w:ascii="Calibri" w:eastAsia="Times New Roman" w:hAnsi="Calibri" w:cs="Calibri"/>
                <w:color w:val="000000"/>
                <w:lang w:eastAsia="pt-BR"/>
              </w:rPr>
              <w:t>108% do CDI</w:t>
            </w:r>
          </w:p>
        </w:tc>
        <w:tc>
          <w:tcPr>
            <w:tcW w:w="2341" w:type="dxa"/>
            <w:shd w:val="clear" w:color="auto" w:fill="auto"/>
            <w:noWrap/>
            <w:vAlign w:val="center"/>
            <w:hideMark/>
          </w:tcPr>
          <w:p w14:paraId="606A3CBE" w14:textId="48DC857B" w:rsidR="009337B4" w:rsidRPr="009337B4" w:rsidRDefault="009337B4" w:rsidP="009337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54CC2">
              <w:rPr>
                <w:rFonts w:ascii="Calibri" w:eastAsia="Times New Roman" w:hAnsi="Calibri" w:cs="Calibri"/>
                <w:color w:val="000000"/>
                <w:lang w:eastAsia="pt-BR"/>
              </w:rPr>
              <w:t>Diretas</w:t>
            </w:r>
          </w:p>
        </w:tc>
        <w:tc>
          <w:tcPr>
            <w:tcW w:w="1195" w:type="dxa"/>
            <w:shd w:val="clear" w:color="auto" w:fill="auto"/>
            <w:noWrap/>
            <w:vAlign w:val="center"/>
            <w:hideMark/>
          </w:tcPr>
          <w:p w14:paraId="66A92C1F" w14:textId="77777777" w:rsidR="009337B4" w:rsidRPr="009337B4" w:rsidRDefault="009337B4" w:rsidP="009337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337B4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2839" w:type="dxa"/>
            <w:shd w:val="clear" w:color="auto" w:fill="auto"/>
            <w:noWrap/>
            <w:vAlign w:val="center"/>
            <w:hideMark/>
          </w:tcPr>
          <w:p w14:paraId="030E9F12" w14:textId="0AAE375D" w:rsidR="009337B4" w:rsidRPr="009337B4" w:rsidRDefault="009337B4" w:rsidP="009337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337B4">
              <w:rPr>
                <w:rFonts w:ascii="Calibri" w:eastAsia="Times New Roman" w:hAnsi="Calibri" w:cs="Calibri"/>
                <w:color w:val="000000"/>
                <w:lang w:eastAsia="pt-BR"/>
              </w:rPr>
              <w:t>R$                         50.038.420</w:t>
            </w:r>
          </w:p>
        </w:tc>
      </w:tr>
      <w:tr w:rsidR="009337B4" w:rsidRPr="009337B4" w14:paraId="2430A62D" w14:textId="77777777" w:rsidTr="009337B4">
        <w:trPr>
          <w:trHeight w:val="300"/>
          <w:jc w:val="center"/>
        </w:trPr>
        <w:tc>
          <w:tcPr>
            <w:tcW w:w="1820" w:type="dxa"/>
            <w:shd w:val="clear" w:color="auto" w:fill="auto"/>
            <w:noWrap/>
            <w:vAlign w:val="center"/>
            <w:hideMark/>
          </w:tcPr>
          <w:p w14:paraId="0B81F1D0" w14:textId="77777777" w:rsidR="009337B4" w:rsidRPr="009337B4" w:rsidRDefault="009337B4" w:rsidP="009337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337B4">
              <w:rPr>
                <w:rFonts w:ascii="Calibri" w:eastAsia="Times New Roman" w:hAnsi="Calibri" w:cs="Calibri"/>
                <w:color w:val="000000"/>
                <w:lang w:eastAsia="pt-BR"/>
              </w:rPr>
              <w:t>109,8% do CDI</w:t>
            </w:r>
          </w:p>
        </w:tc>
        <w:tc>
          <w:tcPr>
            <w:tcW w:w="2341" w:type="dxa"/>
            <w:shd w:val="clear" w:color="auto" w:fill="auto"/>
            <w:noWrap/>
            <w:vAlign w:val="center"/>
            <w:hideMark/>
          </w:tcPr>
          <w:p w14:paraId="13266B71" w14:textId="585B3D29" w:rsidR="009337B4" w:rsidRPr="009337B4" w:rsidRDefault="009337B4" w:rsidP="009337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54CC2">
              <w:rPr>
                <w:rFonts w:ascii="Calibri" w:eastAsia="Times New Roman" w:hAnsi="Calibri" w:cs="Calibri"/>
                <w:color w:val="000000"/>
                <w:lang w:eastAsia="pt-BR"/>
              </w:rPr>
              <w:t>Diretas</w:t>
            </w:r>
          </w:p>
        </w:tc>
        <w:tc>
          <w:tcPr>
            <w:tcW w:w="1195" w:type="dxa"/>
            <w:shd w:val="clear" w:color="auto" w:fill="auto"/>
            <w:noWrap/>
            <w:vAlign w:val="center"/>
            <w:hideMark/>
          </w:tcPr>
          <w:p w14:paraId="43F48E57" w14:textId="77777777" w:rsidR="009337B4" w:rsidRPr="009337B4" w:rsidRDefault="009337B4" w:rsidP="009337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337B4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2839" w:type="dxa"/>
            <w:shd w:val="clear" w:color="auto" w:fill="auto"/>
            <w:noWrap/>
            <w:vAlign w:val="center"/>
            <w:hideMark/>
          </w:tcPr>
          <w:p w14:paraId="1805739A" w14:textId="740F2E5A" w:rsidR="009337B4" w:rsidRPr="009337B4" w:rsidRDefault="009337B4" w:rsidP="009337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337B4">
              <w:rPr>
                <w:rFonts w:ascii="Calibri" w:eastAsia="Times New Roman" w:hAnsi="Calibri" w:cs="Calibri"/>
                <w:color w:val="000000"/>
                <w:lang w:eastAsia="pt-BR"/>
              </w:rPr>
              <w:t>R$                         64.267.686</w:t>
            </w:r>
          </w:p>
        </w:tc>
      </w:tr>
      <w:tr w:rsidR="009337B4" w:rsidRPr="009337B4" w14:paraId="437CCC1D" w14:textId="77777777" w:rsidTr="009337B4">
        <w:trPr>
          <w:trHeight w:val="300"/>
          <w:jc w:val="center"/>
        </w:trPr>
        <w:tc>
          <w:tcPr>
            <w:tcW w:w="1820" w:type="dxa"/>
            <w:shd w:val="clear" w:color="auto" w:fill="auto"/>
            <w:noWrap/>
            <w:vAlign w:val="center"/>
            <w:hideMark/>
          </w:tcPr>
          <w:p w14:paraId="7963CDE8" w14:textId="77777777" w:rsidR="009337B4" w:rsidRPr="009337B4" w:rsidRDefault="009337B4" w:rsidP="009337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337B4">
              <w:rPr>
                <w:rFonts w:ascii="Calibri" w:eastAsia="Times New Roman" w:hAnsi="Calibri" w:cs="Calibri"/>
                <w:color w:val="000000"/>
                <w:lang w:eastAsia="pt-BR"/>
              </w:rPr>
              <w:t>110,3% do CDI</w:t>
            </w:r>
          </w:p>
        </w:tc>
        <w:tc>
          <w:tcPr>
            <w:tcW w:w="2341" w:type="dxa"/>
            <w:shd w:val="clear" w:color="auto" w:fill="auto"/>
            <w:noWrap/>
            <w:vAlign w:val="center"/>
            <w:hideMark/>
          </w:tcPr>
          <w:p w14:paraId="04DF3B04" w14:textId="04438862" w:rsidR="009337B4" w:rsidRPr="009337B4" w:rsidRDefault="009337B4" w:rsidP="009337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54CC2">
              <w:rPr>
                <w:rFonts w:ascii="Calibri" w:eastAsia="Times New Roman" w:hAnsi="Calibri" w:cs="Calibri"/>
                <w:color w:val="000000"/>
                <w:lang w:eastAsia="pt-BR"/>
              </w:rPr>
              <w:t>Diretas</w:t>
            </w:r>
          </w:p>
        </w:tc>
        <w:tc>
          <w:tcPr>
            <w:tcW w:w="1195" w:type="dxa"/>
            <w:shd w:val="clear" w:color="auto" w:fill="auto"/>
            <w:noWrap/>
            <w:vAlign w:val="center"/>
            <w:hideMark/>
          </w:tcPr>
          <w:p w14:paraId="02E7B424" w14:textId="77777777" w:rsidR="009337B4" w:rsidRPr="009337B4" w:rsidRDefault="009337B4" w:rsidP="009337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337B4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2839" w:type="dxa"/>
            <w:shd w:val="clear" w:color="auto" w:fill="auto"/>
            <w:noWrap/>
            <w:vAlign w:val="center"/>
            <w:hideMark/>
          </w:tcPr>
          <w:p w14:paraId="0DF67896" w14:textId="072349CF" w:rsidR="009337B4" w:rsidRPr="009337B4" w:rsidRDefault="009337B4" w:rsidP="009337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337B4">
              <w:rPr>
                <w:rFonts w:ascii="Calibri" w:eastAsia="Times New Roman" w:hAnsi="Calibri" w:cs="Calibri"/>
                <w:color w:val="000000"/>
                <w:lang w:eastAsia="pt-BR"/>
              </w:rPr>
              <w:t>R$                         27.959.790</w:t>
            </w:r>
          </w:p>
        </w:tc>
      </w:tr>
      <w:tr w:rsidR="009337B4" w:rsidRPr="009337B4" w14:paraId="23751036" w14:textId="77777777" w:rsidTr="009337B4">
        <w:trPr>
          <w:trHeight w:val="300"/>
          <w:jc w:val="center"/>
        </w:trPr>
        <w:tc>
          <w:tcPr>
            <w:tcW w:w="1820" w:type="dxa"/>
            <w:shd w:val="clear" w:color="auto" w:fill="auto"/>
            <w:noWrap/>
            <w:vAlign w:val="center"/>
            <w:hideMark/>
          </w:tcPr>
          <w:p w14:paraId="25AF592A" w14:textId="77777777" w:rsidR="009337B4" w:rsidRPr="009337B4" w:rsidRDefault="009337B4" w:rsidP="009337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337B4">
              <w:rPr>
                <w:rFonts w:ascii="Calibri" w:eastAsia="Times New Roman" w:hAnsi="Calibri" w:cs="Calibri"/>
                <w:color w:val="000000"/>
                <w:lang w:eastAsia="pt-BR"/>
              </w:rPr>
              <w:t>102,5% do CDI</w:t>
            </w:r>
          </w:p>
        </w:tc>
        <w:tc>
          <w:tcPr>
            <w:tcW w:w="2341" w:type="dxa"/>
            <w:shd w:val="clear" w:color="auto" w:fill="auto"/>
            <w:noWrap/>
            <w:vAlign w:val="center"/>
            <w:hideMark/>
          </w:tcPr>
          <w:p w14:paraId="52FC77EC" w14:textId="30A9D55F" w:rsidR="009337B4" w:rsidRPr="009337B4" w:rsidRDefault="009337B4" w:rsidP="009337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54CC2">
              <w:rPr>
                <w:rFonts w:ascii="Calibri" w:eastAsia="Times New Roman" w:hAnsi="Calibri" w:cs="Calibri"/>
                <w:color w:val="000000"/>
                <w:lang w:eastAsia="pt-BR"/>
              </w:rPr>
              <w:t>Diretas</w:t>
            </w:r>
          </w:p>
        </w:tc>
        <w:tc>
          <w:tcPr>
            <w:tcW w:w="1195" w:type="dxa"/>
            <w:shd w:val="clear" w:color="auto" w:fill="auto"/>
            <w:noWrap/>
            <w:vAlign w:val="center"/>
            <w:hideMark/>
          </w:tcPr>
          <w:p w14:paraId="3A918681" w14:textId="77777777" w:rsidR="009337B4" w:rsidRPr="009337B4" w:rsidRDefault="009337B4" w:rsidP="009337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337B4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2839" w:type="dxa"/>
            <w:shd w:val="clear" w:color="auto" w:fill="auto"/>
            <w:noWrap/>
            <w:vAlign w:val="center"/>
            <w:hideMark/>
          </w:tcPr>
          <w:p w14:paraId="7BE1E0AC" w14:textId="1525D0B4" w:rsidR="009337B4" w:rsidRPr="009337B4" w:rsidRDefault="009337B4" w:rsidP="009337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337B4">
              <w:rPr>
                <w:rFonts w:ascii="Calibri" w:eastAsia="Times New Roman" w:hAnsi="Calibri" w:cs="Calibri"/>
                <w:color w:val="000000"/>
                <w:lang w:eastAsia="pt-BR"/>
              </w:rPr>
              <w:t>R$                       131.701.180</w:t>
            </w:r>
          </w:p>
        </w:tc>
      </w:tr>
    </w:tbl>
    <w:p w14:paraId="72ABA206" w14:textId="27BB0345" w:rsidR="004B1480" w:rsidRDefault="004B1480" w:rsidP="00DE6BD3">
      <w:pPr>
        <w:ind w:firstLine="360"/>
        <w:jc w:val="both"/>
      </w:pPr>
    </w:p>
    <w:p w14:paraId="6CAE54B4" w14:textId="77777777" w:rsidR="00351FD5" w:rsidRPr="00354FBC" w:rsidRDefault="00351FD5" w:rsidP="00351FD5">
      <w:pPr>
        <w:pStyle w:val="Legenda"/>
        <w:ind w:firstLine="360"/>
        <w:jc w:val="both"/>
        <w:rPr>
          <w:b w:val="0"/>
          <w:bCs w:val="0"/>
          <w:color w:val="auto"/>
          <w:sz w:val="24"/>
          <w:szCs w:val="24"/>
        </w:rPr>
      </w:pPr>
      <w:r w:rsidRPr="00354FBC">
        <w:rPr>
          <w:b w:val="0"/>
          <w:bCs w:val="0"/>
          <w:color w:val="auto"/>
          <w:sz w:val="24"/>
          <w:szCs w:val="24"/>
        </w:rPr>
        <w:t xml:space="preserve">A </w:t>
      </w:r>
      <w:r w:rsidRPr="00354FBC">
        <w:rPr>
          <w:b w:val="0"/>
          <w:bCs w:val="0"/>
          <w:color w:val="auto"/>
          <w:sz w:val="24"/>
          <w:szCs w:val="24"/>
        </w:rPr>
        <w:fldChar w:fldCharType="begin"/>
      </w:r>
      <w:r w:rsidRPr="00354FBC">
        <w:rPr>
          <w:b w:val="0"/>
          <w:bCs w:val="0"/>
          <w:color w:val="auto"/>
          <w:sz w:val="24"/>
          <w:szCs w:val="24"/>
        </w:rPr>
        <w:instrText xml:space="preserve"> REF _Ref129964284 \h  \* MERGEFORMAT </w:instrText>
      </w:r>
      <w:r w:rsidRPr="00354FBC">
        <w:rPr>
          <w:b w:val="0"/>
          <w:bCs w:val="0"/>
          <w:color w:val="auto"/>
          <w:sz w:val="24"/>
          <w:szCs w:val="24"/>
        </w:rPr>
      </w:r>
      <w:r w:rsidRPr="00354FBC">
        <w:rPr>
          <w:b w:val="0"/>
          <w:bCs w:val="0"/>
          <w:color w:val="auto"/>
          <w:sz w:val="24"/>
          <w:szCs w:val="24"/>
        </w:rPr>
        <w:fldChar w:fldCharType="separate"/>
      </w:r>
      <w:r w:rsidRPr="00354FBC">
        <w:rPr>
          <w:b w:val="0"/>
          <w:bCs w:val="0"/>
          <w:color w:val="auto"/>
          <w:sz w:val="24"/>
          <w:szCs w:val="24"/>
        </w:rPr>
        <w:t xml:space="preserve">Tabela </w:t>
      </w:r>
      <w:r w:rsidRPr="00354FBC">
        <w:rPr>
          <w:b w:val="0"/>
          <w:bCs w:val="0"/>
          <w:noProof/>
          <w:color w:val="auto"/>
          <w:sz w:val="24"/>
          <w:szCs w:val="24"/>
        </w:rPr>
        <w:t>6</w:t>
      </w:r>
      <w:r w:rsidRPr="00354FBC">
        <w:rPr>
          <w:b w:val="0"/>
          <w:bCs w:val="0"/>
          <w:color w:val="auto"/>
          <w:sz w:val="24"/>
          <w:szCs w:val="24"/>
        </w:rPr>
        <w:fldChar w:fldCharType="end"/>
      </w:r>
      <w:r w:rsidRPr="00354FBC">
        <w:rPr>
          <w:b w:val="0"/>
          <w:bCs w:val="0"/>
          <w:color w:val="auto"/>
          <w:sz w:val="24"/>
          <w:szCs w:val="24"/>
        </w:rPr>
        <w:t xml:space="preserve"> apresenta os campos da tabela de filiais (RF_FILIAIS). Os alguns domínios existentes nos campos SIT_CAD e COD_MOTIVO podem caracterizar empresa com possibilidade de inadimplência. A data da empresa (</w:t>
      </w:r>
      <w:r w:rsidRPr="00354FBC">
        <w:rPr>
          <w:rFonts w:ascii="Calibri" w:eastAsia="Times New Roman" w:hAnsi="Calibri" w:cs="Calibri"/>
          <w:b w:val="0"/>
          <w:bCs w:val="0"/>
          <w:color w:val="000000"/>
          <w:sz w:val="24"/>
          <w:szCs w:val="24"/>
          <w:lang w:eastAsia="pt-BR" w:bidi="he-IL"/>
        </w:rPr>
        <w:t>DT_</w:t>
      </w:r>
      <w:proofErr w:type="gramStart"/>
      <w:r w:rsidRPr="00354FBC">
        <w:rPr>
          <w:rFonts w:ascii="Calibri" w:eastAsia="Times New Roman" w:hAnsi="Calibri" w:cs="Calibri"/>
          <w:b w:val="0"/>
          <w:bCs w:val="0"/>
          <w:color w:val="000000"/>
          <w:sz w:val="24"/>
          <w:szCs w:val="24"/>
          <w:lang w:eastAsia="pt-BR" w:bidi="he-IL"/>
        </w:rPr>
        <w:t>INICIO</w:t>
      </w:r>
      <w:proofErr w:type="gramEnd"/>
      <w:r w:rsidRPr="00354FBC">
        <w:rPr>
          <w:b w:val="0"/>
          <w:bCs w:val="0"/>
          <w:color w:val="auto"/>
          <w:sz w:val="24"/>
          <w:szCs w:val="24"/>
        </w:rPr>
        <w:t xml:space="preserve">), setor de atividade econômica (CNAE_FISCAL), unidade da federação (UF) e município (MUNICÍPIO) podem ser aproveitadas como variáveis de controle. </w:t>
      </w:r>
    </w:p>
    <w:p w14:paraId="4C792DC1" w14:textId="77777777" w:rsidR="00354FBC" w:rsidRDefault="00354FBC" w:rsidP="00DE6BD3">
      <w:pPr>
        <w:ind w:firstLine="360"/>
        <w:jc w:val="both"/>
      </w:pPr>
    </w:p>
    <w:p w14:paraId="40CB864C" w14:textId="373BD90D" w:rsidR="00454D68" w:rsidRPr="003A5166" w:rsidRDefault="00454D68" w:rsidP="00351FD5">
      <w:pPr>
        <w:pStyle w:val="Legenda"/>
        <w:spacing w:after="120"/>
        <w:rPr>
          <w:color w:val="auto"/>
          <w:sz w:val="22"/>
          <w:szCs w:val="22"/>
        </w:rPr>
      </w:pPr>
      <w:bookmarkStart w:id="8" w:name="_Ref129964284"/>
      <w:r w:rsidRPr="003A5166">
        <w:rPr>
          <w:color w:val="auto"/>
          <w:sz w:val="22"/>
          <w:szCs w:val="22"/>
        </w:rPr>
        <w:t xml:space="preserve">Tabela </w:t>
      </w:r>
      <w:r w:rsidRPr="003A5166">
        <w:rPr>
          <w:color w:val="auto"/>
          <w:sz w:val="22"/>
          <w:szCs w:val="22"/>
        </w:rPr>
        <w:fldChar w:fldCharType="begin"/>
      </w:r>
      <w:r w:rsidRPr="003A5166">
        <w:rPr>
          <w:color w:val="auto"/>
          <w:sz w:val="22"/>
          <w:szCs w:val="22"/>
        </w:rPr>
        <w:instrText xml:space="preserve"> SEQ Tabela \* ARABIC </w:instrText>
      </w:r>
      <w:r w:rsidRPr="003A5166">
        <w:rPr>
          <w:color w:val="auto"/>
          <w:sz w:val="22"/>
          <w:szCs w:val="22"/>
        </w:rPr>
        <w:fldChar w:fldCharType="separate"/>
      </w:r>
      <w:r w:rsidR="003A5166">
        <w:rPr>
          <w:noProof/>
          <w:color w:val="auto"/>
          <w:sz w:val="22"/>
          <w:szCs w:val="22"/>
        </w:rPr>
        <w:t>6</w:t>
      </w:r>
      <w:r w:rsidRPr="003A5166">
        <w:rPr>
          <w:color w:val="auto"/>
          <w:sz w:val="22"/>
          <w:szCs w:val="22"/>
        </w:rPr>
        <w:fldChar w:fldCharType="end"/>
      </w:r>
      <w:bookmarkEnd w:id="8"/>
      <w:r w:rsidRPr="003A5166">
        <w:rPr>
          <w:color w:val="auto"/>
          <w:sz w:val="22"/>
          <w:szCs w:val="22"/>
        </w:rPr>
        <w:t xml:space="preserve"> – Tabela </w:t>
      </w:r>
      <w:r w:rsidR="003A5166" w:rsidRPr="003A5166">
        <w:rPr>
          <w:color w:val="auto"/>
          <w:sz w:val="22"/>
          <w:szCs w:val="22"/>
        </w:rPr>
        <w:t>RF_FILIAIS</w:t>
      </w:r>
    </w:p>
    <w:tbl>
      <w:tblPr>
        <w:tblW w:w="7810" w:type="dxa"/>
        <w:tblBorders>
          <w:top w:val="single" w:sz="4" w:space="0" w:color="auto"/>
          <w:bottom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20"/>
        <w:gridCol w:w="5890"/>
      </w:tblGrid>
      <w:tr w:rsidR="00454D68" w:rsidRPr="001E575D" w14:paraId="76C817B4" w14:textId="77777777" w:rsidTr="001E575D">
        <w:trPr>
          <w:trHeight w:val="300"/>
        </w:trPr>
        <w:tc>
          <w:tcPr>
            <w:tcW w:w="19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824C59" w14:textId="77777777" w:rsidR="00454D68" w:rsidRPr="001E575D" w:rsidRDefault="00454D68" w:rsidP="001E575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 w:bidi="he-IL"/>
              </w:rPr>
              <w:t>Campo</w:t>
            </w:r>
          </w:p>
        </w:tc>
        <w:tc>
          <w:tcPr>
            <w:tcW w:w="589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B7AF2C" w14:textId="77777777" w:rsidR="00454D68" w:rsidRPr="001E575D" w:rsidRDefault="00454D68" w:rsidP="001E575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 w:bidi="he-IL"/>
              </w:rPr>
              <w:t>Descrição</w:t>
            </w:r>
          </w:p>
        </w:tc>
      </w:tr>
      <w:tr w:rsidR="00454D68" w:rsidRPr="001E575D" w14:paraId="08E7DEA3" w14:textId="77777777" w:rsidTr="001E575D">
        <w:trPr>
          <w:trHeight w:val="300"/>
        </w:trPr>
        <w:tc>
          <w:tcPr>
            <w:tcW w:w="192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4243BB" w14:textId="77777777" w:rsidR="00454D68" w:rsidRPr="001E575D" w:rsidRDefault="00454D68" w:rsidP="001E57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NUMCNPJ</w:t>
            </w:r>
          </w:p>
        </w:tc>
        <w:tc>
          <w:tcPr>
            <w:tcW w:w="589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2D5A24" w14:textId="738204FD" w:rsidR="00454D68" w:rsidRPr="001E575D" w:rsidRDefault="00454D68" w:rsidP="001E57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CNPJ (OITO DÍGITOS DO CADASTRO NACIONAL DA PESSOA JURÍDICA).</w:t>
            </w:r>
          </w:p>
        </w:tc>
      </w:tr>
      <w:tr w:rsidR="00454D68" w:rsidRPr="001E575D" w14:paraId="27E116B7" w14:textId="77777777" w:rsidTr="001E575D">
        <w:trPr>
          <w:trHeight w:val="300"/>
        </w:trPr>
        <w:tc>
          <w:tcPr>
            <w:tcW w:w="1920" w:type="dxa"/>
            <w:shd w:val="clear" w:color="auto" w:fill="auto"/>
            <w:noWrap/>
            <w:vAlign w:val="center"/>
            <w:hideMark/>
          </w:tcPr>
          <w:p w14:paraId="4254D899" w14:textId="77777777" w:rsidR="00454D68" w:rsidRPr="001E575D" w:rsidRDefault="00454D68" w:rsidP="001E57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bookmarkStart w:id="9" w:name="_Hlk129962840"/>
            <w:r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SIT_CAD</w:t>
            </w:r>
            <w:bookmarkEnd w:id="9"/>
          </w:p>
        </w:tc>
        <w:tc>
          <w:tcPr>
            <w:tcW w:w="5890" w:type="dxa"/>
            <w:shd w:val="clear" w:color="auto" w:fill="auto"/>
            <w:noWrap/>
            <w:vAlign w:val="center"/>
            <w:hideMark/>
          </w:tcPr>
          <w:p w14:paraId="112C98C4" w14:textId="77777777" w:rsidR="00454D68" w:rsidRPr="001E575D" w:rsidRDefault="00454D68" w:rsidP="001E57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SITUAÇÃO CADASTRAL:</w:t>
            </w:r>
          </w:p>
          <w:p w14:paraId="6D4A03A8" w14:textId="77777777" w:rsidR="00454D68" w:rsidRPr="001E575D" w:rsidRDefault="00454D68" w:rsidP="001E57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01 – NULA;</w:t>
            </w:r>
          </w:p>
          <w:p w14:paraId="4CBF1157" w14:textId="77777777" w:rsidR="00454D68" w:rsidRPr="001E575D" w:rsidRDefault="00454D68" w:rsidP="001E57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02 – ATIVA;</w:t>
            </w:r>
          </w:p>
          <w:p w14:paraId="637A5DA6" w14:textId="77777777" w:rsidR="00454D68" w:rsidRPr="001E575D" w:rsidRDefault="00454D68" w:rsidP="001E57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03 – SUSPENSA;</w:t>
            </w:r>
          </w:p>
          <w:p w14:paraId="2EC64CD1" w14:textId="77777777" w:rsidR="00454D68" w:rsidRPr="001E575D" w:rsidRDefault="00454D68" w:rsidP="001E57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04 – INAPTA;</w:t>
            </w:r>
          </w:p>
          <w:p w14:paraId="4C064710" w14:textId="28EBD9CF" w:rsidR="00454D68" w:rsidRPr="001E575D" w:rsidRDefault="00454D68" w:rsidP="001E57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08 – BAIXADA</w:t>
            </w:r>
          </w:p>
        </w:tc>
      </w:tr>
      <w:tr w:rsidR="00454D68" w:rsidRPr="001E575D" w14:paraId="1C885983" w14:textId="77777777" w:rsidTr="001E575D">
        <w:trPr>
          <w:trHeight w:val="300"/>
        </w:trPr>
        <w:tc>
          <w:tcPr>
            <w:tcW w:w="1920" w:type="dxa"/>
            <w:shd w:val="clear" w:color="auto" w:fill="auto"/>
            <w:noWrap/>
            <w:vAlign w:val="center"/>
            <w:hideMark/>
          </w:tcPr>
          <w:p w14:paraId="01314586" w14:textId="77777777" w:rsidR="00454D68" w:rsidRPr="001E575D" w:rsidRDefault="00454D68" w:rsidP="001E57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DATA_SITUACAO</w:t>
            </w:r>
          </w:p>
        </w:tc>
        <w:tc>
          <w:tcPr>
            <w:tcW w:w="5890" w:type="dxa"/>
            <w:shd w:val="clear" w:color="auto" w:fill="auto"/>
            <w:noWrap/>
            <w:vAlign w:val="center"/>
            <w:hideMark/>
          </w:tcPr>
          <w:p w14:paraId="5A44CD64" w14:textId="77777777" w:rsidR="00454D68" w:rsidRPr="001E575D" w:rsidRDefault="00454D68" w:rsidP="001E57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DATA DO EVENTO DA SITUAÇÃO CADASTRAL</w:t>
            </w:r>
          </w:p>
        </w:tc>
      </w:tr>
      <w:tr w:rsidR="00454D68" w:rsidRPr="001E575D" w14:paraId="5659E4B1" w14:textId="77777777" w:rsidTr="001E575D">
        <w:trPr>
          <w:trHeight w:val="300"/>
        </w:trPr>
        <w:tc>
          <w:tcPr>
            <w:tcW w:w="1920" w:type="dxa"/>
            <w:shd w:val="clear" w:color="auto" w:fill="auto"/>
            <w:noWrap/>
            <w:vAlign w:val="center"/>
            <w:hideMark/>
          </w:tcPr>
          <w:p w14:paraId="35DEAFE9" w14:textId="77777777" w:rsidR="00454D68" w:rsidRPr="001E575D" w:rsidRDefault="00454D68" w:rsidP="001E57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COD_MOTIVO</w:t>
            </w:r>
          </w:p>
        </w:tc>
        <w:tc>
          <w:tcPr>
            <w:tcW w:w="5890" w:type="dxa"/>
            <w:shd w:val="clear" w:color="auto" w:fill="auto"/>
            <w:noWrap/>
            <w:vAlign w:val="center"/>
            <w:hideMark/>
          </w:tcPr>
          <w:p w14:paraId="3B0F55C3" w14:textId="77777777" w:rsidR="00454D68" w:rsidRPr="001E575D" w:rsidRDefault="00454D68" w:rsidP="001E57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CÓDIGO DO MOTIVO DA SITUAÇÃO CADASTRAL (ABA COD_MOTIVO)</w:t>
            </w:r>
          </w:p>
        </w:tc>
      </w:tr>
      <w:tr w:rsidR="00454D68" w:rsidRPr="001E575D" w14:paraId="391A4572" w14:textId="77777777" w:rsidTr="001E575D">
        <w:trPr>
          <w:trHeight w:val="300"/>
        </w:trPr>
        <w:tc>
          <w:tcPr>
            <w:tcW w:w="1920" w:type="dxa"/>
            <w:shd w:val="clear" w:color="auto" w:fill="auto"/>
            <w:noWrap/>
            <w:vAlign w:val="center"/>
            <w:hideMark/>
          </w:tcPr>
          <w:p w14:paraId="51A745BF" w14:textId="77777777" w:rsidR="00454D68" w:rsidRPr="001E575D" w:rsidRDefault="00454D68" w:rsidP="001E57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DT_</w:t>
            </w:r>
            <w:proofErr w:type="gramStart"/>
            <w:r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INICIO</w:t>
            </w:r>
            <w:proofErr w:type="gramEnd"/>
          </w:p>
        </w:tc>
        <w:tc>
          <w:tcPr>
            <w:tcW w:w="5890" w:type="dxa"/>
            <w:shd w:val="clear" w:color="auto" w:fill="auto"/>
            <w:noWrap/>
            <w:vAlign w:val="center"/>
            <w:hideMark/>
          </w:tcPr>
          <w:p w14:paraId="192B9C5C" w14:textId="77777777" w:rsidR="00454D68" w:rsidRPr="001E575D" w:rsidRDefault="00454D68" w:rsidP="001E57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DATA DE INÍCIO DA ATIVIDADE</w:t>
            </w:r>
          </w:p>
        </w:tc>
      </w:tr>
      <w:tr w:rsidR="00454D68" w:rsidRPr="001E575D" w14:paraId="49C91559" w14:textId="77777777" w:rsidTr="001E575D">
        <w:trPr>
          <w:trHeight w:val="300"/>
        </w:trPr>
        <w:tc>
          <w:tcPr>
            <w:tcW w:w="1920" w:type="dxa"/>
            <w:shd w:val="clear" w:color="auto" w:fill="auto"/>
            <w:noWrap/>
            <w:vAlign w:val="center"/>
            <w:hideMark/>
          </w:tcPr>
          <w:p w14:paraId="3FE6FFF4" w14:textId="77777777" w:rsidR="00454D68" w:rsidRPr="001E575D" w:rsidRDefault="00454D68" w:rsidP="001E57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CNAE_FISCAL</w:t>
            </w:r>
          </w:p>
        </w:tc>
        <w:tc>
          <w:tcPr>
            <w:tcW w:w="5890" w:type="dxa"/>
            <w:shd w:val="clear" w:color="auto" w:fill="auto"/>
            <w:noWrap/>
            <w:vAlign w:val="center"/>
            <w:hideMark/>
          </w:tcPr>
          <w:p w14:paraId="1BF60FCE" w14:textId="396D4286" w:rsidR="00454D68" w:rsidRPr="001E575D" w:rsidRDefault="001E575D" w:rsidP="001E57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 xml:space="preserve">PRINCIPAL </w:t>
            </w:r>
            <w:r w:rsidR="00454D68"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CÓDIGO DA ATIVIDADE ECONÔMICA</w:t>
            </w:r>
          </w:p>
        </w:tc>
      </w:tr>
      <w:tr w:rsidR="00454D68" w:rsidRPr="001E575D" w14:paraId="35FBE18E" w14:textId="77777777" w:rsidTr="001E575D">
        <w:trPr>
          <w:trHeight w:val="300"/>
        </w:trPr>
        <w:tc>
          <w:tcPr>
            <w:tcW w:w="1920" w:type="dxa"/>
            <w:shd w:val="clear" w:color="auto" w:fill="auto"/>
            <w:noWrap/>
            <w:vAlign w:val="center"/>
            <w:hideMark/>
          </w:tcPr>
          <w:p w14:paraId="4244C40F" w14:textId="77777777" w:rsidR="00454D68" w:rsidRPr="001E575D" w:rsidRDefault="00454D68" w:rsidP="001E57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lastRenderedPageBreak/>
              <w:t>UF</w:t>
            </w:r>
          </w:p>
        </w:tc>
        <w:tc>
          <w:tcPr>
            <w:tcW w:w="5890" w:type="dxa"/>
            <w:shd w:val="clear" w:color="auto" w:fill="auto"/>
            <w:noWrap/>
            <w:vAlign w:val="center"/>
            <w:hideMark/>
          </w:tcPr>
          <w:p w14:paraId="63224D49" w14:textId="77777777" w:rsidR="00454D68" w:rsidRPr="001E575D" w:rsidRDefault="00454D68" w:rsidP="001E57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SIGLA DA UNIDADE DA FEDERAÇÃO DO ESTABELECIMENTO</w:t>
            </w:r>
          </w:p>
        </w:tc>
      </w:tr>
      <w:tr w:rsidR="00454D68" w:rsidRPr="001E575D" w14:paraId="1AAE2E1D" w14:textId="77777777" w:rsidTr="001E575D">
        <w:trPr>
          <w:trHeight w:val="300"/>
        </w:trPr>
        <w:tc>
          <w:tcPr>
            <w:tcW w:w="1920" w:type="dxa"/>
            <w:shd w:val="clear" w:color="auto" w:fill="auto"/>
            <w:noWrap/>
            <w:vAlign w:val="center"/>
            <w:hideMark/>
          </w:tcPr>
          <w:p w14:paraId="1B08DDFA" w14:textId="77777777" w:rsidR="00454D68" w:rsidRPr="001E575D" w:rsidRDefault="00454D68" w:rsidP="001E57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CEP</w:t>
            </w:r>
          </w:p>
        </w:tc>
        <w:tc>
          <w:tcPr>
            <w:tcW w:w="5890" w:type="dxa"/>
            <w:shd w:val="clear" w:color="auto" w:fill="auto"/>
            <w:noWrap/>
            <w:vAlign w:val="center"/>
            <w:hideMark/>
          </w:tcPr>
          <w:p w14:paraId="3E388E0C" w14:textId="77777777" w:rsidR="00454D68" w:rsidRPr="001E575D" w:rsidRDefault="00454D68" w:rsidP="001E57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CEP DO LOGRADOURO DO ESTABELECIMENTO</w:t>
            </w:r>
          </w:p>
        </w:tc>
      </w:tr>
      <w:tr w:rsidR="002F3992" w:rsidRPr="001E575D" w14:paraId="615238A1" w14:textId="77777777" w:rsidTr="001E575D">
        <w:trPr>
          <w:trHeight w:val="300"/>
        </w:trPr>
        <w:tc>
          <w:tcPr>
            <w:tcW w:w="1920" w:type="dxa"/>
            <w:shd w:val="clear" w:color="auto" w:fill="auto"/>
            <w:noWrap/>
            <w:vAlign w:val="center"/>
          </w:tcPr>
          <w:p w14:paraId="4A63377F" w14:textId="12364073" w:rsidR="002F3992" w:rsidRPr="001E575D" w:rsidRDefault="002F3992" w:rsidP="001E57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MUNICÍPIO</w:t>
            </w:r>
          </w:p>
        </w:tc>
        <w:tc>
          <w:tcPr>
            <w:tcW w:w="5890" w:type="dxa"/>
            <w:shd w:val="clear" w:color="auto" w:fill="auto"/>
            <w:noWrap/>
            <w:vAlign w:val="center"/>
          </w:tcPr>
          <w:p w14:paraId="5B54DA94" w14:textId="24D1A2D3" w:rsidR="002F3992" w:rsidRPr="001E575D" w:rsidRDefault="002F3992" w:rsidP="001E57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sz w:val="20"/>
                <w:szCs w:val="20"/>
              </w:rPr>
              <w:t xml:space="preserve">MUNICÍPIO </w:t>
            </w:r>
            <w:r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DO ESTABELECIMENTO</w:t>
            </w:r>
          </w:p>
        </w:tc>
      </w:tr>
      <w:tr w:rsidR="00454D68" w:rsidRPr="001E575D" w14:paraId="109A5A7B" w14:textId="77777777" w:rsidTr="001E575D">
        <w:trPr>
          <w:trHeight w:val="300"/>
        </w:trPr>
        <w:tc>
          <w:tcPr>
            <w:tcW w:w="1920" w:type="dxa"/>
            <w:shd w:val="clear" w:color="auto" w:fill="auto"/>
            <w:noWrap/>
            <w:vAlign w:val="center"/>
            <w:hideMark/>
          </w:tcPr>
          <w:p w14:paraId="272BDA84" w14:textId="77777777" w:rsidR="00454D68" w:rsidRPr="001E575D" w:rsidRDefault="00454D68" w:rsidP="001E57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NUMCNPJFILIAL</w:t>
            </w:r>
          </w:p>
        </w:tc>
        <w:tc>
          <w:tcPr>
            <w:tcW w:w="5890" w:type="dxa"/>
            <w:shd w:val="clear" w:color="auto" w:fill="auto"/>
            <w:noWrap/>
            <w:vAlign w:val="center"/>
            <w:hideMark/>
          </w:tcPr>
          <w:p w14:paraId="586AB479" w14:textId="1E5F2465" w:rsidR="00454D68" w:rsidRPr="001E575D" w:rsidRDefault="00454D68" w:rsidP="001E57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 xml:space="preserve">CNPJ </w:t>
            </w:r>
            <w:r w:rsidR="002F3992"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 xml:space="preserve">COMPLETO </w:t>
            </w:r>
            <w:r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(14 dígitos) da filial</w:t>
            </w:r>
          </w:p>
        </w:tc>
      </w:tr>
    </w:tbl>
    <w:p w14:paraId="386A55A5" w14:textId="4BAE3A26" w:rsidR="00354FBC" w:rsidRDefault="00354FBC" w:rsidP="00354FBC">
      <w:pPr>
        <w:pStyle w:val="Legenda"/>
        <w:ind w:firstLine="360"/>
        <w:jc w:val="both"/>
        <w:rPr>
          <w:b w:val="0"/>
          <w:bCs w:val="0"/>
          <w:color w:val="auto"/>
          <w:sz w:val="24"/>
          <w:szCs w:val="24"/>
        </w:rPr>
      </w:pPr>
    </w:p>
    <w:p w14:paraId="75F99001" w14:textId="77777777" w:rsidR="00351FD5" w:rsidRPr="00351FD5" w:rsidRDefault="00351FD5" w:rsidP="00351FD5"/>
    <w:p w14:paraId="26BAD65C" w14:textId="06DC8EFC" w:rsidR="0080739C" w:rsidRDefault="0080739C" w:rsidP="00351FD5">
      <w:pPr>
        <w:pStyle w:val="Legenda"/>
        <w:spacing w:after="120"/>
        <w:rPr>
          <w:color w:val="auto"/>
          <w:sz w:val="22"/>
          <w:szCs w:val="22"/>
        </w:rPr>
      </w:pPr>
      <w:bookmarkStart w:id="10" w:name="_Ref129964476"/>
      <w:r w:rsidRPr="003A5166">
        <w:rPr>
          <w:color w:val="auto"/>
          <w:sz w:val="22"/>
          <w:szCs w:val="22"/>
        </w:rPr>
        <w:t xml:space="preserve">Tabela </w:t>
      </w:r>
      <w:r w:rsidRPr="003A5166">
        <w:rPr>
          <w:color w:val="auto"/>
          <w:sz w:val="22"/>
          <w:szCs w:val="22"/>
        </w:rPr>
        <w:fldChar w:fldCharType="begin"/>
      </w:r>
      <w:r w:rsidRPr="003A5166">
        <w:rPr>
          <w:color w:val="auto"/>
          <w:sz w:val="22"/>
          <w:szCs w:val="22"/>
        </w:rPr>
        <w:instrText xml:space="preserve"> SEQ Tabela \* ARABIC </w:instrText>
      </w:r>
      <w:r w:rsidRPr="003A5166">
        <w:rPr>
          <w:color w:val="auto"/>
          <w:sz w:val="22"/>
          <w:szCs w:val="22"/>
        </w:rPr>
        <w:fldChar w:fldCharType="separate"/>
      </w:r>
      <w:r w:rsidR="00354FBC">
        <w:rPr>
          <w:noProof/>
          <w:color w:val="auto"/>
          <w:sz w:val="22"/>
          <w:szCs w:val="22"/>
        </w:rPr>
        <w:t>7</w:t>
      </w:r>
      <w:r w:rsidRPr="003A5166">
        <w:rPr>
          <w:color w:val="auto"/>
          <w:sz w:val="22"/>
          <w:szCs w:val="22"/>
        </w:rPr>
        <w:fldChar w:fldCharType="end"/>
      </w:r>
      <w:bookmarkEnd w:id="10"/>
      <w:r w:rsidRPr="003A5166">
        <w:rPr>
          <w:color w:val="auto"/>
          <w:sz w:val="22"/>
          <w:szCs w:val="22"/>
        </w:rPr>
        <w:t xml:space="preserve"> – Tabela </w:t>
      </w:r>
      <w:r w:rsidR="003A5166" w:rsidRPr="003A5166">
        <w:rPr>
          <w:color w:val="auto"/>
          <w:sz w:val="22"/>
          <w:szCs w:val="22"/>
        </w:rPr>
        <w:t>RF_SOCIOS</w:t>
      </w:r>
    </w:p>
    <w:tbl>
      <w:tblPr>
        <w:tblW w:w="7806" w:type="dxa"/>
        <w:tblBorders>
          <w:top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61"/>
        <w:gridCol w:w="5845"/>
      </w:tblGrid>
      <w:tr w:rsidR="002F3992" w:rsidRPr="001E575D" w14:paraId="32903599" w14:textId="77777777" w:rsidTr="001E575D">
        <w:trPr>
          <w:trHeight w:val="300"/>
        </w:trPr>
        <w:tc>
          <w:tcPr>
            <w:tcW w:w="196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F8D802" w14:textId="77777777" w:rsidR="002F3992" w:rsidRPr="001E575D" w:rsidRDefault="002F3992" w:rsidP="002F3992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pt-BR" w:bidi="he-IL"/>
              </w:rPr>
              <w:t>Campo</w:t>
            </w:r>
          </w:p>
        </w:tc>
        <w:tc>
          <w:tcPr>
            <w:tcW w:w="584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3779B" w14:textId="77777777" w:rsidR="002F3992" w:rsidRPr="001E575D" w:rsidRDefault="002F3992" w:rsidP="002F3992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pt-BR" w:bidi="he-IL"/>
              </w:rPr>
              <w:t>Descrição</w:t>
            </w:r>
          </w:p>
        </w:tc>
      </w:tr>
      <w:tr w:rsidR="002F3992" w:rsidRPr="001E575D" w14:paraId="307FA233" w14:textId="77777777" w:rsidTr="001E575D">
        <w:trPr>
          <w:trHeight w:val="300"/>
        </w:trPr>
        <w:tc>
          <w:tcPr>
            <w:tcW w:w="1961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650293" w14:textId="77777777" w:rsidR="002F3992" w:rsidRPr="001E575D" w:rsidRDefault="002F3992" w:rsidP="002F399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  <w:t>NUMCNPJ_RAIZ</w:t>
            </w:r>
          </w:p>
        </w:tc>
        <w:tc>
          <w:tcPr>
            <w:tcW w:w="5845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0B2FE" w14:textId="50796735" w:rsidR="002F3992" w:rsidRPr="001E575D" w:rsidRDefault="002F3992" w:rsidP="002F399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  <w:t>CNPJ (OITO DÍGITOS DO CADASTRO NACIONAL DA PESSOA JURÍDICA)</w:t>
            </w:r>
          </w:p>
        </w:tc>
      </w:tr>
      <w:tr w:rsidR="002F3992" w:rsidRPr="001E575D" w14:paraId="3E9A182D" w14:textId="77777777" w:rsidTr="001E575D">
        <w:trPr>
          <w:trHeight w:val="300"/>
        </w:trPr>
        <w:tc>
          <w:tcPr>
            <w:tcW w:w="1961" w:type="dxa"/>
            <w:shd w:val="clear" w:color="auto" w:fill="auto"/>
            <w:noWrap/>
            <w:vAlign w:val="center"/>
            <w:hideMark/>
          </w:tcPr>
          <w:p w14:paraId="2B7E55F8" w14:textId="77777777" w:rsidR="002F3992" w:rsidRPr="001E575D" w:rsidRDefault="002F3992" w:rsidP="002F399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 w:bidi="he-IL"/>
              </w:rPr>
            </w:pPr>
            <w:r w:rsidRPr="001E575D">
              <w:rPr>
                <w:rFonts w:eastAsia="Times New Roman" w:cstheme="minorHAnsi"/>
                <w:sz w:val="20"/>
                <w:szCs w:val="20"/>
                <w:lang w:eastAsia="pt-BR" w:bidi="he-IL"/>
              </w:rPr>
              <w:t>COD_SOC</w:t>
            </w:r>
          </w:p>
        </w:tc>
        <w:tc>
          <w:tcPr>
            <w:tcW w:w="5845" w:type="dxa"/>
            <w:shd w:val="clear" w:color="auto" w:fill="auto"/>
            <w:noWrap/>
            <w:vAlign w:val="bottom"/>
            <w:hideMark/>
          </w:tcPr>
          <w:p w14:paraId="28B4E3F6" w14:textId="77777777" w:rsidR="002F3992" w:rsidRPr="001E575D" w:rsidRDefault="002F3992" w:rsidP="002F399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  <w:t>CÓDIGO DO IDENTIFICADOR DE SÓCIO (1=PJ, 2=PF, 3=ESTRANGEIRO)</w:t>
            </w:r>
          </w:p>
        </w:tc>
      </w:tr>
      <w:tr w:rsidR="002F3992" w:rsidRPr="001E575D" w14:paraId="4B546F06" w14:textId="77777777" w:rsidTr="001E575D">
        <w:trPr>
          <w:trHeight w:val="300"/>
        </w:trPr>
        <w:tc>
          <w:tcPr>
            <w:tcW w:w="1961" w:type="dxa"/>
            <w:shd w:val="clear" w:color="auto" w:fill="auto"/>
            <w:noWrap/>
            <w:vAlign w:val="center"/>
            <w:hideMark/>
          </w:tcPr>
          <w:p w14:paraId="389E5EF3" w14:textId="77777777" w:rsidR="002F3992" w:rsidRPr="001E575D" w:rsidRDefault="002F3992" w:rsidP="002F399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 w:bidi="he-IL"/>
              </w:rPr>
            </w:pPr>
            <w:r w:rsidRPr="001E575D">
              <w:rPr>
                <w:rFonts w:eastAsia="Times New Roman" w:cstheme="minorHAnsi"/>
                <w:sz w:val="20"/>
                <w:szCs w:val="20"/>
                <w:lang w:eastAsia="pt-BR" w:bidi="he-IL"/>
              </w:rPr>
              <w:t>NOME_SOC</w:t>
            </w:r>
          </w:p>
        </w:tc>
        <w:tc>
          <w:tcPr>
            <w:tcW w:w="5845" w:type="dxa"/>
            <w:shd w:val="clear" w:color="auto" w:fill="auto"/>
            <w:noWrap/>
            <w:vAlign w:val="bottom"/>
            <w:hideMark/>
          </w:tcPr>
          <w:p w14:paraId="2EAD59A2" w14:textId="77777777" w:rsidR="002F3992" w:rsidRPr="001E575D" w:rsidRDefault="002F3992" w:rsidP="002F399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  <w:t>NOME DO SÓCIO (NOME PARA PF OU RAZÃO SOCIAL PARA CASO PJ)</w:t>
            </w:r>
          </w:p>
        </w:tc>
      </w:tr>
      <w:tr w:rsidR="002F3992" w:rsidRPr="001E575D" w14:paraId="7220EE02" w14:textId="77777777" w:rsidTr="001E575D">
        <w:trPr>
          <w:trHeight w:val="300"/>
        </w:trPr>
        <w:tc>
          <w:tcPr>
            <w:tcW w:w="1961" w:type="dxa"/>
            <w:shd w:val="clear" w:color="auto" w:fill="auto"/>
            <w:noWrap/>
            <w:vAlign w:val="center"/>
            <w:hideMark/>
          </w:tcPr>
          <w:p w14:paraId="0134047D" w14:textId="77777777" w:rsidR="002F3992" w:rsidRPr="001E575D" w:rsidRDefault="002F3992" w:rsidP="002F399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 w:bidi="he-IL"/>
              </w:rPr>
            </w:pPr>
            <w:r w:rsidRPr="001E575D">
              <w:rPr>
                <w:rFonts w:eastAsia="Times New Roman" w:cstheme="minorHAnsi"/>
                <w:sz w:val="20"/>
                <w:szCs w:val="20"/>
                <w:lang w:eastAsia="pt-BR" w:bidi="he-IL"/>
              </w:rPr>
              <w:t>NUMCPFCNPJ_SOC</w:t>
            </w:r>
          </w:p>
        </w:tc>
        <w:tc>
          <w:tcPr>
            <w:tcW w:w="5845" w:type="dxa"/>
            <w:shd w:val="clear" w:color="auto" w:fill="auto"/>
            <w:noWrap/>
            <w:vAlign w:val="bottom"/>
            <w:hideMark/>
          </w:tcPr>
          <w:p w14:paraId="439CD194" w14:textId="14C24F69" w:rsidR="002F3992" w:rsidRPr="001E575D" w:rsidRDefault="002F3992" w:rsidP="002F399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  <w:t>CNPJ/CPF DO SÓCIO CPF OU CNPJ DO SÓCIO (EXCETO ESTRANGEIRO)</w:t>
            </w:r>
          </w:p>
        </w:tc>
      </w:tr>
      <w:tr w:rsidR="002F3992" w:rsidRPr="001E575D" w14:paraId="7588B200" w14:textId="77777777" w:rsidTr="001E575D">
        <w:trPr>
          <w:trHeight w:val="300"/>
        </w:trPr>
        <w:tc>
          <w:tcPr>
            <w:tcW w:w="1961" w:type="dxa"/>
            <w:shd w:val="clear" w:color="auto" w:fill="auto"/>
            <w:noWrap/>
            <w:vAlign w:val="center"/>
            <w:hideMark/>
          </w:tcPr>
          <w:p w14:paraId="7457C6D3" w14:textId="77777777" w:rsidR="002F3992" w:rsidRPr="001E575D" w:rsidRDefault="002F3992" w:rsidP="002F399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 w:bidi="he-IL"/>
              </w:rPr>
            </w:pPr>
            <w:r w:rsidRPr="001E575D">
              <w:rPr>
                <w:rFonts w:eastAsia="Times New Roman" w:cstheme="minorHAnsi"/>
                <w:sz w:val="20"/>
                <w:szCs w:val="20"/>
                <w:lang w:eastAsia="pt-BR" w:bidi="he-IL"/>
              </w:rPr>
              <w:t>QUAL_SOC</w:t>
            </w:r>
          </w:p>
        </w:tc>
        <w:tc>
          <w:tcPr>
            <w:tcW w:w="5845" w:type="dxa"/>
            <w:shd w:val="clear" w:color="auto" w:fill="auto"/>
            <w:noWrap/>
            <w:vAlign w:val="bottom"/>
            <w:hideMark/>
          </w:tcPr>
          <w:p w14:paraId="66736F7B" w14:textId="77777777" w:rsidR="002F3992" w:rsidRPr="001E575D" w:rsidRDefault="002F3992" w:rsidP="002F399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  <w:t>QUALIFICAÇÃO DO SÓCIO CÓDIGO DA QUALIFICAÇÃO DO SÓCIO</w:t>
            </w:r>
          </w:p>
        </w:tc>
      </w:tr>
      <w:tr w:rsidR="002F3992" w:rsidRPr="001E575D" w14:paraId="303EB1CA" w14:textId="77777777" w:rsidTr="001E575D">
        <w:trPr>
          <w:trHeight w:val="300"/>
        </w:trPr>
        <w:tc>
          <w:tcPr>
            <w:tcW w:w="1961" w:type="dxa"/>
            <w:shd w:val="clear" w:color="auto" w:fill="auto"/>
            <w:noWrap/>
            <w:vAlign w:val="center"/>
            <w:hideMark/>
          </w:tcPr>
          <w:p w14:paraId="18218E8E" w14:textId="77777777" w:rsidR="002F3992" w:rsidRPr="001E575D" w:rsidRDefault="002F3992" w:rsidP="002F399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 w:bidi="he-IL"/>
              </w:rPr>
            </w:pPr>
            <w:r w:rsidRPr="001E575D">
              <w:rPr>
                <w:rFonts w:eastAsia="Times New Roman" w:cstheme="minorHAnsi"/>
                <w:sz w:val="20"/>
                <w:szCs w:val="20"/>
                <w:lang w:eastAsia="pt-BR" w:bidi="he-IL"/>
              </w:rPr>
              <w:t>DATA_SOC</w:t>
            </w:r>
          </w:p>
        </w:tc>
        <w:tc>
          <w:tcPr>
            <w:tcW w:w="5845" w:type="dxa"/>
            <w:shd w:val="clear" w:color="auto" w:fill="auto"/>
            <w:noWrap/>
            <w:vAlign w:val="bottom"/>
            <w:hideMark/>
          </w:tcPr>
          <w:p w14:paraId="5A66AE6F" w14:textId="77777777" w:rsidR="002F3992" w:rsidRPr="001E575D" w:rsidRDefault="002F3992" w:rsidP="002F399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  <w:t>DATA DE ENTRADA SOCIEDADE DATA DE ENTRADA NA SOCIEDADE</w:t>
            </w:r>
          </w:p>
        </w:tc>
      </w:tr>
      <w:tr w:rsidR="002F3992" w:rsidRPr="001E575D" w14:paraId="02B7F569" w14:textId="77777777" w:rsidTr="001E575D">
        <w:trPr>
          <w:trHeight w:val="300"/>
        </w:trPr>
        <w:tc>
          <w:tcPr>
            <w:tcW w:w="1961" w:type="dxa"/>
            <w:shd w:val="clear" w:color="auto" w:fill="auto"/>
            <w:noWrap/>
            <w:vAlign w:val="center"/>
            <w:hideMark/>
          </w:tcPr>
          <w:p w14:paraId="70376793" w14:textId="77777777" w:rsidR="002F3992" w:rsidRPr="001E575D" w:rsidRDefault="002F3992" w:rsidP="002F399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  <w:t>CPF_REPR_LEGAL</w:t>
            </w:r>
          </w:p>
        </w:tc>
        <w:tc>
          <w:tcPr>
            <w:tcW w:w="5845" w:type="dxa"/>
            <w:shd w:val="clear" w:color="auto" w:fill="auto"/>
            <w:noWrap/>
            <w:vAlign w:val="bottom"/>
            <w:hideMark/>
          </w:tcPr>
          <w:p w14:paraId="188D6066" w14:textId="77777777" w:rsidR="002F3992" w:rsidRPr="001E575D" w:rsidRDefault="002F3992" w:rsidP="002F399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  <w:t>CPF DO REPRESENTANTE LEGAL (SOMENTE PARA SÓCIO PJ)</w:t>
            </w:r>
          </w:p>
        </w:tc>
      </w:tr>
      <w:tr w:rsidR="002F3992" w:rsidRPr="001E575D" w14:paraId="731EE493" w14:textId="77777777" w:rsidTr="001E575D">
        <w:trPr>
          <w:trHeight w:val="300"/>
        </w:trPr>
        <w:tc>
          <w:tcPr>
            <w:tcW w:w="1961" w:type="dxa"/>
            <w:shd w:val="clear" w:color="auto" w:fill="auto"/>
            <w:noWrap/>
            <w:vAlign w:val="center"/>
            <w:hideMark/>
          </w:tcPr>
          <w:p w14:paraId="664E7424" w14:textId="77777777" w:rsidR="002F3992" w:rsidRPr="001E575D" w:rsidRDefault="002F3992" w:rsidP="002F399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  <w:t>NOME_REPR_LEGAL</w:t>
            </w:r>
          </w:p>
        </w:tc>
        <w:tc>
          <w:tcPr>
            <w:tcW w:w="5845" w:type="dxa"/>
            <w:shd w:val="clear" w:color="auto" w:fill="auto"/>
            <w:noWrap/>
            <w:vAlign w:val="bottom"/>
            <w:hideMark/>
          </w:tcPr>
          <w:p w14:paraId="6ACA6F5B" w14:textId="77777777" w:rsidR="002F3992" w:rsidRPr="001E575D" w:rsidRDefault="002F3992" w:rsidP="002F399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  <w:t>NOME DO REPRESENTANTE LEGAL (SOMENTE PARA SÓCIO PJ)</w:t>
            </w:r>
          </w:p>
        </w:tc>
      </w:tr>
      <w:tr w:rsidR="002F3992" w:rsidRPr="001E575D" w14:paraId="4754BCD2" w14:textId="77777777" w:rsidTr="001E575D">
        <w:trPr>
          <w:trHeight w:val="300"/>
        </w:trPr>
        <w:tc>
          <w:tcPr>
            <w:tcW w:w="1961" w:type="dxa"/>
            <w:shd w:val="clear" w:color="auto" w:fill="auto"/>
            <w:noWrap/>
            <w:vAlign w:val="center"/>
            <w:hideMark/>
          </w:tcPr>
          <w:p w14:paraId="0333D89D" w14:textId="77777777" w:rsidR="002F3992" w:rsidRPr="001E575D" w:rsidRDefault="002F3992" w:rsidP="002F399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  <w:t>QUAL_LEGAL</w:t>
            </w:r>
          </w:p>
        </w:tc>
        <w:tc>
          <w:tcPr>
            <w:tcW w:w="5845" w:type="dxa"/>
            <w:shd w:val="clear" w:color="auto" w:fill="auto"/>
            <w:noWrap/>
            <w:vAlign w:val="bottom"/>
            <w:hideMark/>
          </w:tcPr>
          <w:p w14:paraId="7709A03A" w14:textId="7195AB63" w:rsidR="002F3992" w:rsidRPr="001E575D" w:rsidRDefault="002F3992" w:rsidP="002F399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  <w:t>CÓDIGO DA QUALIFICAÇÃO DO REPRESENTANTE LEGAL</w:t>
            </w:r>
          </w:p>
        </w:tc>
      </w:tr>
      <w:tr w:rsidR="002F3992" w:rsidRPr="001E575D" w14:paraId="6B5BE0EF" w14:textId="77777777" w:rsidTr="001E575D">
        <w:trPr>
          <w:trHeight w:val="300"/>
        </w:trPr>
        <w:tc>
          <w:tcPr>
            <w:tcW w:w="1961" w:type="dxa"/>
            <w:vMerge w:val="restart"/>
            <w:shd w:val="clear" w:color="auto" w:fill="auto"/>
            <w:noWrap/>
            <w:vAlign w:val="center"/>
            <w:hideMark/>
          </w:tcPr>
          <w:p w14:paraId="18DC967D" w14:textId="77777777" w:rsidR="002F3992" w:rsidRPr="001E575D" w:rsidRDefault="002F3992" w:rsidP="002F399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  <w:t>FAIXA_ETARIA</w:t>
            </w:r>
          </w:p>
        </w:tc>
        <w:tc>
          <w:tcPr>
            <w:tcW w:w="5845" w:type="dxa"/>
            <w:shd w:val="clear" w:color="auto" w:fill="auto"/>
            <w:noWrap/>
            <w:vAlign w:val="bottom"/>
            <w:hideMark/>
          </w:tcPr>
          <w:p w14:paraId="6185F6DA" w14:textId="10C3C27C" w:rsidR="002F3992" w:rsidRPr="001E575D" w:rsidRDefault="002F3992" w:rsidP="002F399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  <w:t>FAIXA ETARIA DO SOCIO (Baseada na data de nascimento)</w:t>
            </w:r>
          </w:p>
        </w:tc>
      </w:tr>
      <w:tr w:rsidR="002F3992" w:rsidRPr="001E575D" w14:paraId="686FACD6" w14:textId="77777777" w:rsidTr="001E575D">
        <w:trPr>
          <w:trHeight w:val="300"/>
        </w:trPr>
        <w:tc>
          <w:tcPr>
            <w:tcW w:w="1961" w:type="dxa"/>
            <w:vMerge/>
            <w:shd w:val="clear" w:color="auto" w:fill="auto"/>
            <w:noWrap/>
            <w:vAlign w:val="center"/>
            <w:hideMark/>
          </w:tcPr>
          <w:p w14:paraId="3ED12590" w14:textId="77777777" w:rsidR="002F3992" w:rsidRPr="001E575D" w:rsidRDefault="002F3992" w:rsidP="002F399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</w:pPr>
          </w:p>
        </w:tc>
        <w:tc>
          <w:tcPr>
            <w:tcW w:w="5845" w:type="dxa"/>
            <w:shd w:val="clear" w:color="auto" w:fill="auto"/>
            <w:noWrap/>
            <w:vAlign w:val="bottom"/>
            <w:hideMark/>
          </w:tcPr>
          <w:p w14:paraId="789ADF26" w14:textId="77777777" w:rsidR="002F3992" w:rsidRPr="001E575D" w:rsidRDefault="002F3992" w:rsidP="002F399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  <w:t xml:space="preserve"> - 0 para não se aplica</w:t>
            </w:r>
          </w:p>
        </w:tc>
      </w:tr>
      <w:tr w:rsidR="002F3992" w:rsidRPr="001E575D" w14:paraId="637A0251" w14:textId="77777777" w:rsidTr="001E575D">
        <w:trPr>
          <w:trHeight w:val="300"/>
        </w:trPr>
        <w:tc>
          <w:tcPr>
            <w:tcW w:w="1961" w:type="dxa"/>
            <w:vMerge/>
            <w:shd w:val="clear" w:color="auto" w:fill="auto"/>
            <w:noWrap/>
            <w:vAlign w:val="center"/>
            <w:hideMark/>
          </w:tcPr>
          <w:p w14:paraId="1F468DA6" w14:textId="77777777" w:rsidR="002F3992" w:rsidRPr="001E575D" w:rsidRDefault="002F3992" w:rsidP="002F399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</w:pPr>
          </w:p>
        </w:tc>
        <w:tc>
          <w:tcPr>
            <w:tcW w:w="5845" w:type="dxa"/>
            <w:shd w:val="clear" w:color="auto" w:fill="auto"/>
            <w:noWrap/>
            <w:vAlign w:val="bottom"/>
            <w:hideMark/>
          </w:tcPr>
          <w:p w14:paraId="70B4CF1A" w14:textId="5D3479E3" w:rsidR="002F3992" w:rsidRPr="001E575D" w:rsidRDefault="002F3992" w:rsidP="002F399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  <w:t xml:space="preserve"> - 1 </w:t>
            </w:r>
            <w:r w:rsidR="00351FD5" w:rsidRPr="001E575D"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  <w:t>E</w:t>
            </w:r>
            <w:r w:rsidRPr="001E575D"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  <w:t>ntre 0 a 12 anos;</w:t>
            </w:r>
          </w:p>
        </w:tc>
      </w:tr>
      <w:tr w:rsidR="002F3992" w:rsidRPr="001E575D" w14:paraId="5B14744F" w14:textId="77777777" w:rsidTr="001E575D">
        <w:trPr>
          <w:trHeight w:val="300"/>
        </w:trPr>
        <w:tc>
          <w:tcPr>
            <w:tcW w:w="1961" w:type="dxa"/>
            <w:vMerge/>
            <w:shd w:val="clear" w:color="auto" w:fill="auto"/>
            <w:noWrap/>
            <w:vAlign w:val="center"/>
            <w:hideMark/>
          </w:tcPr>
          <w:p w14:paraId="5AB7D097" w14:textId="77777777" w:rsidR="002F3992" w:rsidRPr="001E575D" w:rsidRDefault="002F3992" w:rsidP="002F399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</w:pPr>
          </w:p>
        </w:tc>
        <w:tc>
          <w:tcPr>
            <w:tcW w:w="5845" w:type="dxa"/>
            <w:shd w:val="clear" w:color="auto" w:fill="auto"/>
            <w:noWrap/>
            <w:vAlign w:val="bottom"/>
            <w:hideMark/>
          </w:tcPr>
          <w:p w14:paraId="58CA11A9" w14:textId="103DDA62" w:rsidR="002F3992" w:rsidRPr="001E575D" w:rsidRDefault="002F3992" w:rsidP="002F399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  <w:t xml:space="preserve"> - 2 </w:t>
            </w:r>
            <w:r w:rsidR="00351FD5" w:rsidRPr="001E575D"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  <w:t>E</w:t>
            </w:r>
            <w:r w:rsidRPr="001E575D"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  <w:t>ntre 13 a 20 anos;</w:t>
            </w:r>
          </w:p>
        </w:tc>
      </w:tr>
      <w:tr w:rsidR="002F3992" w:rsidRPr="001E575D" w14:paraId="2F42E556" w14:textId="77777777" w:rsidTr="001E575D">
        <w:trPr>
          <w:trHeight w:val="300"/>
        </w:trPr>
        <w:tc>
          <w:tcPr>
            <w:tcW w:w="1961" w:type="dxa"/>
            <w:vMerge/>
            <w:shd w:val="clear" w:color="auto" w:fill="auto"/>
            <w:noWrap/>
            <w:vAlign w:val="center"/>
            <w:hideMark/>
          </w:tcPr>
          <w:p w14:paraId="3ABED477" w14:textId="77777777" w:rsidR="002F3992" w:rsidRPr="001E575D" w:rsidRDefault="002F3992" w:rsidP="002F399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</w:pPr>
          </w:p>
        </w:tc>
        <w:tc>
          <w:tcPr>
            <w:tcW w:w="5845" w:type="dxa"/>
            <w:shd w:val="clear" w:color="auto" w:fill="auto"/>
            <w:noWrap/>
            <w:vAlign w:val="bottom"/>
            <w:hideMark/>
          </w:tcPr>
          <w:p w14:paraId="45E9A3EF" w14:textId="6717D395" w:rsidR="002F3992" w:rsidRPr="001E575D" w:rsidRDefault="002F3992" w:rsidP="002F399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  <w:t xml:space="preserve"> - 3 </w:t>
            </w:r>
            <w:r w:rsidR="00351FD5" w:rsidRPr="001E575D"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  <w:t>E</w:t>
            </w:r>
            <w:r w:rsidRPr="001E575D"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  <w:t>ntre 21 a 30 anos;</w:t>
            </w:r>
          </w:p>
        </w:tc>
      </w:tr>
      <w:tr w:rsidR="002F3992" w:rsidRPr="001E575D" w14:paraId="1B81CDDC" w14:textId="77777777" w:rsidTr="001E575D">
        <w:trPr>
          <w:trHeight w:val="300"/>
        </w:trPr>
        <w:tc>
          <w:tcPr>
            <w:tcW w:w="1961" w:type="dxa"/>
            <w:vMerge/>
            <w:shd w:val="clear" w:color="auto" w:fill="auto"/>
            <w:noWrap/>
            <w:vAlign w:val="center"/>
            <w:hideMark/>
          </w:tcPr>
          <w:p w14:paraId="3464E218" w14:textId="77777777" w:rsidR="002F3992" w:rsidRPr="001E575D" w:rsidRDefault="002F3992" w:rsidP="002F399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</w:pPr>
          </w:p>
        </w:tc>
        <w:tc>
          <w:tcPr>
            <w:tcW w:w="5845" w:type="dxa"/>
            <w:shd w:val="clear" w:color="auto" w:fill="auto"/>
            <w:noWrap/>
            <w:vAlign w:val="bottom"/>
            <w:hideMark/>
          </w:tcPr>
          <w:p w14:paraId="1D4281FF" w14:textId="15B54834" w:rsidR="002F3992" w:rsidRPr="001E575D" w:rsidRDefault="002F3992" w:rsidP="002F399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  <w:t xml:space="preserve"> - 4 </w:t>
            </w:r>
            <w:r w:rsidR="00351FD5" w:rsidRPr="001E575D"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  <w:t>E</w:t>
            </w:r>
            <w:r w:rsidRPr="001E575D"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  <w:t>ntre 31 a 40 anos;</w:t>
            </w:r>
          </w:p>
        </w:tc>
      </w:tr>
      <w:tr w:rsidR="002F3992" w:rsidRPr="001E575D" w14:paraId="64FFF96A" w14:textId="77777777" w:rsidTr="001E575D">
        <w:trPr>
          <w:trHeight w:val="300"/>
        </w:trPr>
        <w:tc>
          <w:tcPr>
            <w:tcW w:w="1961" w:type="dxa"/>
            <w:vMerge/>
            <w:shd w:val="clear" w:color="auto" w:fill="auto"/>
            <w:noWrap/>
            <w:vAlign w:val="center"/>
            <w:hideMark/>
          </w:tcPr>
          <w:p w14:paraId="5DC32991" w14:textId="77777777" w:rsidR="002F3992" w:rsidRPr="001E575D" w:rsidRDefault="002F3992" w:rsidP="002F399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</w:pPr>
          </w:p>
        </w:tc>
        <w:tc>
          <w:tcPr>
            <w:tcW w:w="5845" w:type="dxa"/>
            <w:shd w:val="clear" w:color="auto" w:fill="auto"/>
            <w:noWrap/>
            <w:vAlign w:val="bottom"/>
            <w:hideMark/>
          </w:tcPr>
          <w:p w14:paraId="231E85CE" w14:textId="430CAD4C" w:rsidR="002F3992" w:rsidRPr="001E575D" w:rsidRDefault="002F3992" w:rsidP="002F399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  <w:t xml:space="preserve"> - 5 </w:t>
            </w:r>
            <w:r w:rsidR="00351FD5" w:rsidRPr="001E575D"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  <w:t>E</w:t>
            </w:r>
            <w:r w:rsidRPr="001E575D"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  <w:t>ntre 41 a 50 anos;</w:t>
            </w:r>
          </w:p>
        </w:tc>
      </w:tr>
      <w:tr w:rsidR="002F3992" w:rsidRPr="001E575D" w14:paraId="20A397FB" w14:textId="77777777" w:rsidTr="001E575D">
        <w:trPr>
          <w:trHeight w:val="300"/>
        </w:trPr>
        <w:tc>
          <w:tcPr>
            <w:tcW w:w="1961" w:type="dxa"/>
            <w:vMerge/>
            <w:shd w:val="clear" w:color="auto" w:fill="auto"/>
            <w:noWrap/>
            <w:vAlign w:val="center"/>
            <w:hideMark/>
          </w:tcPr>
          <w:p w14:paraId="4B103F95" w14:textId="77777777" w:rsidR="002F3992" w:rsidRPr="001E575D" w:rsidRDefault="002F3992" w:rsidP="002F399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</w:pPr>
          </w:p>
        </w:tc>
        <w:tc>
          <w:tcPr>
            <w:tcW w:w="5845" w:type="dxa"/>
            <w:shd w:val="clear" w:color="auto" w:fill="auto"/>
            <w:noWrap/>
            <w:vAlign w:val="bottom"/>
            <w:hideMark/>
          </w:tcPr>
          <w:p w14:paraId="49641C6F" w14:textId="7D157C63" w:rsidR="002F3992" w:rsidRPr="001E575D" w:rsidRDefault="002F3992" w:rsidP="002F399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  <w:t xml:space="preserve"> - 6 </w:t>
            </w:r>
            <w:r w:rsidR="00351FD5" w:rsidRPr="001E575D"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  <w:t>E</w:t>
            </w:r>
            <w:r w:rsidRPr="001E575D"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  <w:t>ntre 51 a 60 anos;</w:t>
            </w:r>
          </w:p>
        </w:tc>
      </w:tr>
      <w:tr w:rsidR="002F3992" w:rsidRPr="001E575D" w14:paraId="1EFAA8A0" w14:textId="77777777" w:rsidTr="001E575D">
        <w:trPr>
          <w:trHeight w:val="300"/>
        </w:trPr>
        <w:tc>
          <w:tcPr>
            <w:tcW w:w="1961" w:type="dxa"/>
            <w:vMerge/>
            <w:shd w:val="clear" w:color="auto" w:fill="auto"/>
            <w:noWrap/>
            <w:vAlign w:val="center"/>
            <w:hideMark/>
          </w:tcPr>
          <w:p w14:paraId="3F0A40DD" w14:textId="77777777" w:rsidR="002F3992" w:rsidRPr="001E575D" w:rsidRDefault="002F3992" w:rsidP="002F399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</w:pPr>
          </w:p>
        </w:tc>
        <w:tc>
          <w:tcPr>
            <w:tcW w:w="5845" w:type="dxa"/>
            <w:shd w:val="clear" w:color="auto" w:fill="auto"/>
            <w:noWrap/>
            <w:vAlign w:val="bottom"/>
            <w:hideMark/>
          </w:tcPr>
          <w:p w14:paraId="07673F79" w14:textId="552BEDC7" w:rsidR="002F3992" w:rsidRPr="001E575D" w:rsidRDefault="002F3992" w:rsidP="002F399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  <w:t xml:space="preserve">- 7 </w:t>
            </w:r>
            <w:r w:rsidR="00351FD5" w:rsidRPr="001E575D"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  <w:t>E</w:t>
            </w:r>
            <w:r w:rsidRPr="001E575D"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  <w:t>ntre 61 a 70 anos;</w:t>
            </w:r>
          </w:p>
        </w:tc>
      </w:tr>
      <w:tr w:rsidR="002F3992" w:rsidRPr="001E575D" w14:paraId="50C072FC" w14:textId="77777777" w:rsidTr="001E575D">
        <w:trPr>
          <w:trHeight w:val="300"/>
        </w:trPr>
        <w:tc>
          <w:tcPr>
            <w:tcW w:w="1961" w:type="dxa"/>
            <w:vMerge/>
            <w:shd w:val="clear" w:color="auto" w:fill="auto"/>
            <w:noWrap/>
            <w:vAlign w:val="center"/>
            <w:hideMark/>
          </w:tcPr>
          <w:p w14:paraId="1123C749" w14:textId="77777777" w:rsidR="002F3992" w:rsidRPr="001E575D" w:rsidRDefault="002F3992" w:rsidP="002F399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</w:pPr>
          </w:p>
        </w:tc>
        <w:tc>
          <w:tcPr>
            <w:tcW w:w="5845" w:type="dxa"/>
            <w:shd w:val="clear" w:color="auto" w:fill="auto"/>
            <w:noWrap/>
            <w:vAlign w:val="bottom"/>
            <w:hideMark/>
          </w:tcPr>
          <w:p w14:paraId="24A10819" w14:textId="65074D99" w:rsidR="002F3992" w:rsidRPr="001E575D" w:rsidRDefault="002F3992" w:rsidP="002F399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  <w:t xml:space="preserve"> - 8 </w:t>
            </w:r>
            <w:r w:rsidR="00351FD5" w:rsidRPr="001E575D"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  <w:t>E</w:t>
            </w:r>
            <w:r w:rsidRPr="001E575D"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  <w:t>ntre 71 a 80 anos;</w:t>
            </w:r>
          </w:p>
        </w:tc>
      </w:tr>
      <w:tr w:rsidR="002F3992" w:rsidRPr="001E575D" w14:paraId="3BB9DA7F" w14:textId="77777777" w:rsidTr="001E575D">
        <w:trPr>
          <w:trHeight w:val="300"/>
        </w:trPr>
        <w:tc>
          <w:tcPr>
            <w:tcW w:w="1961" w:type="dxa"/>
            <w:vMerge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080777" w14:textId="77777777" w:rsidR="002F3992" w:rsidRPr="001E575D" w:rsidRDefault="002F3992" w:rsidP="002F399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</w:pPr>
          </w:p>
        </w:tc>
        <w:tc>
          <w:tcPr>
            <w:tcW w:w="5845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31283" w14:textId="59DD2165" w:rsidR="002F3992" w:rsidRPr="001E575D" w:rsidRDefault="002F3992" w:rsidP="002F399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  <w:t xml:space="preserve"> - 9 </w:t>
            </w:r>
            <w:r w:rsidR="00351FD5" w:rsidRPr="001E575D"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  <w:t>M</w:t>
            </w:r>
            <w:r w:rsidRPr="001E575D"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  <w:t>aiores de 80 anos.</w:t>
            </w:r>
          </w:p>
        </w:tc>
      </w:tr>
    </w:tbl>
    <w:p w14:paraId="283A78C7" w14:textId="1E8A0862" w:rsidR="00D72EC7" w:rsidRPr="00D72EC7" w:rsidRDefault="00D72EC7" w:rsidP="00D72EC7">
      <w:pPr>
        <w:rPr>
          <w:b/>
          <w:sz w:val="24"/>
          <w:szCs w:val="24"/>
        </w:rPr>
      </w:pPr>
    </w:p>
    <w:p w14:paraId="250384E5" w14:textId="77777777" w:rsidR="00D72EC7" w:rsidRDefault="00D72EC7" w:rsidP="00D72EC7">
      <w:pPr>
        <w:ind w:left="360"/>
        <w:rPr>
          <w:b/>
          <w:sz w:val="24"/>
          <w:szCs w:val="24"/>
        </w:rPr>
      </w:pPr>
    </w:p>
    <w:p w14:paraId="1F3F4DCA" w14:textId="77777777" w:rsidR="00D72EC7" w:rsidRDefault="00D72EC7" w:rsidP="00D72EC7">
      <w:pPr>
        <w:ind w:left="360"/>
        <w:rPr>
          <w:b/>
          <w:sz w:val="24"/>
          <w:szCs w:val="24"/>
        </w:rPr>
      </w:pPr>
    </w:p>
    <w:p w14:paraId="12FB0D07" w14:textId="77777777" w:rsidR="00D72EC7" w:rsidRPr="00D72EC7" w:rsidRDefault="00D72EC7" w:rsidP="00D72EC7">
      <w:pPr>
        <w:ind w:left="360"/>
        <w:rPr>
          <w:b/>
          <w:sz w:val="24"/>
          <w:szCs w:val="24"/>
        </w:rPr>
      </w:pPr>
    </w:p>
    <w:p w14:paraId="15673760" w14:textId="2C0D0D4C" w:rsidR="00D72EC7" w:rsidRDefault="00D72EC7" w:rsidP="00D72EC7">
      <w:pPr>
        <w:pStyle w:val="PargrafodaLista"/>
        <w:rPr>
          <w:b/>
          <w:sz w:val="24"/>
          <w:szCs w:val="24"/>
        </w:rPr>
      </w:pPr>
    </w:p>
    <w:p w14:paraId="44D44143" w14:textId="66383572" w:rsidR="002F3992" w:rsidRPr="00F173E9" w:rsidRDefault="002F3992" w:rsidP="002F3992">
      <w:pPr>
        <w:pStyle w:val="PargrafodaLista"/>
        <w:numPr>
          <w:ilvl w:val="0"/>
          <w:numId w:val="3"/>
        </w:numPr>
        <w:rPr>
          <w:b/>
          <w:sz w:val="24"/>
          <w:szCs w:val="24"/>
        </w:rPr>
      </w:pPr>
      <w:r w:rsidRPr="00F173E9">
        <w:rPr>
          <w:b/>
          <w:sz w:val="24"/>
          <w:szCs w:val="24"/>
        </w:rPr>
        <w:t>Campos do BNDES</w:t>
      </w:r>
    </w:p>
    <w:p w14:paraId="433DEE30" w14:textId="7AD5E1A9" w:rsidR="00354FBC" w:rsidRPr="00F173E9" w:rsidRDefault="00354FBC" w:rsidP="00354FBC">
      <w:pPr>
        <w:pStyle w:val="Legenda"/>
        <w:ind w:firstLine="360"/>
        <w:jc w:val="both"/>
        <w:rPr>
          <w:b w:val="0"/>
          <w:bCs w:val="0"/>
          <w:color w:val="auto"/>
          <w:sz w:val="24"/>
          <w:szCs w:val="24"/>
        </w:rPr>
      </w:pPr>
      <w:r w:rsidRPr="00F173E9">
        <w:rPr>
          <w:b w:val="0"/>
          <w:bCs w:val="0"/>
          <w:color w:val="auto"/>
          <w:sz w:val="24"/>
          <w:szCs w:val="24"/>
        </w:rPr>
        <w:t xml:space="preserve">A </w:t>
      </w:r>
      <w:r w:rsidR="00E1309B" w:rsidRPr="00F173E9">
        <w:rPr>
          <w:b w:val="0"/>
          <w:bCs w:val="0"/>
          <w:color w:val="auto"/>
          <w:sz w:val="24"/>
          <w:szCs w:val="24"/>
        </w:rPr>
        <w:fldChar w:fldCharType="begin"/>
      </w:r>
      <w:r w:rsidR="00E1309B" w:rsidRPr="00F173E9">
        <w:rPr>
          <w:b w:val="0"/>
          <w:bCs w:val="0"/>
          <w:color w:val="auto"/>
          <w:sz w:val="24"/>
          <w:szCs w:val="24"/>
        </w:rPr>
        <w:instrText xml:space="preserve"> REF _Ref129973820 \h  \* MERGEFORMAT </w:instrText>
      </w:r>
      <w:r w:rsidR="00E1309B" w:rsidRPr="00F173E9">
        <w:rPr>
          <w:b w:val="0"/>
          <w:bCs w:val="0"/>
          <w:color w:val="auto"/>
          <w:sz w:val="24"/>
          <w:szCs w:val="24"/>
        </w:rPr>
      </w:r>
      <w:r w:rsidR="00E1309B" w:rsidRPr="00F173E9">
        <w:rPr>
          <w:b w:val="0"/>
          <w:bCs w:val="0"/>
          <w:color w:val="auto"/>
          <w:sz w:val="24"/>
          <w:szCs w:val="24"/>
        </w:rPr>
        <w:fldChar w:fldCharType="separate"/>
      </w:r>
      <w:r w:rsidR="00E1309B" w:rsidRPr="00F173E9">
        <w:rPr>
          <w:b w:val="0"/>
          <w:bCs w:val="0"/>
          <w:color w:val="auto"/>
          <w:sz w:val="24"/>
          <w:szCs w:val="24"/>
        </w:rPr>
        <w:t xml:space="preserve">Tabela </w:t>
      </w:r>
      <w:r w:rsidR="00E1309B" w:rsidRPr="00F173E9">
        <w:rPr>
          <w:b w:val="0"/>
          <w:bCs w:val="0"/>
          <w:noProof/>
          <w:color w:val="auto"/>
          <w:sz w:val="24"/>
          <w:szCs w:val="24"/>
        </w:rPr>
        <w:t>8</w:t>
      </w:r>
      <w:r w:rsidR="00E1309B" w:rsidRPr="00F173E9">
        <w:rPr>
          <w:b w:val="0"/>
          <w:bCs w:val="0"/>
          <w:color w:val="auto"/>
          <w:sz w:val="24"/>
          <w:szCs w:val="24"/>
        </w:rPr>
        <w:fldChar w:fldCharType="end"/>
      </w:r>
      <w:r w:rsidR="00E1309B" w:rsidRPr="00F173E9">
        <w:rPr>
          <w:b w:val="0"/>
          <w:bCs w:val="0"/>
          <w:color w:val="auto"/>
          <w:sz w:val="24"/>
          <w:szCs w:val="24"/>
        </w:rPr>
        <w:t xml:space="preserve"> </w:t>
      </w:r>
      <w:r w:rsidRPr="00F173E9">
        <w:rPr>
          <w:b w:val="0"/>
          <w:bCs w:val="0"/>
          <w:color w:val="auto"/>
          <w:sz w:val="24"/>
          <w:szCs w:val="24"/>
        </w:rPr>
        <w:t xml:space="preserve">apresenta os campos </w:t>
      </w:r>
      <w:r w:rsidR="00E1309B" w:rsidRPr="00F173E9">
        <w:rPr>
          <w:b w:val="0"/>
          <w:bCs w:val="0"/>
          <w:color w:val="auto"/>
          <w:sz w:val="24"/>
          <w:szCs w:val="24"/>
        </w:rPr>
        <w:t xml:space="preserve">existente na </w:t>
      </w:r>
      <w:r w:rsidRPr="00F173E9">
        <w:rPr>
          <w:b w:val="0"/>
          <w:bCs w:val="0"/>
          <w:color w:val="auto"/>
          <w:sz w:val="24"/>
          <w:szCs w:val="24"/>
        </w:rPr>
        <w:t xml:space="preserve">tabela de </w:t>
      </w:r>
      <w:r w:rsidR="00E1309B" w:rsidRPr="00F173E9">
        <w:rPr>
          <w:b w:val="0"/>
          <w:bCs w:val="0"/>
          <w:color w:val="auto"/>
          <w:sz w:val="24"/>
          <w:szCs w:val="24"/>
        </w:rPr>
        <w:t xml:space="preserve">operações envolvendo a administração pública </w:t>
      </w:r>
      <w:r w:rsidRPr="00F173E9">
        <w:rPr>
          <w:b w:val="0"/>
          <w:bCs w:val="0"/>
          <w:color w:val="auto"/>
          <w:sz w:val="24"/>
          <w:szCs w:val="24"/>
        </w:rPr>
        <w:t>(</w:t>
      </w:r>
      <w:r w:rsidR="00E1309B" w:rsidRPr="00F173E9">
        <w:rPr>
          <w:b w:val="0"/>
          <w:bCs w:val="0"/>
          <w:color w:val="auto"/>
          <w:sz w:val="24"/>
          <w:szCs w:val="24"/>
        </w:rPr>
        <w:t>BNDES_ADM_PUB</w:t>
      </w:r>
      <w:r w:rsidRPr="00F173E9">
        <w:rPr>
          <w:b w:val="0"/>
          <w:bCs w:val="0"/>
          <w:color w:val="auto"/>
          <w:sz w:val="24"/>
          <w:szCs w:val="24"/>
        </w:rPr>
        <w:t xml:space="preserve">). </w:t>
      </w:r>
    </w:p>
    <w:p w14:paraId="02BF7811" w14:textId="3CC777FC" w:rsidR="007920AE" w:rsidRDefault="007920AE" w:rsidP="00251205">
      <w:pPr>
        <w:ind w:left="360" w:firstLine="348"/>
        <w:jc w:val="both"/>
      </w:pPr>
    </w:p>
    <w:p w14:paraId="41923EAD" w14:textId="43FD9352" w:rsidR="00E1309B" w:rsidRDefault="00E1309B" w:rsidP="00E1309B">
      <w:pPr>
        <w:pStyle w:val="Legenda"/>
        <w:rPr>
          <w:color w:val="auto"/>
          <w:sz w:val="22"/>
          <w:szCs w:val="22"/>
        </w:rPr>
      </w:pPr>
      <w:bookmarkStart w:id="11" w:name="_Ref129973820"/>
      <w:r w:rsidRPr="006242EF">
        <w:rPr>
          <w:color w:val="auto"/>
          <w:sz w:val="22"/>
          <w:szCs w:val="22"/>
        </w:rPr>
        <w:t xml:space="preserve">Tabela </w:t>
      </w:r>
      <w:r w:rsidRPr="006242EF">
        <w:rPr>
          <w:color w:val="auto"/>
          <w:sz w:val="22"/>
          <w:szCs w:val="22"/>
        </w:rPr>
        <w:fldChar w:fldCharType="begin"/>
      </w:r>
      <w:r w:rsidRPr="006242EF">
        <w:rPr>
          <w:color w:val="auto"/>
          <w:sz w:val="22"/>
          <w:szCs w:val="22"/>
        </w:rPr>
        <w:instrText xml:space="preserve"> SEQ Tabela \* ARABIC </w:instrText>
      </w:r>
      <w:r w:rsidRPr="006242EF">
        <w:rPr>
          <w:color w:val="auto"/>
          <w:sz w:val="22"/>
          <w:szCs w:val="22"/>
        </w:rPr>
        <w:fldChar w:fldCharType="separate"/>
      </w:r>
      <w:r>
        <w:rPr>
          <w:noProof/>
          <w:color w:val="auto"/>
          <w:sz w:val="22"/>
          <w:szCs w:val="22"/>
        </w:rPr>
        <w:t>8</w:t>
      </w:r>
      <w:r w:rsidRPr="006242EF">
        <w:rPr>
          <w:color w:val="auto"/>
          <w:sz w:val="22"/>
          <w:szCs w:val="22"/>
        </w:rPr>
        <w:fldChar w:fldCharType="end"/>
      </w:r>
      <w:bookmarkEnd w:id="11"/>
      <w:r w:rsidRPr="006242EF">
        <w:rPr>
          <w:color w:val="auto"/>
          <w:sz w:val="22"/>
          <w:szCs w:val="22"/>
        </w:rPr>
        <w:t xml:space="preserve"> – </w:t>
      </w:r>
      <w:r>
        <w:rPr>
          <w:color w:val="auto"/>
          <w:sz w:val="22"/>
          <w:szCs w:val="22"/>
        </w:rPr>
        <w:t xml:space="preserve">Operações da Administração Publica  </w:t>
      </w:r>
    </w:p>
    <w:tbl>
      <w:tblPr>
        <w:tblW w:w="7517" w:type="dxa"/>
        <w:tblBorders>
          <w:top w:val="single" w:sz="4" w:space="0" w:color="auto"/>
          <w:bottom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60"/>
        <w:gridCol w:w="4957"/>
      </w:tblGrid>
      <w:tr w:rsidR="00E1309B" w:rsidRPr="001E575D" w14:paraId="61BF82C9" w14:textId="77777777" w:rsidTr="001E575D">
        <w:trPr>
          <w:trHeight w:val="300"/>
        </w:trPr>
        <w:tc>
          <w:tcPr>
            <w:tcW w:w="25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060822" w14:textId="677750C0" w:rsidR="00E1309B" w:rsidRPr="001E575D" w:rsidRDefault="00E1309B" w:rsidP="001E575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 w:bidi="he-IL"/>
              </w:rPr>
              <w:lastRenderedPageBreak/>
              <w:t>Coluna</w:t>
            </w:r>
          </w:p>
        </w:tc>
        <w:tc>
          <w:tcPr>
            <w:tcW w:w="495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72C36A" w14:textId="0C9E179D" w:rsidR="00E1309B" w:rsidRPr="001E575D" w:rsidRDefault="00E1309B" w:rsidP="001E575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 w:bidi="he-IL"/>
              </w:rPr>
              <w:t>Descrição</w:t>
            </w:r>
          </w:p>
        </w:tc>
      </w:tr>
      <w:tr w:rsidR="00E1309B" w:rsidRPr="001E575D" w14:paraId="2F826787" w14:textId="77777777" w:rsidTr="001E575D">
        <w:trPr>
          <w:trHeight w:val="300"/>
        </w:trPr>
        <w:tc>
          <w:tcPr>
            <w:tcW w:w="256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094B97" w14:textId="77777777" w:rsidR="00E1309B" w:rsidRPr="001E575D" w:rsidRDefault="00E1309B" w:rsidP="001E57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DATA_NIVEL_ATUAL</w:t>
            </w:r>
          </w:p>
        </w:tc>
        <w:tc>
          <w:tcPr>
            <w:tcW w:w="495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A588EA" w14:textId="62A87E9D" w:rsidR="00E1309B" w:rsidRPr="001E575D" w:rsidRDefault="00E1309B" w:rsidP="001E57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Data da operação de crédito</w:t>
            </w:r>
          </w:p>
        </w:tc>
      </w:tr>
      <w:tr w:rsidR="00E1309B" w:rsidRPr="001E575D" w14:paraId="05DA43B2" w14:textId="77777777" w:rsidTr="001E575D">
        <w:trPr>
          <w:trHeight w:val="300"/>
        </w:trPr>
        <w:tc>
          <w:tcPr>
            <w:tcW w:w="2560" w:type="dxa"/>
            <w:shd w:val="clear" w:color="auto" w:fill="auto"/>
            <w:noWrap/>
            <w:vAlign w:val="center"/>
            <w:hideMark/>
          </w:tcPr>
          <w:p w14:paraId="38CA7CE3" w14:textId="77777777" w:rsidR="00E1309B" w:rsidRPr="001E575D" w:rsidRDefault="00E1309B" w:rsidP="001E57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ENTE_PUBLICO</w:t>
            </w:r>
          </w:p>
        </w:tc>
        <w:tc>
          <w:tcPr>
            <w:tcW w:w="4957" w:type="dxa"/>
            <w:shd w:val="clear" w:color="auto" w:fill="auto"/>
            <w:noWrap/>
            <w:vAlign w:val="center"/>
            <w:hideMark/>
          </w:tcPr>
          <w:p w14:paraId="4B25D7F2" w14:textId="3EFE229F" w:rsidR="00E1309B" w:rsidRPr="001E575D" w:rsidRDefault="00E1309B" w:rsidP="001E57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 xml:space="preserve">Nome do ente público </w:t>
            </w:r>
          </w:p>
        </w:tc>
      </w:tr>
      <w:tr w:rsidR="00E1309B" w:rsidRPr="001E575D" w14:paraId="245FDCFA" w14:textId="77777777" w:rsidTr="001E575D">
        <w:trPr>
          <w:trHeight w:val="300"/>
        </w:trPr>
        <w:tc>
          <w:tcPr>
            <w:tcW w:w="2560" w:type="dxa"/>
            <w:shd w:val="clear" w:color="auto" w:fill="auto"/>
            <w:noWrap/>
            <w:vAlign w:val="center"/>
            <w:hideMark/>
          </w:tcPr>
          <w:p w14:paraId="2163C2E8" w14:textId="77777777" w:rsidR="00E1309B" w:rsidRPr="001E575D" w:rsidRDefault="00E1309B" w:rsidP="001E57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MODALIDADE_OPERACAO</w:t>
            </w:r>
          </w:p>
        </w:tc>
        <w:tc>
          <w:tcPr>
            <w:tcW w:w="4957" w:type="dxa"/>
            <w:shd w:val="clear" w:color="auto" w:fill="auto"/>
            <w:noWrap/>
            <w:vAlign w:val="center"/>
            <w:hideMark/>
          </w:tcPr>
          <w:p w14:paraId="66D6A04F" w14:textId="77777777" w:rsidR="00E1309B" w:rsidRPr="001E575D" w:rsidRDefault="00E1309B" w:rsidP="001E57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 xml:space="preserve">Modalidade da Operação de </w:t>
            </w:r>
            <w:r w:rsidR="004C61B8"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Crédito</w:t>
            </w:r>
          </w:p>
          <w:p w14:paraId="0B38FD73" w14:textId="3635E612" w:rsidR="004C61B8" w:rsidRPr="001E575D" w:rsidRDefault="004C61B8" w:rsidP="001E57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proofErr w:type="spellStart"/>
            <w:r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Ex</w:t>
            </w:r>
            <w:proofErr w:type="spellEnd"/>
            <w:r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: BNDES FINEM DIRETO, BNDES FINAME</w:t>
            </w:r>
          </w:p>
        </w:tc>
      </w:tr>
      <w:tr w:rsidR="00E1309B" w:rsidRPr="001E575D" w14:paraId="0659F9A6" w14:textId="77777777" w:rsidTr="001E575D">
        <w:trPr>
          <w:trHeight w:val="300"/>
        </w:trPr>
        <w:tc>
          <w:tcPr>
            <w:tcW w:w="2560" w:type="dxa"/>
            <w:shd w:val="clear" w:color="auto" w:fill="auto"/>
            <w:noWrap/>
            <w:vAlign w:val="center"/>
            <w:hideMark/>
          </w:tcPr>
          <w:p w14:paraId="0CAD1F24" w14:textId="77777777" w:rsidR="00E1309B" w:rsidRPr="001E575D" w:rsidRDefault="00E1309B" w:rsidP="001E57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MUNICIPIO</w:t>
            </w:r>
          </w:p>
        </w:tc>
        <w:tc>
          <w:tcPr>
            <w:tcW w:w="4957" w:type="dxa"/>
            <w:shd w:val="clear" w:color="auto" w:fill="auto"/>
            <w:noWrap/>
            <w:vAlign w:val="center"/>
            <w:hideMark/>
          </w:tcPr>
          <w:p w14:paraId="68906405" w14:textId="4B9923A5" w:rsidR="00E1309B" w:rsidRPr="001E575D" w:rsidRDefault="00E1309B" w:rsidP="001E57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 xml:space="preserve">Nome do Município </w:t>
            </w:r>
          </w:p>
        </w:tc>
      </w:tr>
      <w:tr w:rsidR="00E1309B" w:rsidRPr="001E575D" w14:paraId="08C44054" w14:textId="77777777" w:rsidTr="001E575D">
        <w:trPr>
          <w:trHeight w:val="300"/>
        </w:trPr>
        <w:tc>
          <w:tcPr>
            <w:tcW w:w="2560" w:type="dxa"/>
            <w:shd w:val="clear" w:color="auto" w:fill="auto"/>
            <w:noWrap/>
            <w:vAlign w:val="center"/>
            <w:hideMark/>
          </w:tcPr>
          <w:p w14:paraId="44CB0303" w14:textId="77777777" w:rsidR="00E1309B" w:rsidRPr="001E575D" w:rsidRDefault="00E1309B" w:rsidP="001E57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NIVEL_ATUAL</w:t>
            </w:r>
          </w:p>
        </w:tc>
        <w:tc>
          <w:tcPr>
            <w:tcW w:w="4957" w:type="dxa"/>
            <w:shd w:val="clear" w:color="auto" w:fill="auto"/>
            <w:noWrap/>
            <w:vAlign w:val="center"/>
            <w:hideMark/>
          </w:tcPr>
          <w:p w14:paraId="3B3F5C49" w14:textId="0A20AC62" w:rsidR="00E1309B" w:rsidRPr="001E575D" w:rsidRDefault="004C61B8" w:rsidP="001E57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proofErr w:type="spellStart"/>
            <w:r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Ex</w:t>
            </w:r>
            <w:proofErr w:type="spellEnd"/>
            <w:r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: APROVADA; C/CONSULTA; CONTRATADA; EM ANÁLISE</w:t>
            </w:r>
          </w:p>
        </w:tc>
      </w:tr>
      <w:tr w:rsidR="00E1309B" w:rsidRPr="001E575D" w14:paraId="20F3D684" w14:textId="77777777" w:rsidTr="001E575D">
        <w:trPr>
          <w:trHeight w:val="300"/>
        </w:trPr>
        <w:tc>
          <w:tcPr>
            <w:tcW w:w="2560" w:type="dxa"/>
            <w:shd w:val="clear" w:color="auto" w:fill="auto"/>
            <w:noWrap/>
            <w:vAlign w:val="center"/>
            <w:hideMark/>
          </w:tcPr>
          <w:p w14:paraId="6BE487E4" w14:textId="77777777" w:rsidR="00E1309B" w:rsidRPr="001E575D" w:rsidRDefault="00E1309B" w:rsidP="001E57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OBJETIVO_PROJETO</w:t>
            </w:r>
          </w:p>
        </w:tc>
        <w:tc>
          <w:tcPr>
            <w:tcW w:w="4957" w:type="dxa"/>
            <w:shd w:val="clear" w:color="auto" w:fill="auto"/>
            <w:noWrap/>
            <w:vAlign w:val="center"/>
            <w:hideMark/>
          </w:tcPr>
          <w:p w14:paraId="393E2A91" w14:textId="3AE51D63" w:rsidR="00E1309B" w:rsidRPr="001E575D" w:rsidRDefault="004C61B8" w:rsidP="001E57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Descrição textual do objetivo do projeto</w:t>
            </w:r>
          </w:p>
        </w:tc>
      </w:tr>
      <w:tr w:rsidR="00E1309B" w:rsidRPr="001E575D" w14:paraId="79538C2D" w14:textId="77777777" w:rsidTr="001E575D">
        <w:trPr>
          <w:trHeight w:val="300"/>
        </w:trPr>
        <w:tc>
          <w:tcPr>
            <w:tcW w:w="2560" w:type="dxa"/>
            <w:shd w:val="clear" w:color="auto" w:fill="auto"/>
            <w:noWrap/>
            <w:vAlign w:val="center"/>
            <w:hideMark/>
          </w:tcPr>
          <w:p w14:paraId="457957A0" w14:textId="77777777" w:rsidR="00E1309B" w:rsidRPr="001E575D" w:rsidRDefault="00E1309B" w:rsidP="001E57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PROGRAMA</w:t>
            </w:r>
          </w:p>
        </w:tc>
        <w:tc>
          <w:tcPr>
            <w:tcW w:w="4957" w:type="dxa"/>
            <w:shd w:val="clear" w:color="auto" w:fill="auto"/>
            <w:noWrap/>
            <w:vAlign w:val="center"/>
            <w:hideMark/>
          </w:tcPr>
          <w:p w14:paraId="20C74D3C" w14:textId="77777777" w:rsidR="001E575D" w:rsidRDefault="004C61B8" w:rsidP="001E57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proofErr w:type="spellStart"/>
            <w:r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Ex</w:t>
            </w:r>
            <w:proofErr w:type="spellEnd"/>
            <w:r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 xml:space="preserve">: PROJ INV ST PUBLICO, FINEM GENERICO, PMATS, </w:t>
            </w:r>
          </w:p>
          <w:p w14:paraId="022EE707" w14:textId="33F6DE9F" w:rsidR="004C61B8" w:rsidRPr="001E575D" w:rsidRDefault="004C61B8" w:rsidP="001E57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SEG</w:t>
            </w:r>
            <w:r w:rsidR="00351FD5"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.</w:t>
            </w:r>
            <w:r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 xml:space="preserve"> PUBLICA, DESENV INTEG MUNICIP, BK AQUISICAO</w:t>
            </w:r>
          </w:p>
          <w:p w14:paraId="5B236E83" w14:textId="5F248919" w:rsidR="00E1309B" w:rsidRPr="001E575D" w:rsidRDefault="00E1309B" w:rsidP="001E57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</w:p>
        </w:tc>
      </w:tr>
      <w:tr w:rsidR="00E1309B" w:rsidRPr="001E575D" w14:paraId="24851B02" w14:textId="77777777" w:rsidTr="001E575D">
        <w:trPr>
          <w:trHeight w:val="300"/>
        </w:trPr>
        <w:tc>
          <w:tcPr>
            <w:tcW w:w="2560" w:type="dxa"/>
            <w:shd w:val="clear" w:color="auto" w:fill="auto"/>
            <w:noWrap/>
            <w:vAlign w:val="center"/>
            <w:hideMark/>
          </w:tcPr>
          <w:p w14:paraId="15358C77" w14:textId="77777777" w:rsidR="00E1309B" w:rsidRPr="001E575D" w:rsidRDefault="00E1309B" w:rsidP="001E57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SALDO_LIBERAR</w:t>
            </w:r>
          </w:p>
        </w:tc>
        <w:tc>
          <w:tcPr>
            <w:tcW w:w="4957" w:type="dxa"/>
            <w:shd w:val="clear" w:color="auto" w:fill="auto"/>
            <w:noWrap/>
            <w:vAlign w:val="center"/>
            <w:hideMark/>
          </w:tcPr>
          <w:p w14:paraId="425A7D48" w14:textId="6BE9A786" w:rsidR="00E1309B" w:rsidRPr="001E575D" w:rsidRDefault="004C61B8" w:rsidP="001E57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 xml:space="preserve">Valor do projeto ainda a ser liberado </w:t>
            </w:r>
          </w:p>
        </w:tc>
      </w:tr>
      <w:tr w:rsidR="00E1309B" w:rsidRPr="001E575D" w14:paraId="11D94A80" w14:textId="77777777" w:rsidTr="001E575D">
        <w:trPr>
          <w:trHeight w:val="300"/>
        </w:trPr>
        <w:tc>
          <w:tcPr>
            <w:tcW w:w="2560" w:type="dxa"/>
            <w:shd w:val="clear" w:color="auto" w:fill="auto"/>
            <w:noWrap/>
            <w:vAlign w:val="center"/>
            <w:hideMark/>
          </w:tcPr>
          <w:p w14:paraId="2169EC20" w14:textId="77777777" w:rsidR="00E1309B" w:rsidRPr="001E575D" w:rsidRDefault="00E1309B" w:rsidP="001E57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SITUACAO_OPERACAO</w:t>
            </w:r>
          </w:p>
        </w:tc>
        <w:tc>
          <w:tcPr>
            <w:tcW w:w="4957" w:type="dxa"/>
            <w:shd w:val="clear" w:color="auto" w:fill="auto"/>
            <w:noWrap/>
            <w:vAlign w:val="center"/>
            <w:hideMark/>
          </w:tcPr>
          <w:p w14:paraId="77945DA4" w14:textId="67BCE814" w:rsidR="00E1309B" w:rsidRPr="001E575D" w:rsidRDefault="004C61B8" w:rsidP="001E57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ATIVA ou ATIVA-UTILIZADA</w:t>
            </w:r>
          </w:p>
        </w:tc>
      </w:tr>
      <w:tr w:rsidR="00E1309B" w:rsidRPr="001E575D" w14:paraId="224A43ED" w14:textId="77777777" w:rsidTr="001E575D">
        <w:trPr>
          <w:trHeight w:val="300"/>
        </w:trPr>
        <w:tc>
          <w:tcPr>
            <w:tcW w:w="2560" w:type="dxa"/>
            <w:shd w:val="clear" w:color="auto" w:fill="auto"/>
            <w:noWrap/>
            <w:vAlign w:val="center"/>
            <w:hideMark/>
          </w:tcPr>
          <w:p w14:paraId="580BD5F5" w14:textId="77777777" w:rsidR="00E1309B" w:rsidRPr="001E575D" w:rsidRDefault="00E1309B" w:rsidP="001E57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UF</w:t>
            </w:r>
          </w:p>
        </w:tc>
        <w:tc>
          <w:tcPr>
            <w:tcW w:w="4957" w:type="dxa"/>
            <w:shd w:val="clear" w:color="auto" w:fill="auto"/>
            <w:noWrap/>
            <w:vAlign w:val="center"/>
            <w:hideMark/>
          </w:tcPr>
          <w:p w14:paraId="591C0074" w14:textId="6748B5B8" w:rsidR="00E1309B" w:rsidRPr="001E575D" w:rsidRDefault="004C61B8" w:rsidP="001E57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 xml:space="preserve">Unidade da Federação do Ente Público </w:t>
            </w:r>
          </w:p>
        </w:tc>
      </w:tr>
      <w:tr w:rsidR="004C61B8" w:rsidRPr="001E575D" w14:paraId="11F6B500" w14:textId="77777777" w:rsidTr="001E575D">
        <w:trPr>
          <w:trHeight w:val="300"/>
        </w:trPr>
        <w:tc>
          <w:tcPr>
            <w:tcW w:w="2560" w:type="dxa"/>
            <w:shd w:val="clear" w:color="auto" w:fill="auto"/>
            <w:noWrap/>
            <w:vAlign w:val="center"/>
            <w:hideMark/>
          </w:tcPr>
          <w:p w14:paraId="161C9026" w14:textId="77777777" w:rsidR="004C61B8" w:rsidRPr="001E575D" w:rsidRDefault="004C61B8" w:rsidP="001E57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VALOR_DESEMBOLSADO</w:t>
            </w:r>
          </w:p>
        </w:tc>
        <w:tc>
          <w:tcPr>
            <w:tcW w:w="4957" w:type="dxa"/>
            <w:shd w:val="clear" w:color="auto" w:fill="auto"/>
            <w:noWrap/>
            <w:vAlign w:val="center"/>
            <w:hideMark/>
          </w:tcPr>
          <w:p w14:paraId="60D2CC5B" w14:textId="1BFA630A" w:rsidR="004C61B8" w:rsidRPr="001E575D" w:rsidRDefault="004C61B8" w:rsidP="001E57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VALOR já DESEMBOLSADO (R$)</w:t>
            </w:r>
          </w:p>
        </w:tc>
      </w:tr>
      <w:tr w:rsidR="004C61B8" w:rsidRPr="001E575D" w14:paraId="79CD6420" w14:textId="77777777" w:rsidTr="001E575D">
        <w:trPr>
          <w:trHeight w:val="300"/>
        </w:trPr>
        <w:tc>
          <w:tcPr>
            <w:tcW w:w="2560" w:type="dxa"/>
            <w:shd w:val="clear" w:color="auto" w:fill="auto"/>
            <w:noWrap/>
            <w:vAlign w:val="center"/>
            <w:hideMark/>
          </w:tcPr>
          <w:p w14:paraId="408A70BB" w14:textId="77777777" w:rsidR="004C61B8" w:rsidRPr="001E575D" w:rsidRDefault="004C61B8" w:rsidP="001E57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VALOR_OPERACAO</w:t>
            </w:r>
          </w:p>
        </w:tc>
        <w:tc>
          <w:tcPr>
            <w:tcW w:w="4957" w:type="dxa"/>
            <w:shd w:val="clear" w:color="auto" w:fill="auto"/>
            <w:noWrap/>
            <w:vAlign w:val="center"/>
            <w:hideMark/>
          </w:tcPr>
          <w:p w14:paraId="1A138476" w14:textId="619C63DA" w:rsidR="004C61B8" w:rsidRPr="001E575D" w:rsidRDefault="004C61B8" w:rsidP="001E57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VALOR da Operação (R$)</w:t>
            </w:r>
          </w:p>
        </w:tc>
      </w:tr>
    </w:tbl>
    <w:p w14:paraId="2FF81320" w14:textId="5EAF034C" w:rsidR="007920AE" w:rsidRDefault="007920AE" w:rsidP="00251205">
      <w:pPr>
        <w:ind w:left="360" w:firstLine="348"/>
        <w:jc w:val="both"/>
      </w:pPr>
    </w:p>
    <w:p w14:paraId="3AD879A3" w14:textId="1DBF3803" w:rsidR="007920AE" w:rsidRDefault="007920AE" w:rsidP="00251205">
      <w:pPr>
        <w:ind w:left="360" w:firstLine="348"/>
        <w:jc w:val="both"/>
      </w:pPr>
    </w:p>
    <w:p w14:paraId="59B88F1E" w14:textId="77777777" w:rsidR="0080739C" w:rsidRDefault="0080739C" w:rsidP="00251205">
      <w:pPr>
        <w:ind w:left="360" w:firstLine="348"/>
        <w:jc w:val="both"/>
      </w:pPr>
    </w:p>
    <w:p w14:paraId="4D6F5E7E" w14:textId="6F0884B0" w:rsidR="001E575D" w:rsidRPr="00F173E9" w:rsidRDefault="00DF55B5" w:rsidP="001E575D">
      <w:pPr>
        <w:pStyle w:val="Legenda"/>
        <w:numPr>
          <w:ilvl w:val="0"/>
          <w:numId w:val="3"/>
        </w:numPr>
        <w:rPr>
          <w:color w:val="auto"/>
          <w:sz w:val="24"/>
          <w:szCs w:val="24"/>
        </w:rPr>
      </w:pPr>
      <w:r w:rsidRPr="00F173E9">
        <w:rPr>
          <w:color w:val="auto"/>
          <w:sz w:val="24"/>
          <w:szCs w:val="24"/>
        </w:rPr>
        <w:t xml:space="preserve">Cruzamento do </w:t>
      </w:r>
      <w:r w:rsidR="008C791B" w:rsidRPr="00F173E9">
        <w:rPr>
          <w:color w:val="auto"/>
          <w:sz w:val="24"/>
          <w:szCs w:val="24"/>
        </w:rPr>
        <w:t>BNDES</w:t>
      </w:r>
      <w:r w:rsidRPr="00F173E9">
        <w:rPr>
          <w:color w:val="auto"/>
          <w:sz w:val="24"/>
          <w:szCs w:val="24"/>
        </w:rPr>
        <w:t xml:space="preserve"> com </w:t>
      </w:r>
      <w:r w:rsidR="008C791B">
        <w:rPr>
          <w:color w:val="auto"/>
          <w:sz w:val="24"/>
          <w:szCs w:val="24"/>
        </w:rPr>
        <w:t xml:space="preserve">a </w:t>
      </w:r>
      <w:r w:rsidRPr="00F173E9">
        <w:rPr>
          <w:color w:val="auto"/>
          <w:sz w:val="24"/>
          <w:szCs w:val="24"/>
        </w:rPr>
        <w:t>RECEITA FEDERAL</w:t>
      </w:r>
    </w:p>
    <w:p w14:paraId="5218F7A5" w14:textId="77777777" w:rsidR="001E575D" w:rsidRDefault="001E575D" w:rsidP="001E575D">
      <w:pPr>
        <w:pStyle w:val="Legenda"/>
        <w:ind w:left="720"/>
        <w:rPr>
          <w:color w:val="auto"/>
        </w:rPr>
      </w:pPr>
    </w:p>
    <w:p w14:paraId="3C0A98A0" w14:textId="51310CDC" w:rsidR="001E575D" w:rsidRDefault="00F173E9" w:rsidP="00F173E9">
      <w:pPr>
        <w:pStyle w:val="Legenda"/>
        <w:ind w:firstLine="360"/>
        <w:jc w:val="both"/>
        <w:rPr>
          <w:b w:val="0"/>
          <w:bCs w:val="0"/>
          <w:color w:val="auto"/>
          <w:sz w:val="24"/>
          <w:szCs w:val="24"/>
        </w:rPr>
      </w:pPr>
      <w:r w:rsidRPr="00F173E9">
        <w:rPr>
          <w:b w:val="0"/>
          <w:bCs w:val="0"/>
          <w:color w:val="auto"/>
          <w:sz w:val="24"/>
          <w:szCs w:val="24"/>
        </w:rPr>
        <w:t>Considerando as operações indireta do BNDES, foram financiadas aproximadamente 107 mil empresas no período 2017 a 2022</w:t>
      </w:r>
      <w:r>
        <w:rPr>
          <w:b w:val="0"/>
          <w:bCs w:val="0"/>
          <w:color w:val="auto"/>
          <w:sz w:val="24"/>
          <w:szCs w:val="24"/>
        </w:rPr>
        <w:t>, correspondendo a um capital social somado de 354 bilhões de reais</w:t>
      </w:r>
      <w:r w:rsidRPr="00F173E9">
        <w:rPr>
          <w:b w:val="0"/>
          <w:bCs w:val="0"/>
          <w:color w:val="auto"/>
          <w:sz w:val="24"/>
          <w:szCs w:val="24"/>
        </w:rPr>
        <w:t>.</w:t>
      </w:r>
    </w:p>
    <w:p w14:paraId="61C732C8" w14:textId="77777777" w:rsidR="008C791B" w:rsidRPr="008C791B" w:rsidRDefault="008C791B" w:rsidP="008C791B"/>
    <w:p w14:paraId="6A9260E3" w14:textId="33EAC915" w:rsidR="001E575D" w:rsidRPr="001E575D" w:rsidRDefault="001E575D" w:rsidP="001E575D">
      <w:pPr>
        <w:pStyle w:val="Legenda"/>
        <w:ind w:left="360"/>
        <w:rPr>
          <w:color w:val="auto"/>
        </w:rPr>
      </w:pPr>
      <w:r w:rsidRPr="001E575D">
        <w:rPr>
          <w:color w:val="auto"/>
          <w:sz w:val="22"/>
          <w:szCs w:val="22"/>
        </w:rPr>
        <w:t xml:space="preserve">Tabela </w:t>
      </w:r>
      <w:r w:rsidRPr="001E575D">
        <w:rPr>
          <w:color w:val="auto"/>
          <w:sz w:val="22"/>
          <w:szCs w:val="22"/>
        </w:rPr>
        <w:fldChar w:fldCharType="begin"/>
      </w:r>
      <w:r w:rsidRPr="001E575D">
        <w:rPr>
          <w:color w:val="auto"/>
          <w:sz w:val="22"/>
          <w:szCs w:val="22"/>
        </w:rPr>
        <w:instrText xml:space="preserve"> SEQ Tabela \* ARABIC </w:instrText>
      </w:r>
      <w:r w:rsidRPr="001E575D">
        <w:rPr>
          <w:color w:val="auto"/>
          <w:sz w:val="22"/>
          <w:szCs w:val="22"/>
        </w:rPr>
        <w:fldChar w:fldCharType="separate"/>
      </w:r>
      <w:r w:rsidR="008C791B">
        <w:rPr>
          <w:noProof/>
          <w:color w:val="auto"/>
          <w:sz w:val="22"/>
          <w:szCs w:val="22"/>
        </w:rPr>
        <w:t>11</w:t>
      </w:r>
      <w:r w:rsidRPr="001E575D">
        <w:rPr>
          <w:color w:val="auto"/>
          <w:sz w:val="22"/>
          <w:szCs w:val="22"/>
        </w:rPr>
        <w:fldChar w:fldCharType="end"/>
      </w:r>
      <w:r w:rsidRPr="001E575D">
        <w:rPr>
          <w:color w:val="auto"/>
          <w:sz w:val="22"/>
          <w:szCs w:val="22"/>
        </w:rPr>
        <w:t xml:space="preserve"> – Porte da Firma</w:t>
      </w:r>
      <w:r>
        <w:rPr>
          <w:color w:val="auto"/>
          <w:sz w:val="22"/>
          <w:szCs w:val="22"/>
        </w:rPr>
        <w:t xml:space="preserve"> segundo Classificação da Receita Federal</w:t>
      </w:r>
    </w:p>
    <w:tbl>
      <w:tblPr>
        <w:tblW w:w="8741" w:type="dxa"/>
        <w:jc w:val="center"/>
        <w:tblBorders>
          <w:top w:val="single" w:sz="4" w:space="0" w:color="auto"/>
          <w:bottom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17"/>
        <w:gridCol w:w="722"/>
        <w:gridCol w:w="742"/>
        <w:gridCol w:w="1229"/>
        <w:gridCol w:w="742"/>
        <w:gridCol w:w="797"/>
        <w:gridCol w:w="797"/>
        <w:gridCol w:w="1253"/>
        <w:gridCol w:w="742"/>
      </w:tblGrid>
      <w:tr w:rsidR="00F173E9" w:rsidRPr="00F173E9" w14:paraId="22E33A74" w14:textId="77777777" w:rsidTr="00F173E9">
        <w:trPr>
          <w:trHeight w:val="300"/>
          <w:jc w:val="center"/>
        </w:trPr>
        <w:tc>
          <w:tcPr>
            <w:tcW w:w="1717" w:type="dxa"/>
            <w:tcBorders>
              <w:top w:val="single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26407B1F" w14:textId="77777777" w:rsidR="001E575D" w:rsidRPr="00DF55B5" w:rsidRDefault="001E575D" w:rsidP="00F173E9">
            <w:pPr>
              <w:spacing w:after="0" w:line="240" w:lineRule="auto"/>
              <w:jc w:val="center"/>
              <w:rPr>
                <w:rFonts w:eastAsia="Times New Roman" w:cstheme="minorHAnsi"/>
                <w:lang w:eastAsia="pt-BR" w:bidi="he-IL"/>
              </w:rPr>
            </w:pPr>
          </w:p>
        </w:tc>
        <w:tc>
          <w:tcPr>
            <w:tcW w:w="3431" w:type="dxa"/>
            <w:gridSpan w:val="4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479CFE38" w14:textId="2700ED6E" w:rsidR="001E575D" w:rsidRPr="00DF55B5" w:rsidRDefault="001E575D" w:rsidP="00F173E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pt-BR" w:bidi="he-IL"/>
              </w:rPr>
            </w:pPr>
            <w:r w:rsidRPr="00F173E9">
              <w:rPr>
                <w:rFonts w:eastAsia="Times New Roman" w:cstheme="minorHAnsi"/>
                <w:color w:val="000000"/>
                <w:lang w:eastAsia="pt-BR" w:bidi="he-IL"/>
              </w:rPr>
              <w:t xml:space="preserve">Firmas Financiadas pelo </w:t>
            </w:r>
            <w:r w:rsidRPr="00DF55B5">
              <w:rPr>
                <w:rFonts w:eastAsia="Times New Roman" w:cstheme="minorHAnsi"/>
                <w:color w:val="000000"/>
                <w:lang w:eastAsia="pt-BR" w:bidi="he-IL"/>
              </w:rPr>
              <w:t>BNDES</w:t>
            </w:r>
          </w:p>
        </w:tc>
        <w:tc>
          <w:tcPr>
            <w:tcW w:w="3589" w:type="dxa"/>
            <w:gridSpan w:val="4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031A4C06" w14:textId="5754DB03" w:rsidR="001E575D" w:rsidRPr="00DF55B5" w:rsidRDefault="001E575D" w:rsidP="00F173E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pt-BR" w:bidi="he-IL"/>
              </w:rPr>
            </w:pPr>
            <w:r w:rsidRPr="00F173E9">
              <w:rPr>
                <w:rFonts w:eastAsia="Times New Roman" w:cstheme="minorHAnsi"/>
                <w:color w:val="000000"/>
                <w:lang w:eastAsia="pt-BR" w:bidi="he-IL"/>
              </w:rPr>
              <w:t>Demais Firmas</w:t>
            </w:r>
          </w:p>
        </w:tc>
      </w:tr>
      <w:tr w:rsidR="00F173E9" w:rsidRPr="00F173E9" w14:paraId="32094B65" w14:textId="77777777" w:rsidTr="00F173E9">
        <w:trPr>
          <w:trHeight w:val="300"/>
          <w:jc w:val="center"/>
        </w:trPr>
        <w:tc>
          <w:tcPr>
            <w:tcW w:w="1717" w:type="dxa"/>
            <w:tcBorders>
              <w:top w:val="single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0246376F" w14:textId="6D40D4DB" w:rsidR="00F173E9" w:rsidRPr="00DF55B5" w:rsidRDefault="00F173E9" w:rsidP="00F173E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pt-BR" w:bidi="he-IL"/>
              </w:rPr>
            </w:pPr>
            <w:r w:rsidRPr="00F173E9">
              <w:rPr>
                <w:rFonts w:eastAsia="Times New Roman" w:cstheme="minorHAnsi"/>
                <w:color w:val="000000"/>
                <w:lang w:eastAsia="pt-BR" w:bidi="he-IL"/>
              </w:rPr>
              <w:t>Porte da Firma</w:t>
            </w:r>
          </w:p>
        </w:tc>
        <w:tc>
          <w:tcPr>
            <w:tcW w:w="722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6DE50F" w14:textId="77777777" w:rsidR="00F173E9" w:rsidRPr="00F173E9" w:rsidRDefault="00F173E9" w:rsidP="00F173E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pt-BR" w:bidi="he-IL"/>
              </w:rPr>
            </w:pPr>
            <w:r w:rsidRPr="00F173E9">
              <w:rPr>
                <w:rFonts w:eastAsia="Times New Roman" w:cstheme="minorHAnsi"/>
                <w:color w:val="000000"/>
                <w:lang w:eastAsia="pt-BR" w:bidi="he-IL"/>
              </w:rPr>
              <w:t>Total</w:t>
            </w:r>
          </w:p>
          <w:p w14:paraId="5AC945C9" w14:textId="30E159D3" w:rsidR="00F173E9" w:rsidRPr="00DF55B5" w:rsidRDefault="00F173E9" w:rsidP="00F173E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pt-BR" w:bidi="he-IL"/>
              </w:rPr>
            </w:pPr>
            <w:r w:rsidRPr="00F173E9">
              <w:rPr>
                <w:rFonts w:eastAsia="Times New Roman" w:cstheme="minorHAnsi"/>
                <w:color w:val="000000"/>
                <w:lang w:eastAsia="pt-BR" w:bidi="he-IL"/>
              </w:rPr>
              <w:t>(Mil)</w:t>
            </w:r>
          </w:p>
        </w:tc>
        <w:tc>
          <w:tcPr>
            <w:tcW w:w="74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870D28" w14:textId="77777777" w:rsidR="00F173E9" w:rsidRPr="00DF55B5" w:rsidRDefault="00F173E9" w:rsidP="00F173E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pt-BR" w:bidi="he-IL"/>
              </w:rPr>
            </w:pPr>
            <w:r w:rsidRPr="00DF55B5">
              <w:rPr>
                <w:rFonts w:eastAsia="Times New Roman" w:cstheme="minorHAnsi"/>
                <w:color w:val="000000"/>
                <w:lang w:eastAsia="pt-BR" w:bidi="he-IL"/>
              </w:rPr>
              <w:t>%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E16B97" w14:textId="6BD98F0A" w:rsidR="00F173E9" w:rsidRPr="00F173E9" w:rsidRDefault="00F173E9" w:rsidP="00F173E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pt-BR" w:bidi="he-IL"/>
              </w:rPr>
            </w:pPr>
            <w:r w:rsidRPr="00F173E9">
              <w:rPr>
                <w:rFonts w:eastAsia="Times New Roman" w:cstheme="minorHAnsi"/>
                <w:color w:val="000000"/>
                <w:lang w:eastAsia="pt-BR" w:bidi="he-IL"/>
              </w:rPr>
              <w:t>Cap</w:t>
            </w:r>
            <w:r>
              <w:rPr>
                <w:rFonts w:eastAsia="Times New Roman" w:cstheme="minorHAnsi"/>
                <w:color w:val="000000"/>
                <w:lang w:eastAsia="pt-BR" w:bidi="he-IL"/>
              </w:rPr>
              <w:t>.</w:t>
            </w:r>
            <w:r w:rsidRPr="00F173E9">
              <w:rPr>
                <w:rFonts w:eastAsia="Times New Roman" w:cstheme="minorHAnsi"/>
                <w:color w:val="000000"/>
                <w:lang w:eastAsia="pt-BR" w:bidi="he-IL"/>
              </w:rPr>
              <w:t xml:space="preserve"> Social</w:t>
            </w:r>
          </w:p>
          <w:p w14:paraId="36109FE8" w14:textId="0DE9459E" w:rsidR="00F173E9" w:rsidRPr="00DF55B5" w:rsidRDefault="00F173E9" w:rsidP="00F173E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pt-BR" w:bidi="he-IL"/>
              </w:rPr>
            </w:pPr>
            <w:r w:rsidRPr="00F173E9">
              <w:rPr>
                <w:rFonts w:eastAsia="Times New Roman" w:cstheme="minorHAnsi"/>
                <w:color w:val="000000"/>
                <w:lang w:eastAsia="pt-BR" w:bidi="he-IL"/>
              </w:rPr>
              <w:t>(Milhões)</w:t>
            </w:r>
          </w:p>
        </w:tc>
        <w:tc>
          <w:tcPr>
            <w:tcW w:w="742" w:type="dxa"/>
            <w:tcBorders>
              <w:top w:val="single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36D3622C" w14:textId="77777777" w:rsidR="00F173E9" w:rsidRPr="00DF55B5" w:rsidRDefault="00F173E9" w:rsidP="00F173E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pt-BR" w:bidi="he-IL"/>
              </w:rPr>
            </w:pPr>
            <w:r w:rsidRPr="00DF55B5">
              <w:rPr>
                <w:rFonts w:eastAsia="Times New Roman" w:cstheme="minorHAnsi"/>
                <w:color w:val="000000"/>
                <w:lang w:eastAsia="pt-BR" w:bidi="he-IL"/>
              </w:rPr>
              <w:t>%</w:t>
            </w:r>
          </w:p>
        </w:tc>
        <w:tc>
          <w:tcPr>
            <w:tcW w:w="797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D3064E" w14:textId="77777777" w:rsidR="00F173E9" w:rsidRPr="00F173E9" w:rsidRDefault="00F173E9" w:rsidP="00F173E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pt-BR" w:bidi="he-IL"/>
              </w:rPr>
            </w:pPr>
            <w:r w:rsidRPr="00F173E9">
              <w:rPr>
                <w:rFonts w:eastAsia="Times New Roman" w:cstheme="minorHAnsi"/>
                <w:color w:val="000000"/>
                <w:lang w:eastAsia="pt-BR" w:bidi="he-IL"/>
              </w:rPr>
              <w:t>Total</w:t>
            </w:r>
          </w:p>
          <w:p w14:paraId="6669F21F" w14:textId="10A5C1FE" w:rsidR="00F173E9" w:rsidRPr="00DF55B5" w:rsidRDefault="00F173E9" w:rsidP="00F173E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pt-BR" w:bidi="he-IL"/>
              </w:rPr>
            </w:pPr>
            <w:r w:rsidRPr="00F173E9">
              <w:rPr>
                <w:rFonts w:eastAsia="Times New Roman" w:cstheme="minorHAnsi"/>
                <w:color w:val="000000"/>
                <w:lang w:eastAsia="pt-BR" w:bidi="he-IL"/>
              </w:rPr>
              <w:t>(Mil)</w:t>
            </w:r>
          </w:p>
        </w:tc>
        <w:tc>
          <w:tcPr>
            <w:tcW w:w="79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7A7BB0" w14:textId="77777777" w:rsidR="00F173E9" w:rsidRPr="00DF55B5" w:rsidRDefault="00F173E9" w:rsidP="00F173E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pt-BR" w:bidi="he-IL"/>
              </w:rPr>
            </w:pPr>
            <w:r w:rsidRPr="00DF55B5">
              <w:rPr>
                <w:rFonts w:eastAsia="Times New Roman" w:cstheme="minorHAnsi"/>
                <w:color w:val="000000"/>
                <w:lang w:eastAsia="pt-BR" w:bidi="he-IL"/>
              </w:rPr>
              <w:t>%</w:t>
            </w:r>
          </w:p>
        </w:tc>
        <w:tc>
          <w:tcPr>
            <w:tcW w:w="12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B2966B" w14:textId="33325751" w:rsidR="00F173E9" w:rsidRPr="00F173E9" w:rsidRDefault="00F173E9" w:rsidP="00F173E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pt-BR" w:bidi="he-IL"/>
              </w:rPr>
            </w:pPr>
            <w:r w:rsidRPr="00F173E9">
              <w:rPr>
                <w:rFonts w:eastAsia="Times New Roman" w:cstheme="minorHAnsi"/>
                <w:color w:val="000000"/>
                <w:lang w:eastAsia="pt-BR" w:bidi="he-IL"/>
              </w:rPr>
              <w:t>Cap</w:t>
            </w:r>
            <w:r>
              <w:rPr>
                <w:rFonts w:eastAsia="Times New Roman" w:cstheme="minorHAnsi"/>
                <w:color w:val="000000"/>
                <w:lang w:eastAsia="pt-BR" w:bidi="he-IL"/>
              </w:rPr>
              <w:t>.</w:t>
            </w:r>
            <w:r w:rsidRPr="00F173E9">
              <w:rPr>
                <w:rFonts w:eastAsia="Times New Roman" w:cstheme="minorHAnsi"/>
                <w:color w:val="000000"/>
                <w:lang w:eastAsia="pt-BR" w:bidi="he-IL"/>
              </w:rPr>
              <w:t xml:space="preserve"> Social</w:t>
            </w:r>
          </w:p>
          <w:p w14:paraId="3AE7BC0C" w14:textId="1C416416" w:rsidR="00F173E9" w:rsidRPr="00DF55B5" w:rsidRDefault="00F173E9" w:rsidP="00F173E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pt-BR" w:bidi="he-IL"/>
              </w:rPr>
            </w:pPr>
            <w:r w:rsidRPr="00F173E9">
              <w:rPr>
                <w:rFonts w:eastAsia="Times New Roman" w:cstheme="minorHAnsi"/>
                <w:color w:val="000000"/>
                <w:lang w:eastAsia="pt-BR" w:bidi="he-IL"/>
              </w:rPr>
              <w:t>(Milhões)</w:t>
            </w:r>
          </w:p>
        </w:tc>
        <w:tc>
          <w:tcPr>
            <w:tcW w:w="742" w:type="dxa"/>
            <w:tcBorders>
              <w:top w:val="single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6725D92C" w14:textId="77777777" w:rsidR="00F173E9" w:rsidRPr="00DF55B5" w:rsidRDefault="00F173E9" w:rsidP="00F173E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pt-BR" w:bidi="he-IL"/>
              </w:rPr>
            </w:pPr>
            <w:r w:rsidRPr="00DF55B5">
              <w:rPr>
                <w:rFonts w:eastAsia="Times New Roman" w:cstheme="minorHAnsi"/>
                <w:color w:val="000000"/>
                <w:lang w:eastAsia="pt-BR" w:bidi="he-IL"/>
              </w:rPr>
              <w:t>%</w:t>
            </w:r>
          </w:p>
        </w:tc>
      </w:tr>
      <w:tr w:rsidR="00F173E9" w:rsidRPr="00F173E9" w14:paraId="70C87628" w14:textId="77777777" w:rsidTr="00F173E9">
        <w:trPr>
          <w:trHeight w:val="300"/>
          <w:jc w:val="center"/>
        </w:trPr>
        <w:tc>
          <w:tcPr>
            <w:tcW w:w="1717" w:type="dxa"/>
            <w:tcBorders>
              <w:top w:val="single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299E3670" w14:textId="5E1970BF" w:rsidR="00F173E9" w:rsidRPr="00DF55B5" w:rsidRDefault="00F173E9" w:rsidP="00F173E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pt-BR" w:bidi="he-IL"/>
              </w:rPr>
            </w:pPr>
            <w:r>
              <w:rPr>
                <w:rFonts w:eastAsia="Times New Roman" w:cstheme="minorHAnsi"/>
                <w:color w:val="000000"/>
                <w:lang w:eastAsia="pt-BR" w:bidi="he-IL"/>
              </w:rPr>
              <w:t>N</w:t>
            </w:r>
            <w:r w:rsidRPr="00F173E9">
              <w:rPr>
                <w:rFonts w:eastAsia="Times New Roman" w:cstheme="minorHAnsi"/>
                <w:color w:val="000000"/>
                <w:lang w:eastAsia="pt-BR" w:bidi="he-IL"/>
              </w:rPr>
              <w:t>ão informado</w:t>
            </w:r>
          </w:p>
        </w:tc>
        <w:tc>
          <w:tcPr>
            <w:tcW w:w="722" w:type="dxa"/>
            <w:tcBorders>
              <w:top w:val="single" w:sz="4" w:space="0" w:color="auto"/>
              <w:lef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359B2AE0" w14:textId="798690E1" w:rsidR="00F173E9" w:rsidRPr="00DF55B5" w:rsidRDefault="00F173E9" w:rsidP="00F173E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pt-BR" w:bidi="he-IL"/>
              </w:rPr>
            </w:pPr>
            <w:r w:rsidRPr="00F173E9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4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C89218" w14:textId="4F3DCD21" w:rsidR="00F173E9" w:rsidRPr="00DF55B5" w:rsidRDefault="00F173E9" w:rsidP="00F173E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pt-BR" w:bidi="he-IL"/>
              </w:rPr>
            </w:pPr>
            <w:r w:rsidRPr="00F173E9">
              <w:rPr>
                <w:rFonts w:ascii="Calibri" w:hAnsi="Calibri" w:cs="Calibri"/>
                <w:color w:val="000000"/>
              </w:rPr>
              <w:t>0%</w:t>
            </w:r>
          </w:p>
        </w:tc>
        <w:tc>
          <w:tcPr>
            <w:tcW w:w="122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995778" w14:textId="4987ED89" w:rsidR="00F173E9" w:rsidRPr="00DF55B5" w:rsidRDefault="00F173E9" w:rsidP="00F173E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pt-BR" w:bidi="he-IL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42" w:type="dxa"/>
            <w:tcBorders>
              <w:top w:val="single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76BD6BA2" w14:textId="3CA2D949" w:rsidR="00F173E9" w:rsidRPr="00DF55B5" w:rsidRDefault="00F173E9" w:rsidP="00F173E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pt-BR" w:bidi="he-IL"/>
              </w:rPr>
            </w:pPr>
            <w:r w:rsidRPr="00F173E9">
              <w:rPr>
                <w:rFonts w:ascii="Calibri" w:hAnsi="Calibri" w:cs="Calibri"/>
                <w:color w:val="000000"/>
              </w:rPr>
              <w:t>0%</w:t>
            </w:r>
          </w:p>
        </w:tc>
        <w:tc>
          <w:tcPr>
            <w:tcW w:w="797" w:type="dxa"/>
            <w:tcBorders>
              <w:top w:val="single" w:sz="4" w:space="0" w:color="auto"/>
              <w:lef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5BD72C46" w14:textId="1D4F08C7" w:rsidR="00F173E9" w:rsidRPr="00DF55B5" w:rsidRDefault="00F173E9" w:rsidP="00F173E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pt-BR" w:bidi="he-IL"/>
              </w:rPr>
            </w:pPr>
            <w:r w:rsidRPr="00F173E9">
              <w:rPr>
                <w:rFonts w:ascii="Calibri" w:hAnsi="Calibri" w:cs="Calibri"/>
                <w:color w:val="000000"/>
              </w:rPr>
              <w:t>57</w:t>
            </w:r>
          </w:p>
        </w:tc>
        <w:tc>
          <w:tcPr>
            <w:tcW w:w="79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CA4E2C" w14:textId="14A27958" w:rsidR="00F173E9" w:rsidRPr="00DF55B5" w:rsidRDefault="00F173E9" w:rsidP="00F173E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pt-BR" w:bidi="he-IL"/>
              </w:rPr>
            </w:pPr>
            <w:r w:rsidRPr="00F173E9">
              <w:rPr>
                <w:rFonts w:ascii="Calibri" w:hAnsi="Calibri" w:cs="Calibri"/>
                <w:color w:val="000000"/>
              </w:rPr>
              <w:t>0%</w:t>
            </w:r>
          </w:p>
        </w:tc>
        <w:tc>
          <w:tcPr>
            <w:tcW w:w="1253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25D889" w14:textId="357A6A9A" w:rsidR="00F173E9" w:rsidRPr="00DF55B5" w:rsidRDefault="00F173E9" w:rsidP="00F173E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pt-BR" w:bidi="he-IL"/>
              </w:rPr>
            </w:pPr>
            <w:r>
              <w:rPr>
                <w:rFonts w:ascii="Calibri" w:hAnsi="Calibri" w:cs="Calibri"/>
                <w:color w:val="000000"/>
              </w:rPr>
              <w:t>125</w:t>
            </w:r>
          </w:p>
        </w:tc>
        <w:tc>
          <w:tcPr>
            <w:tcW w:w="742" w:type="dxa"/>
            <w:tcBorders>
              <w:top w:val="single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2AF0BE7C" w14:textId="3DF1B3E4" w:rsidR="00F173E9" w:rsidRPr="00DF55B5" w:rsidRDefault="00F173E9" w:rsidP="00F173E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pt-BR" w:bidi="he-IL"/>
              </w:rPr>
            </w:pPr>
            <w:r w:rsidRPr="00F173E9">
              <w:rPr>
                <w:rFonts w:ascii="Calibri" w:hAnsi="Calibri" w:cs="Calibri"/>
                <w:color w:val="000000"/>
              </w:rPr>
              <w:t>0%</w:t>
            </w:r>
          </w:p>
        </w:tc>
      </w:tr>
      <w:tr w:rsidR="00F173E9" w:rsidRPr="00F173E9" w14:paraId="445C83D8" w14:textId="77777777" w:rsidTr="00F173E9">
        <w:trPr>
          <w:trHeight w:val="300"/>
          <w:jc w:val="center"/>
        </w:trPr>
        <w:tc>
          <w:tcPr>
            <w:tcW w:w="1717" w:type="dxa"/>
            <w:tcBorders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5569D7F0" w14:textId="5AA5C92A" w:rsidR="00F173E9" w:rsidRPr="00DF55B5" w:rsidRDefault="00F173E9" w:rsidP="00F173E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pt-BR" w:bidi="he-IL"/>
              </w:rPr>
            </w:pPr>
            <w:r>
              <w:rPr>
                <w:rFonts w:eastAsia="Times New Roman" w:cstheme="minorHAnsi"/>
                <w:color w:val="000000"/>
                <w:lang w:eastAsia="pt-BR" w:bidi="he-IL"/>
              </w:rPr>
              <w:t>M</w:t>
            </w:r>
            <w:r w:rsidRPr="00F173E9">
              <w:rPr>
                <w:rFonts w:eastAsia="Times New Roman" w:cstheme="minorHAnsi"/>
                <w:color w:val="000000"/>
                <w:lang w:eastAsia="pt-BR" w:bidi="he-IL"/>
              </w:rPr>
              <w:t>icroempresa</w:t>
            </w:r>
          </w:p>
        </w:tc>
        <w:tc>
          <w:tcPr>
            <w:tcW w:w="722" w:type="dxa"/>
            <w:tcBorders>
              <w:lef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588DF252" w14:textId="6304F348" w:rsidR="00F173E9" w:rsidRPr="00DF55B5" w:rsidRDefault="00F173E9" w:rsidP="00F173E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pt-BR" w:bidi="he-IL"/>
              </w:rPr>
            </w:pPr>
            <w:r w:rsidRPr="00F173E9">
              <w:rPr>
                <w:rFonts w:ascii="Calibri" w:hAnsi="Calibri" w:cs="Calibri"/>
                <w:color w:val="000000"/>
              </w:rPr>
              <w:t>70</w:t>
            </w:r>
          </w:p>
        </w:tc>
        <w:tc>
          <w:tcPr>
            <w:tcW w:w="742" w:type="dxa"/>
            <w:shd w:val="clear" w:color="auto" w:fill="auto"/>
            <w:noWrap/>
            <w:vAlign w:val="center"/>
            <w:hideMark/>
          </w:tcPr>
          <w:p w14:paraId="58960F5A" w14:textId="5FA72A8E" w:rsidR="00F173E9" w:rsidRPr="00DF55B5" w:rsidRDefault="00F173E9" w:rsidP="00F173E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pt-BR" w:bidi="he-IL"/>
              </w:rPr>
            </w:pPr>
            <w:r w:rsidRPr="00F173E9">
              <w:rPr>
                <w:rFonts w:ascii="Calibri" w:hAnsi="Calibri" w:cs="Calibri"/>
                <w:color w:val="000000"/>
              </w:rPr>
              <w:t>66%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0FD7C830" w14:textId="53FA9D3B" w:rsidR="00F173E9" w:rsidRPr="00DF55B5" w:rsidRDefault="00F173E9" w:rsidP="00F173E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pt-BR" w:bidi="he-IL"/>
              </w:rPr>
            </w:pPr>
            <w:r>
              <w:rPr>
                <w:rFonts w:ascii="Calibri" w:hAnsi="Calibri" w:cs="Calibri"/>
                <w:color w:val="000000"/>
              </w:rPr>
              <w:t>58.626</w:t>
            </w:r>
          </w:p>
        </w:tc>
        <w:tc>
          <w:tcPr>
            <w:tcW w:w="742" w:type="dxa"/>
            <w:tcBorders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6427A0C4" w14:textId="356819A4" w:rsidR="00F173E9" w:rsidRPr="00DF55B5" w:rsidRDefault="00F173E9" w:rsidP="00F173E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pt-BR" w:bidi="he-IL"/>
              </w:rPr>
            </w:pPr>
            <w:r w:rsidRPr="00F173E9">
              <w:rPr>
                <w:rFonts w:ascii="Calibri" w:hAnsi="Calibri" w:cs="Calibri"/>
                <w:color w:val="000000"/>
              </w:rPr>
              <w:t>17%</w:t>
            </w:r>
          </w:p>
        </w:tc>
        <w:tc>
          <w:tcPr>
            <w:tcW w:w="797" w:type="dxa"/>
            <w:tcBorders>
              <w:lef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5F4F7C68" w14:textId="28EEA2AE" w:rsidR="00F173E9" w:rsidRPr="00DF55B5" w:rsidRDefault="00F173E9" w:rsidP="00F173E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pt-BR" w:bidi="he-IL"/>
              </w:rPr>
            </w:pPr>
            <w:r w:rsidRPr="00F173E9">
              <w:rPr>
                <w:rFonts w:ascii="Calibri" w:hAnsi="Calibri" w:cs="Calibri"/>
                <w:color w:val="000000"/>
              </w:rPr>
              <w:t>29.198</w:t>
            </w:r>
          </w:p>
        </w:tc>
        <w:tc>
          <w:tcPr>
            <w:tcW w:w="797" w:type="dxa"/>
            <w:shd w:val="clear" w:color="auto" w:fill="auto"/>
            <w:noWrap/>
            <w:vAlign w:val="center"/>
            <w:hideMark/>
          </w:tcPr>
          <w:p w14:paraId="07648FA1" w14:textId="3A930E46" w:rsidR="00F173E9" w:rsidRPr="00DF55B5" w:rsidRDefault="00F173E9" w:rsidP="00F173E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pt-BR" w:bidi="he-IL"/>
              </w:rPr>
            </w:pPr>
            <w:r w:rsidRPr="00F173E9">
              <w:rPr>
                <w:rFonts w:ascii="Calibri" w:hAnsi="Calibri" w:cs="Calibri"/>
                <w:color w:val="000000"/>
              </w:rPr>
              <w:t>72%</w:t>
            </w:r>
          </w:p>
        </w:tc>
        <w:tc>
          <w:tcPr>
            <w:tcW w:w="1253" w:type="dxa"/>
            <w:shd w:val="clear" w:color="auto" w:fill="auto"/>
            <w:noWrap/>
            <w:vAlign w:val="center"/>
            <w:hideMark/>
          </w:tcPr>
          <w:p w14:paraId="37E6D1E8" w14:textId="40241F6D" w:rsidR="00F173E9" w:rsidRPr="00DF55B5" w:rsidRDefault="00F173E9" w:rsidP="00F173E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pt-BR" w:bidi="he-IL"/>
              </w:rPr>
            </w:pPr>
            <w:r>
              <w:rPr>
                <w:rFonts w:ascii="Calibri" w:hAnsi="Calibri" w:cs="Calibri"/>
                <w:color w:val="000000"/>
              </w:rPr>
              <w:t>23.123.268</w:t>
            </w:r>
          </w:p>
        </w:tc>
        <w:tc>
          <w:tcPr>
            <w:tcW w:w="742" w:type="dxa"/>
            <w:tcBorders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2D0F7086" w14:textId="17E1C3BC" w:rsidR="00F173E9" w:rsidRPr="00DF55B5" w:rsidRDefault="00F173E9" w:rsidP="00F173E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pt-BR" w:bidi="he-IL"/>
              </w:rPr>
            </w:pPr>
            <w:r w:rsidRPr="00F173E9">
              <w:rPr>
                <w:rFonts w:ascii="Calibri" w:hAnsi="Calibri" w:cs="Calibri"/>
                <w:color w:val="000000"/>
              </w:rPr>
              <w:t>62%</w:t>
            </w:r>
          </w:p>
        </w:tc>
      </w:tr>
      <w:tr w:rsidR="00F173E9" w:rsidRPr="00F173E9" w14:paraId="67BE1178" w14:textId="77777777" w:rsidTr="00F173E9">
        <w:trPr>
          <w:trHeight w:val="300"/>
          <w:jc w:val="center"/>
        </w:trPr>
        <w:tc>
          <w:tcPr>
            <w:tcW w:w="1717" w:type="dxa"/>
            <w:tcBorders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2C3AD408" w14:textId="064AD7BC" w:rsidR="00F173E9" w:rsidRPr="00DF55B5" w:rsidRDefault="00F173E9" w:rsidP="00F173E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pt-BR" w:bidi="he-IL"/>
              </w:rPr>
            </w:pPr>
            <w:r>
              <w:rPr>
                <w:rFonts w:eastAsia="Times New Roman" w:cstheme="minorHAnsi"/>
                <w:color w:val="000000"/>
                <w:lang w:eastAsia="pt-BR" w:bidi="he-IL"/>
              </w:rPr>
              <w:t>P</w:t>
            </w:r>
            <w:r w:rsidRPr="00F173E9">
              <w:rPr>
                <w:rFonts w:eastAsia="Times New Roman" w:cstheme="minorHAnsi"/>
                <w:color w:val="000000"/>
                <w:lang w:eastAsia="pt-BR" w:bidi="he-IL"/>
              </w:rPr>
              <w:t xml:space="preserve">equeno </w:t>
            </w:r>
            <w:r>
              <w:rPr>
                <w:rFonts w:eastAsia="Times New Roman" w:cstheme="minorHAnsi"/>
                <w:color w:val="000000"/>
                <w:lang w:eastAsia="pt-BR" w:bidi="he-IL"/>
              </w:rPr>
              <w:t>P</w:t>
            </w:r>
            <w:r w:rsidRPr="00F173E9">
              <w:rPr>
                <w:rFonts w:eastAsia="Times New Roman" w:cstheme="minorHAnsi"/>
                <w:color w:val="000000"/>
                <w:lang w:eastAsia="pt-BR" w:bidi="he-IL"/>
              </w:rPr>
              <w:t>orte</w:t>
            </w:r>
          </w:p>
        </w:tc>
        <w:tc>
          <w:tcPr>
            <w:tcW w:w="722" w:type="dxa"/>
            <w:tcBorders>
              <w:lef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67E4F339" w14:textId="281764A7" w:rsidR="00F173E9" w:rsidRPr="00DF55B5" w:rsidRDefault="00F173E9" w:rsidP="00F173E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pt-BR" w:bidi="he-IL"/>
              </w:rPr>
            </w:pPr>
            <w:r w:rsidRPr="00F173E9">
              <w:rPr>
                <w:rFonts w:ascii="Calibri" w:hAnsi="Calibri" w:cs="Calibri"/>
                <w:color w:val="000000"/>
              </w:rPr>
              <w:t>21</w:t>
            </w:r>
          </w:p>
        </w:tc>
        <w:tc>
          <w:tcPr>
            <w:tcW w:w="742" w:type="dxa"/>
            <w:shd w:val="clear" w:color="auto" w:fill="auto"/>
            <w:noWrap/>
            <w:vAlign w:val="center"/>
            <w:hideMark/>
          </w:tcPr>
          <w:p w14:paraId="5553B403" w14:textId="66BB83F1" w:rsidR="00F173E9" w:rsidRPr="00DF55B5" w:rsidRDefault="00F173E9" w:rsidP="00F173E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pt-BR" w:bidi="he-IL"/>
              </w:rPr>
            </w:pPr>
            <w:r w:rsidRPr="00F173E9">
              <w:rPr>
                <w:rFonts w:ascii="Calibri" w:hAnsi="Calibri" w:cs="Calibri"/>
                <w:color w:val="000000"/>
              </w:rPr>
              <w:t>20%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072DBCEC" w14:textId="43659BAC" w:rsidR="00F173E9" w:rsidRPr="00DF55B5" w:rsidRDefault="00F173E9" w:rsidP="00F173E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pt-BR" w:bidi="he-IL"/>
              </w:rPr>
            </w:pPr>
            <w:r>
              <w:rPr>
                <w:rFonts w:ascii="Calibri" w:hAnsi="Calibri" w:cs="Calibri"/>
                <w:color w:val="000000"/>
              </w:rPr>
              <w:t>5.349</w:t>
            </w:r>
          </w:p>
        </w:tc>
        <w:tc>
          <w:tcPr>
            <w:tcW w:w="742" w:type="dxa"/>
            <w:tcBorders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00B55772" w14:textId="75537D34" w:rsidR="00F173E9" w:rsidRPr="00DF55B5" w:rsidRDefault="00F173E9" w:rsidP="00F173E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pt-BR" w:bidi="he-IL"/>
              </w:rPr>
            </w:pPr>
            <w:r w:rsidRPr="00F173E9">
              <w:rPr>
                <w:rFonts w:ascii="Calibri" w:hAnsi="Calibri" w:cs="Calibri"/>
                <w:color w:val="000000"/>
              </w:rPr>
              <w:t>2%</w:t>
            </w:r>
          </w:p>
        </w:tc>
        <w:tc>
          <w:tcPr>
            <w:tcW w:w="797" w:type="dxa"/>
            <w:tcBorders>
              <w:lef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47E85C3F" w14:textId="720F3400" w:rsidR="00F173E9" w:rsidRPr="00DF55B5" w:rsidRDefault="00F173E9" w:rsidP="00F173E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pt-BR" w:bidi="he-IL"/>
              </w:rPr>
            </w:pPr>
            <w:r w:rsidRPr="00F173E9">
              <w:rPr>
                <w:rFonts w:ascii="Calibri" w:hAnsi="Calibri" w:cs="Calibri"/>
                <w:color w:val="000000"/>
              </w:rPr>
              <w:t>1.054</w:t>
            </w:r>
          </w:p>
        </w:tc>
        <w:tc>
          <w:tcPr>
            <w:tcW w:w="797" w:type="dxa"/>
            <w:shd w:val="clear" w:color="auto" w:fill="auto"/>
            <w:noWrap/>
            <w:vAlign w:val="center"/>
            <w:hideMark/>
          </w:tcPr>
          <w:p w14:paraId="3827C0B1" w14:textId="6A6A402F" w:rsidR="00F173E9" w:rsidRPr="00DF55B5" w:rsidRDefault="00F173E9" w:rsidP="00F173E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pt-BR" w:bidi="he-IL"/>
              </w:rPr>
            </w:pPr>
            <w:r w:rsidRPr="00F173E9">
              <w:rPr>
                <w:rFonts w:ascii="Calibri" w:hAnsi="Calibri" w:cs="Calibri"/>
                <w:color w:val="000000"/>
              </w:rPr>
              <w:t>3%</w:t>
            </w:r>
          </w:p>
        </w:tc>
        <w:tc>
          <w:tcPr>
            <w:tcW w:w="1253" w:type="dxa"/>
            <w:shd w:val="clear" w:color="auto" w:fill="auto"/>
            <w:noWrap/>
            <w:vAlign w:val="center"/>
            <w:hideMark/>
          </w:tcPr>
          <w:p w14:paraId="68182981" w14:textId="6EBDC937" w:rsidR="00F173E9" w:rsidRPr="00DF55B5" w:rsidRDefault="00F173E9" w:rsidP="00F173E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pt-BR" w:bidi="he-IL"/>
              </w:rPr>
            </w:pPr>
            <w:r>
              <w:rPr>
                <w:rFonts w:ascii="Calibri" w:hAnsi="Calibri" w:cs="Calibri"/>
                <w:color w:val="000000"/>
              </w:rPr>
              <w:t>2.247.097</w:t>
            </w:r>
          </w:p>
        </w:tc>
        <w:tc>
          <w:tcPr>
            <w:tcW w:w="742" w:type="dxa"/>
            <w:tcBorders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01FD2697" w14:textId="7525924A" w:rsidR="00F173E9" w:rsidRPr="00DF55B5" w:rsidRDefault="00F173E9" w:rsidP="00F173E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pt-BR" w:bidi="he-IL"/>
              </w:rPr>
            </w:pPr>
            <w:r w:rsidRPr="00F173E9">
              <w:rPr>
                <w:rFonts w:ascii="Calibri" w:hAnsi="Calibri" w:cs="Calibri"/>
                <w:color w:val="000000"/>
              </w:rPr>
              <w:t>6%</w:t>
            </w:r>
          </w:p>
        </w:tc>
      </w:tr>
      <w:tr w:rsidR="00F173E9" w:rsidRPr="00F173E9" w14:paraId="1C4DE690" w14:textId="77777777" w:rsidTr="00F173E9">
        <w:trPr>
          <w:trHeight w:val="300"/>
          <w:jc w:val="center"/>
        </w:trPr>
        <w:tc>
          <w:tcPr>
            <w:tcW w:w="1717" w:type="dxa"/>
            <w:tcBorders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01B125A8" w14:textId="22930703" w:rsidR="00F173E9" w:rsidRPr="00DF55B5" w:rsidRDefault="00F173E9" w:rsidP="00F173E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pt-BR" w:bidi="he-IL"/>
              </w:rPr>
            </w:pPr>
            <w:r>
              <w:rPr>
                <w:rFonts w:eastAsia="Times New Roman" w:cstheme="minorHAnsi"/>
                <w:color w:val="000000"/>
                <w:lang w:eastAsia="pt-BR" w:bidi="he-IL"/>
              </w:rPr>
              <w:t>D</w:t>
            </w:r>
            <w:r w:rsidRPr="00F173E9">
              <w:rPr>
                <w:rFonts w:eastAsia="Times New Roman" w:cstheme="minorHAnsi"/>
                <w:color w:val="000000"/>
                <w:lang w:eastAsia="pt-BR" w:bidi="he-IL"/>
              </w:rPr>
              <w:t>emais</w:t>
            </w:r>
          </w:p>
        </w:tc>
        <w:tc>
          <w:tcPr>
            <w:tcW w:w="722" w:type="dxa"/>
            <w:tcBorders>
              <w:lef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03FE4838" w14:textId="6DA34D58" w:rsidR="00F173E9" w:rsidRPr="00DF55B5" w:rsidRDefault="00F173E9" w:rsidP="00F173E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pt-BR" w:bidi="he-IL"/>
              </w:rPr>
            </w:pPr>
            <w:r w:rsidRPr="00F173E9"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742" w:type="dxa"/>
            <w:shd w:val="clear" w:color="auto" w:fill="auto"/>
            <w:noWrap/>
            <w:vAlign w:val="center"/>
            <w:hideMark/>
          </w:tcPr>
          <w:p w14:paraId="4D2549F0" w14:textId="199CA02E" w:rsidR="00F173E9" w:rsidRPr="00DF55B5" w:rsidRDefault="00F173E9" w:rsidP="00F173E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pt-BR" w:bidi="he-IL"/>
              </w:rPr>
            </w:pPr>
            <w:r w:rsidRPr="00F173E9">
              <w:rPr>
                <w:rFonts w:ascii="Calibri" w:hAnsi="Calibri" w:cs="Calibri"/>
                <w:color w:val="000000"/>
              </w:rPr>
              <w:t>15%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2A92527F" w14:textId="4414B77C" w:rsidR="00F173E9" w:rsidRPr="00DF55B5" w:rsidRDefault="00F173E9" w:rsidP="00F173E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pt-BR" w:bidi="he-IL"/>
              </w:rPr>
            </w:pPr>
            <w:r>
              <w:rPr>
                <w:rFonts w:ascii="Calibri" w:hAnsi="Calibri" w:cs="Calibri"/>
                <w:color w:val="000000"/>
              </w:rPr>
              <w:t>289.993</w:t>
            </w:r>
          </w:p>
        </w:tc>
        <w:tc>
          <w:tcPr>
            <w:tcW w:w="742" w:type="dxa"/>
            <w:tcBorders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4A73A648" w14:textId="0DAA420E" w:rsidR="00F173E9" w:rsidRPr="00DF55B5" w:rsidRDefault="00F173E9" w:rsidP="00F173E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pt-BR" w:bidi="he-IL"/>
              </w:rPr>
            </w:pPr>
            <w:r w:rsidRPr="00F173E9">
              <w:rPr>
                <w:rFonts w:ascii="Calibri" w:hAnsi="Calibri" w:cs="Calibri"/>
                <w:color w:val="000000"/>
              </w:rPr>
              <w:t>82%</w:t>
            </w:r>
          </w:p>
        </w:tc>
        <w:tc>
          <w:tcPr>
            <w:tcW w:w="797" w:type="dxa"/>
            <w:tcBorders>
              <w:lef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51BEF152" w14:textId="6EE12D7D" w:rsidR="00F173E9" w:rsidRPr="00DF55B5" w:rsidRDefault="00F173E9" w:rsidP="00F173E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pt-BR" w:bidi="he-IL"/>
              </w:rPr>
            </w:pPr>
            <w:r w:rsidRPr="00F173E9">
              <w:rPr>
                <w:rFonts w:ascii="Calibri" w:hAnsi="Calibri" w:cs="Calibri"/>
                <w:color w:val="000000"/>
              </w:rPr>
              <w:t>10.038</w:t>
            </w:r>
          </w:p>
        </w:tc>
        <w:tc>
          <w:tcPr>
            <w:tcW w:w="797" w:type="dxa"/>
            <w:shd w:val="clear" w:color="auto" w:fill="auto"/>
            <w:noWrap/>
            <w:vAlign w:val="center"/>
            <w:hideMark/>
          </w:tcPr>
          <w:p w14:paraId="253CB679" w14:textId="27F30862" w:rsidR="00F173E9" w:rsidRPr="00DF55B5" w:rsidRDefault="00F173E9" w:rsidP="00F173E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pt-BR" w:bidi="he-IL"/>
              </w:rPr>
            </w:pPr>
            <w:r w:rsidRPr="00F173E9">
              <w:rPr>
                <w:rFonts w:ascii="Calibri" w:hAnsi="Calibri" w:cs="Calibri"/>
                <w:color w:val="000000"/>
              </w:rPr>
              <w:t>25%</w:t>
            </w:r>
          </w:p>
        </w:tc>
        <w:tc>
          <w:tcPr>
            <w:tcW w:w="1253" w:type="dxa"/>
            <w:shd w:val="clear" w:color="auto" w:fill="auto"/>
            <w:noWrap/>
            <w:vAlign w:val="center"/>
            <w:hideMark/>
          </w:tcPr>
          <w:p w14:paraId="25311813" w14:textId="1E1FAE00" w:rsidR="00F173E9" w:rsidRPr="00DF55B5" w:rsidRDefault="00F173E9" w:rsidP="00F173E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pt-BR" w:bidi="he-IL"/>
              </w:rPr>
            </w:pPr>
            <w:r>
              <w:rPr>
                <w:rFonts w:ascii="Calibri" w:hAnsi="Calibri" w:cs="Calibri"/>
                <w:color w:val="000000"/>
              </w:rPr>
              <w:t>12.121.567</w:t>
            </w:r>
          </w:p>
        </w:tc>
        <w:tc>
          <w:tcPr>
            <w:tcW w:w="742" w:type="dxa"/>
            <w:tcBorders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67755BC1" w14:textId="273A0C25" w:rsidR="00F173E9" w:rsidRPr="00DF55B5" w:rsidRDefault="00F173E9" w:rsidP="00F173E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pt-BR" w:bidi="he-IL"/>
              </w:rPr>
            </w:pPr>
            <w:r w:rsidRPr="00F173E9">
              <w:rPr>
                <w:rFonts w:ascii="Calibri" w:hAnsi="Calibri" w:cs="Calibri"/>
                <w:color w:val="000000"/>
              </w:rPr>
              <w:t>32%</w:t>
            </w:r>
          </w:p>
        </w:tc>
      </w:tr>
      <w:tr w:rsidR="00F173E9" w:rsidRPr="00F173E9" w14:paraId="32B5F35C" w14:textId="77777777" w:rsidTr="00F173E9">
        <w:trPr>
          <w:trHeight w:val="300"/>
          <w:jc w:val="center"/>
        </w:trPr>
        <w:tc>
          <w:tcPr>
            <w:tcW w:w="1717" w:type="dxa"/>
            <w:tcBorders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7392E7EB" w14:textId="2046DAE9" w:rsidR="00F173E9" w:rsidRPr="00DF55B5" w:rsidRDefault="00F173E9" w:rsidP="00F173E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pt-BR" w:bidi="he-IL"/>
              </w:rPr>
            </w:pPr>
            <w:r w:rsidRPr="00F173E9">
              <w:rPr>
                <w:rFonts w:eastAsia="Times New Roman" w:cstheme="minorHAnsi"/>
                <w:color w:val="000000"/>
                <w:lang w:eastAsia="pt-BR" w:bidi="he-IL"/>
              </w:rPr>
              <w:t>total</w:t>
            </w:r>
          </w:p>
        </w:tc>
        <w:tc>
          <w:tcPr>
            <w:tcW w:w="722" w:type="dxa"/>
            <w:tcBorders>
              <w:left w:val="dotted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D818C1" w14:textId="0B923B70" w:rsidR="00F173E9" w:rsidRPr="00DF55B5" w:rsidRDefault="00F173E9" w:rsidP="00F173E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pt-BR" w:bidi="he-IL"/>
              </w:rPr>
            </w:pPr>
            <w:r w:rsidRPr="00F173E9">
              <w:rPr>
                <w:rFonts w:ascii="Calibri" w:hAnsi="Calibri" w:cs="Calibri"/>
                <w:color w:val="000000"/>
              </w:rPr>
              <w:t>107</w:t>
            </w:r>
          </w:p>
        </w:tc>
        <w:tc>
          <w:tcPr>
            <w:tcW w:w="742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3AA404" w14:textId="7931EBB7" w:rsidR="00F173E9" w:rsidRPr="00DF55B5" w:rsidRDefault="00F173E9" w:rsidP="00F173E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pt-BR" w:bidi="he-IL"/>
              </w:rPr>
            </w:pPr>
            <w:r w:rsidRPr="00F173E9">
              <w:rPr>
                <w:rFonts w:ascii="Calibri" w:hAnsi="Calibri" w:cs="Calibri"/>
                <w:color w:val="000000"/>
              </w:rPr>
              <w:t>100%</w:t>
            </w: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B3099E" w14:textId="6704C9E1" w:rsidR="00F173E9" w:rsidRPr="00DF55B5" w:rsidRDefault="00F173E9" w:rsidP="00F173E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pt-BR" w:bidi="he-IL"/>
              </w:rPr>
            </w:pPr>
            <w:r>
              <w:rPr>
                <w:rFonts w:ascii="Calibri" w:hAnsi="Calibri" w:cs="Calibri"/>
                <w:color w:val="000000"/>
              </w:rPr>
              <w:t>353.967</w:t>
            </w:r>
          </w:p>
        </w:tc>
        <w:tc>
          <w:tcPr>
            <w:tcW w:w="742" w:type="dxa"/>
            <w:tcBorders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6184B5E8" w14:textId="4C607D6D" w:rsidR="00F173E9" w:rsidRPr="00DF55B5" w:rsidRDefault="00F173E9" w:rsidP="00F173E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pt-BR" w:bidi="he-IL"/>
              </w:rPr>
            </w:pPr>
            <w:r w:rsidRPr="00F173E9">
              <w:rPr>
                <w:rFonts w:ascii="Calibri" w:hAnsi="Calibri" w:cs="Calibri"/>
                <w:color w:val="000000"/>
              </w:rPr>
              <w:t>100%</w:t>
            </w:r>
          </w:p>
        </w:tc>
        <w:tc>
          <w:tcPr>
            <w:tcW w:w="797" w:type="dxa"/>
            <w:tcBorders>
              <w:left w:val="dotted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43785F" w14:textId="668A90AD" w:rsidR="00F173E9" w:rsidRPr="00DF55B5" w:rsidRDefault="00F173E9" w:rsidP="00F173E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pt-BR" w:bidi="he-IL"/>
              </w:rPr>
            </w:pPr>
            <w:r w:rsidRPr="00F173E9">
              <w:rPr>
                <w:rFonts w:ascii="Calibri" w:hAnsi="Calibri" w:cs="Calibri"/>
                <w:color w:val="000000"/>
              </w:rPr>
              <w:t>40.347</w:t>
            </w:r>
          </w:p>
        </w:tc>
        <w:tc>
          <w:tcPr>
            <w:tcW w:w="79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6DAE5A" w14:textId="4A7BECC3" w:rsidR="00F173E9" w:rsidRPr="00DF55B5" w:rsidRDefault="00F173E9" w:rsidP="00F173E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pt-BR" w:bidi="he-IL"/>
              </w:rPr>
            </w:pPr>
            <w:r w:rsidRPr="00F173E9">
              <w:rPr>
                <w:rFonts w:ascii="Calibri" w:hAnsi="Calibri" w:cs="Calibri"/>
                <w:color w:val="000000"/>
              </w:rPr>
              <w:t>100%</w:t>
            </w:r>
          </w:p>
        </w:tc>
        <w:tc>
          <w:tcPr>
            <w:tcW w:w="1253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C6845E" w14:textId="3235C15C" w:rsidR="00F173E9" w:rsidRPr="00DF55B5" w:rsidRDefault="00F173E9" w:rsidP="00F173E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pt-BR" w:bidi="he-IL"/>
              </w:rPr>
            </w:pPr>
            <w:r>
              <w:rPr>
                <w:rFonts w:ascii="Calibri" w:hAnsi="Calibri" w:cs="Calibri"/>
                <w:color w:val="000000"/>
              </w:rPr>
              <w:t>37.492.057</w:t>
            </w:r>
          </w:p>
        </w:tc>
        <w:tc>
          <w:tcPr>
            <w:tcW w:w="742" w:type="dxa"/>
            <w:tcBorders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52D0E389" w14:textId="42A1CD77" w:rsidR="00F173E9" w:rsidRPr="00DF55B5" w:rsidRDefault="00F173E9" w:rsidP="00F173E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pt-BR" w:bidi="he-IL"/>
              </w:rPr>
            </w:pPr>
            <w:r w:rsidRPr="00F173E9">
              <w:rPr>
                <w:rFonts w:ascii="Calibri" w:hAnsi="Calibri" w:cs="Calibri"/>
                <w:color w:val="000000"/>
              </w:rPr>
              <w:t>100%</w:t>
            </w:r>
          </w:p>
        </w:tc>
      </w:tr>
    </w:tbl>
    <w:p w14:paraId="35528DAE" w14:textId="77777777" w:rsidR="00DF55B5" w:rsidRDefault="00DF55B5" w:rsidP="00251205">
      <w:pPr>
        <w:ind w:left="360" w:firstLine="348"/>
        <w:jc w:val="both"/>
      </w:pPr>
    </w:p>
    <w:p w14:paraId="452F9CA4" w14:textId="65456438" w:rsidR="0080175C" w:rsidRPr="00D20DAA" w:rsidRDefault="00F173E9" w:rsidP="00D20DAA">
      <w:pPr>
        <w:ind w:firstLine="360"/>
        <w:jc w:val="both"/>
        <w:rPr>
          <w:sz w:val="24"/>
          <w:szCs w:val="24"/>
        </w:rPr>
      </w:pPr>
      <w:r w:rsidRPr="00D20DAA">
        <w:rPr>
          <w:sz w:val="24"/>
          <w:szCs w:val="24"/>
        </w:rPr>
        <w:t>No período de 2017 a 2022 o percentual somado de micro e pequenas empresas (85,3%) é maior que o percentual de micro e pequenas empresas na população (75,0%), indicando uma orientação para apoio de empresas de menor porte.</w:t>
      </w:r>
    </w:p>
    <w:p w14:paraId="6C6A22DA" w14:textId="3B4F470C" w:rsidR="00536A6B" w:rsidRDefault="00536A6B" w:rsidP="0084083A">
      <w:pPr>
        <w:jc w:val="both"/>
      </w:pPr>
    </w:p>
    <w:p w14:paraId="7CEAD609" w14:textId="1F303DC2" w:rsidR="00BD6A01" w:rsidRPr="00351FD5" w:rsidRDefault="00BD6A01" w:rsidP="00BD6A01">
      <w:pPr>
        <w:pStyle w:val="Legenda"/>
        <w:jc w:val="center"/>
        <w:rPr>
          <w:color w:val="auto"/>
        </w:rPr>
      </w:pPr>
      <w:r w:rsidRPr="00351FD5">
        <w:rPr>
          <w:color w:val="auto"/>
        </w:rPr>
        <w:t xml:space="preserve">Figura </w:t>
      </w:r>
      <w:r w:rsidRPr="00351FD5">
        <w:rPr>
          <w:color w:val="auto"/>
        </w:rPr>
        <w:fldChar w:fldCharType="begin"/>
      </w:r>
      <w:r w:rsidRPr="00351FD5">
        <w:rPr>
          <w:color w:val="auto"/>
        </w:rPr>
        <w:instrText xml:space="preserve"> SEQ Figura \* ARABIC </w:instrText>
      </w:r>
      <w:r w:rsidRPr="00351FD5">
        <w:rPr>
          <w:color w:val="auto"/>
        </w:rPr>
        <w:fldChar w:fldCharType="separate"/>
      </w:r>
      <w:r>
        <w:rPr>
          <w:noProof/>
          <w:color w:val="auto"/>
        </w:rPr>
        <w:t>2</w:t>
      </w:r>
      <w:r w:rsidRPr="00351FD5">
        <w:rPr>
          <w:color w:val="auto"/>
        </w:rPr>
        <w:fldChar w:fldCharType="end"/>
      </w:r>
      <w:r w:rsidRPr="00351FD5">
        <w:rPr>
          <w:color w:val="auto"/>
        </w:rPr>
        <w:t xml:space="preserve"> – </w:t>
      </w:r>
      <w:r w:rsidRPr="00BD6A01">
        <w:rPr>
          <w:color w:val="auto"/>
        </w:rPr>
        <w:t>Situação Cadastral da Receita Federal</w:t>
      </w:r>
    </w:p>
    <w:p w14:paraId="4DD436BA" w14:textId="385B252A" w:rsidR="008B36AD" w:rsidRDefault="008B36AD" w:rsidP="00BD6A01">
      <w:pPr>
        <w:jc w:val="center"/>
      </w:pPr>
      <w:r>
        <w:rPr>
          <w:noProof/>
        </w:rPr>
        <w:lastRenderedPageBreak/>
        <w:drawing>
          <wp:inline distT="0" distB="0" distL="0" distR="0" wp14:anchorId="1BAD9833" wp14:editId="51314FFA">
            <wp:extent cx="4273550" cy="2317750"/>
            <wp:effectExtent l="0" t="0" r="12700" b="6350"/>
            <wp:docPr id="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F6605968-A353-AA9E-4C35-0C6F1249164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1758779E" w14:textId="6BD60515" w:rsidR="008B36AD" w:rsidRDefault="008B36AD" w:rsidP="0084083A">
      <w:pPr>
        <w:jc w:val="both"/>
      </w:pPr>
    </w:p>
    <w:p w14:paraId="0B377F91" w14:textId="77777777" w:rsidR="00BD6A01" w:rsidRDefault="00BD6A01" w:rsidP="00BD6A01">
      <w:pPr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>Entre as empresas financiadas pelo BNDES, a quantidade de empresas sob situação de risco (</w:t>
      </w:r>
      <w:r w:rsidRPr="00BD6A01">
        <w:rPr>
          <w:sz w:val="24"/>
          <w:szCs w:val="24"/>
        </w:rPr>
        <w:t>3 – SUSPENSA, 4 – INAPTA, 08 – BAIXADA</w:t>
      </w:r>
      <w:r>
        <w:rPr>
          <w:sz w:val="24"/>
          <w:szCs w:val="24"/>
        </w:rPr>
        <w:t xml:space="preserve">) é muito baixa, comparado com as demais empresas. </w:t>
      </w:r>
      <w:r w:rsidRPr="00BD6A01">
        <w:rPr>
          <w:sz w:val="24"/>
          <w:szCs w:val="24"/>
        </w:rPr>
        <w:t>Para as firmas financiadas pelo BNDES, o percentual de empresas suspensas, inaptas ou baixadas é de 9,2%, enquanto para as demais firmas o mesmo percentual é de 60,2%.</w:t>
      </w:r>
      <w:r>
        <w:rPr>
          <w:sz w:val="24"/>
          <w:szCs w:val="24"/>
        </w:rPr>
        <w:t xml:space="preserve"> </w:t>
      </w:r>
    </w:p>
    <w:p w14:paraId="0C8DD99D" w14:textId="00F04792" w:rsidR="00BD6A01" w:rsidRPr="00BD6A01" w:rsidRDefault="00BD6A01" w:rsidP="00BD6A01">
      <w:pPr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Vamos considerar os status da receita federal: </w:t>
      </w:r>
      <w:r w:rsidRPr="00BD6A01">
        <w:rPr>
          <w:sz w:val="24"/>
          <w:szCs w:val="24"/>
        </w:rPr>
        <w:t>3 – SUSPENSA, 4 – INAPTA, 08 – BAIXADA</w:t>
      </w:r>
      <w:r>
        <w:rPr>
          <w:sz w:val="24"/>
          <w:szCs w:val="24"/>
        </w:rPr>
        <w:t>, como uma proxy de inadimplência das empresas. Assim será possível mensurar o risco de crédito das firmas financiadas pelo BNDES.</w:t>
      </w:r>
    </w:p>
    <w:p w14:paraId="4EFDA39E" w14:textId="31F3FAD9" w:rsidR="008B36AD" w:rsidRDefault="008B36AD" w:rsidP="0084083A">
      <w:pPr>
        <w:jc w:val="both"/>
      </w:pPr>
    </w:p>
    <w:p w14:paraId="77EB28A7" w14:textId="5DFB4B76" w:rsidR="008C791B" w:rsidRPr="008C791B" w:rsidRDefault="008C791B" w:rsidP="008C791B">
      <w:pPr>
        <w:pStyle w:val="Legenda"/>
        <w:rPr>
          <w:color w:val="auto"/>
        </w:rPr>
      </w:pPr>
      <w:r w:rsidRPr="001E575D">
        <w:rPr>
          <w:color w:val="auto"/>
          <w:sz w:val="22"/>
          <w:szCs w:val="22"/>
        </w:rPr>
        <w:t xml:space="preserve">Tabela </w:t>
      </w:r>
      <w:r w:rsidRPr="001E575D">
        <w:rPr>
          <w:color w:val="auto"/>
          <w:sz w:val="22"/>
          <w:szCs w:val="22"/>
        </w:rPr>
        <w:fldChar w:fldCharType="begin"/>
      </w:r>
      <w:r w:rsidRPr="001E575D">
        <w:rPr>
          <w:color w:val="auto"/>
          <w:sz w:val="22"/>
          <w:szCs w:val="22"/>
        </w:rPr>
        <w:instrText xml:space="preserve"> SEQ Tabela \* ARABIC </w:instrText>
      </w:r>
      <w:r w:rsidRPr="001E575D">
        <w:rPr>
          <w:color w:val="auto"/>
          <w:sz w:val="22"/>
          <w:szCs w:val="22"/>
        </w:rPr>
        <w:fldChar w:fldCharType="separate"/>
      </w:r>
      <w:r>
        <w:rPr>
          <w:noProof/>
          <w:color w:val="auto"/>
          <w:sz w:val="22"/>
          <w:szCs w:val="22"/>
        </w:rPr>
        <w:t>12</w:t>
      </w:r>
      <w:r w:rsidRPr="001E575D">
        <w:rPr>
          <w:color w:val="auto"/>
          <w:sz w:val="22"/>
          <w:szCs w:val="22"/>
        </w:rPr>
        <w:fldChar w:fldCharType="end"/>
      </w:r>
      <w:r w:rsidRPr="001E575D">
        <w:rPr>
          <w:color w:val="auto"/>
          <w:sz w:val="22"/>
          <w:szCs w:val="22"/>
        </w:rPr>
        <w:t xml:space="preserve"> – </w:t>
      </w:r>
      <w:r>
        <w:rPr>
          <w:color w:val="auto"/>
          <w:sz w:val="22"/>
          <w:szCs w:val="22"/>
        </w:rPr>
        <w:t>D</w:t>
      </w:r>
      <w:r w:rsidRPr="008C791B">
        <w:rPr>
          <w:color w:val="auto"/>
          <w:sz w:val="22"/>
          <w:szCs w:val="22"/>
        </w:rPr>
        <w:t xml:space="preserve">escrição </w:t>
      </w:r>
      <w:r>
        <w:rPr>
          <w:color w:val="auto"/>
          <w:sz w:val="22"/>
          <w:szCs w:val="22"/>
        </w:rPr>
        <w:t>de M</w:t>
      </w:r>
      <w:r w:rsidRPr="008C791B">
        <w:rPr>
          <w:color w:val="auto"/>
          <w:sz w:val="22"/>
          <w:szCs w:val="22"/>
        </w:rPr>
        <w:t>otivo</w:t>
      </w:r>
      <w:r>
        <w:rPr>
          <w:color w:val="auto"/>
          <w:sz w:val="22"/>
          <w:szCs w:val="22"/>
        </w:rPr>
        <w:t xml:space="preserve"> da Situação Cadastral</w:t>
      </w:r>
    </w:p>
    <w:tbl>
      <w:tblPr>
        <w:tblW w:w="8010" w:type="dxa"/>
        <w:tblBorders>
          <w:top w:val="single" w:sz="4" w:space="0" w:color="auto"/>
          <w:bottom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69"/>
        <w:gridCol w:w="1019"/>
        <w:gridCol w:w="1112"/>
        <w:gridCol w:w="1108"/>
        <w:gridCol w:w="802"/>
      </w:tblGrid>
      <w:tr w:rsidR="008C791B" w:rsidRPr="008C791B" w14:paraId="071A0226" w14:textId="77777777" w:rsidTr="008C791B">
        <w:trPr>
          <w:trHeight w:val="300"/>
        </w:trPr>
        <w:tc>
          <w:tcPr>
            <w:tcW w:w="3969" w:type="dxa"/>
            <w:vMerge w:val="restart"/>
            <w:tcBorders>
              <w:top w:val="single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14D043D8" w14:textId="3AB90FDE" w:rsidR="008C791B" w:rsidRPr="008C791B" w:rsidRDefault="008C791B" w:rsidP="008C791B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</w:pPr>
            <w:bookmarkStart w:id="12" w:name="_Hlk130128694"/>
            <w:r w:rsidRPr="008C791B">
              <w:rPr>
                <w:rFonts w:asciiTheme="majorHAnsi" w:eastAsia="Times New Roman" w:hAnsiTheme="majorHAnsi" w:cs="Calibri"/>
                <w:b/>
                <w:bCs/>
                <w:color w:val="000000"/>
                <w:sz w:val="20"/>
                <w:szCs w:val="20"/>
                <w:lang w:eastAsia="pt-BR" w:bidi="he-IL"/>
              </w:rPr>
              <w:t>DESCRIÇÃO MOTIVO</w:t>
            </w:r>
          </w:p>
        </w:tc>
        <w:tc>
          <w:tcPr>
            <w:tcW w:w="2131" w:type="dxa"/>
            <w:gridSpan w:val="2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14C7613B" w14:textId="386A6A2C" w:rsidR="008C791B" w:rsidRPr="008C791B" w:rsidRDefault="008C791B" w:rsidP="008C791B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</w:pPr>
            <w:r w:rsidRPr="008C791B"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>Firmas Financiadas pelo BNDES</w:t>
            </w:r>
          </w:p>
        </w:tc>
        <w:tc>
          <w:tcPr>
            <w:tcW w:w="1910" w:type="dxa"/>
            <w:gridSpan w:val="2"/>
            <w:tcBorders>
              <w:top w:val="single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517118FC" w14:textId="77777777" w:rsidR="008C791B" w:rsidRPr="008C791B" w:rsidRDefault="008C791B" w:rsidP="008C791B">
            <w:pPr>
              <w:spacing w:after="0" w:line="240" w:lineRule="auto"/>
              <w:jc w:val="center"/>
              <w:rPr>
                <w:rFonts w:asciiTheme="majorHAnsi" w:eastAsia="Times New Roman" w:hAnsiTheme="majorHAnsi" w:cstheme="minorHAnsi"/>
                <w:color w:val="000000"/>
                <w:sz w:val="20"/>
                <w:szCs w:val="20"/>
                <w:lang w:eastAsia="pt-BR" w:bidi="he-IL"/>
              </w:rPr>
            </w:pPr>
            <w:r w:rsidRPr="008C791B">
              <w:rPr>
                <w:rFonts w:asciiTheme="majorHAnsi" w:eastAsia="Times New Roman" w:hAnsiTheme="majorHAnsi" w:cstheme="minorHAnsi"/>
                <w:color w:val="000000"/>
                <w:sz w:val="20"/>
                <w:szCs w:val="20"/>
                <w:lang w:eastAsia="pt-BR" w:bidi="he-IL"/>
              </w:rPr>
              <w:t xml:space="preserve">Demais </w:t>
            </w:r>
          </w:p>
          <w:p w14:paraId="3FE9CAE8" w14:textId="63FBE445" w:rsidR="008C791B" w:rsidRPr="008C791B" w:rsidRDefault="008C791B" w:rsidP="008C791B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</w:pPr>
            <w:r w:rsidRPr="008C791B">
              <w:rPr>
                <w:rFonts w:asciiTheme="majorHAnsi" w:eastAsia="Times New Roman" w:hAnsiTheme="majorHAnsi" w:cstheme="minorHAnsi"/>
                <w:color w:val="000000"/>
                <w:sz w:val="20"/>
                <w:szCs w:val="20"/>
                <w:lang w:eastAsia="pt-BR" w:bidi="he-IL"/>
              </w:rPr>
              <w:t>Firmas</w:t>
            </w:r>
          </w:p>
        </w:tc>
      </w:tr>
      <w:bookmarkEnd w:id="12"/>
      <w:tr w:rsidR="008C791B" w:rsidRPr="008C791B" w14:paraId="2B07E956" w14:textId="77777777" w:rsidTr="008C791B">
        <w:trPr>
          <w:trHeight w:val="300"/>
        </w:trPr>
        <w:tc>
          <w:tcPr>
            <w:tcW w:w="3969" w:type="dxa"/>
            <w:vMerge/>
            <w:tcBorders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0BD11372" w14:textId="1E3A3968" w:rsidR="008C791B" w:rsidRPr="008C791B" w:rsidRDefault="008C791B" w:rsidP="008C791B">
            <w:pPr>
              <w:spacing w:after="0" w:line="240" w:lineRule="auto"/>
              <w:rPr>
                <w:rFonts w:asciiTheme="majorHAnsi" w:eastAsia="Times New Roman" w:hAnsiTheme="majorHAnsi" w:cs="Calibri"/>
                <w:b/>
                <w:bCs/>
                <w:color w:val="000000"/>
                <w:sz w:val="20"/>
                <w:szCs w:val="20"/>
                <w:lang w:eastAsia="pt-BR" w:bidi="he-IL"/>
              </w:rPr>
            </w:pPr>
          </w:p>
        </w:tc>
        <w:tc>
          <w:tcPr>
            <w:tcW w:w="1019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E3B342" w14:textId="77777777" w:rsidR="008C791B" w:rsidRPr="008C791B" w:rsidRDefault="008C791B" w:rsidP="008C791B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</w:pPr>
            <w:r w:rsidRPr="008C791B"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>TOTAL</w:t>
            </w:r>
          </w:p>
        </w:tc>
        <w:tc>
          <w:tcPr>
            <w:tcW w:w="1112" w:type="dxa"/>
            <w:tcBorders>
              <w:top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3060E9AE" w14:textId="56DE4A20" w:rsidR="008C791B" w:rsidRPr="008C791B" w:rsidRDefault="008C791B" w:rsidP="008C791B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</w:pPr>
            <w:r w:rsidRPr="008C791B"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>%</w:t>
            </w:r>
          </w:p>
        </w:tc>
        <w:tc>
          <w:tcPr>
            <w:tcW w:w="1108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F1980C" w14:textId="77777777" w:rsidR="008C791B" w:rsidRPr="008C791B" w:rsidRDefault="008C791B" w:rsidP="008C791B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</w:pPr>
            <w:r w:rsidRPr="008C791B"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>TOTAL</w:t>
            </w:r>
          </w:p>
        </w:tc>
        <w:tc>
          <w:tcPr>
            <w:tcW w:w="802" w:type="dxa"/>
            <w:tcBorders>
              <w:top w:val="dotted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62C40D" w14:textId="79C94FEE" w:rsidR="008C791B" w:rsidRPr="008C791B" w:rsidRDefault="008C791B" w:rsidP="008C791B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</w:pPr>
            <w:r w:rsidRPr="008C791B"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>%</w:t>
            </w:r>
          </w:p>
        </w:tc>
      </w:tr>
      <w:tr w:rsidR="008C791B" w:rsidRPr="008C791B" w14:paraId="5FBF666D" w14:textId="77777777" w:rsidTr="008C791B">
        <w:trPr>
          <w:trHeight w:val="300"/>
        </w:trPr>
        <w:tc>
          <w:tcPr>
            <w:tcW w:w="3969" w:type="dxa"/>
            <w:tcBorders>
              <w:top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698F4E13" w14:textId="621E7DD8" w:rsidR="008C791B" w:rsidRPr="008C791B" w:rsidRDefault="008C791B" w:rsidP="008C791B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</w:pPr>
            <w:r w:rsidRPr="008C791B"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 xml:space="preserve">Baixa Indeferida </w:t>
            </w:r>
            <w:r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>RFB</w:t>
            </w:r>
            <w:r w:rsidRPr="008C791B"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 xml:space="preserve">, Aguardando Análise Sefaz </w:t>
            </w:r>
            <w:r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>e</w:t>
            </w:r>
            <w:r w:rsidRPr="008C791B"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 xml:space="preserve"> Indeferida </w:t>
            </w:r>
            <w:r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>SEFIN</w:t>
            </w:r>
          </w:p>
        </w:tc>
        <w:tc>
          <w:tcPr>
            <w:tcW w:w="1019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39B313D5" w14:textId="77777777" w:rsidR="008C791B" w:rsidRPr="008C791B" w:rsidRDefault="008C791B" w:rsidP="008C791B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</w:pPr>
            <w:r w:rsidRPr="008C791B"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>60.260</w:t>
            </w:r>
          </w:p>
        </w:tc>
        <w:tc>
          <w:tcPr>
            <w:tcW w:w="1112" w:type="dxa"/>
            <w:tcBorders>
              <w:top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260C9F8F" w14:textId="77777777" w:rsidR="008C791B" w:rsidRPr="008C791B" w:rsidRDefault="008C791B" w:rsidP="008C791B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</w:pPr>
            <w:r w:rsidRPr="008C791B"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>56,29%</w:t>
            </w:r>
          </w:p>
        </w:tc>
        <w:tc>
          <w:tcPr>
            <w:tcW w:w="1108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4D51E7DF" w14:textId="77777777" w:rsidR="008C791B" w:rsidRPr="008C791B" w:rsidRDefault="008C791B" w:rsidP="008C791B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</w:pPr>
            <w:r w:rsidRPr="008C791B"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>8.424.789</w:t>
            </w:r>
          </w:p>
        </w:tc>
        <w:tc>
          <w:tcPr>
            <w:tcW w:w="802" w:type="dxa"/>
            <w:tcBorders>
              <w:top w:val="single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5A393552" w14:textId="77777777" w:rsidR="008C791B" w:rsidRPr="008C791B" w:rsidRDefault="008C791B" w:rsidP="008C791B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</w:pPr>
            <w:r w:rsidRPr="008C791B"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>20,88%</w:t>
            </w:r>
          </w:p>
        </w:tc>
      </w:tr>
      <w:tr w:rsidR="008C791B" w:rsidRPr="008C791B" w14:paraId="24DDAFAD" w14:textId="77777777" w:rsidTr="008C791B">
        <w:trPr>
          <w:trHeight w:val="300"/>
        </w:trPr>
        <w:tc>
          <w:tcPr>
            <w:tcW w:w="396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4CC9430E" w14:textId="78585E0E" w:rsidR="008C791B" w:rsidRPr="008C791B" w:rsidRDefault="008C791B" w:rsidP="008C791B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</w:pPr>
            <w:r w:rsidRPr="008C791B"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 xml:space="preserve">Baixa Indeferida </w:t>
            </w:r>
            <w:r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>RFB</w:t>
            </w:r>
            <w:r w:rsidRPr="008C791B"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 xml:space="preserve">, Deferida Sefaz E Aguardando Análise </w:t>
            </w:r>
            <w:r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>RFB</w:t>
            </w:r>
          </w:p>
        </w:tc>
        <w:tc>
          <w:tcPr>
            <w:tcW w:w="10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601E59A9" w14:textId="77777777" w:rsidR="008C791B" w:rsidRPr="008C791B" w:rsidRDefault="008C791B" w:rsidP="008C791B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</w:pPr>
            <w:r w:rsidRPr="008C791B"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>27.553</w:t>
            </w:r>
          </w:p>
        </w:tc>
        <w:tc>
          <w:tcPr>
            <w:tcW w:w="1112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07627F9D" w14:textId="77777777" w:rsidR="008C791B" w:rsidRPr="008C791B" w:rsidRDefault="008C791B" w:rsidP="008C791B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</w:pPr>
            <w:r w:rsidRPr="008C791B"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>25,74%</w:t>
            </w:r>
          </w:p>
        </w:tc>
        <w:tc>
          <w:tcPr>
            <w:tcW w:w="110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68C66DFE" w14:textId="77777777" w:rsidR="008C791B" w:rsidRPr="008C791B" w:rsidRDefault="008C791B" w:rsidP="008C791B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</w:pPr>
            <w:r w:rsidRPr="008C791B"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>25.254.694</w:t>
            </w:r>
          </w:p>
        </w:tc>
        <w:tc>
          <w:tcPr>
            <w:tcW w:w="802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1F769FD0" w14:textId="77777777" w:rsidR="008C791B" w:rsidRPr="008C791B" w:rsidRDefault="008C791B" w:rsidP="008C791B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</w:pPr>
            <w:r w:rsidRPr="008C791B"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>62,59%</w:t>
            </w:r>
          </w:p>
        </w:tc>
      </w:tr>
      <w:tr w:rsidR="008C791B" w:rsidRPr="008C791B" w14:paraId="01129756" w14:textId="77777777" w:rsidTr="008C791B">
        <w:trPr>
          <w:trHeight w:val="300"/>
        </w:trPr>
        <w:tc>
          <w:tcPr>
            <w:tcW w:w="396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67A953C4" w14:textId="578E57D6" w:rsidR="008C791B" w:rsidRPr="008C791B" w:rsidRDefault="008C791B" w:rsidP="008C791B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</w:pPr>
            <w:r w:rsidRPr="008C791B"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>Registro Cancelado</w:t>
            </w:r>
          </w:p>
        </w:tc>
        <w:tc>
          <w:tcPr>
            <w:tcW w:w="10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65FF70D3" w14:textId="77777777" w:rsidR="008C791B" w:rsidRPr="008C791B" w:rsidRDefault="008C791B" w:rsidP="008C791B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</w:pPr>
            <w:r w:rsidRPr="008C791B"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>15.595</w:t>
            </w:r>
          </w:p>
        </w:tc>
        <w:tc>
          <w:tcPr>
            <w:tcW w:w="1112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13983AB4" w14:textId="77777777" w:rsidR="008C791B" w:rsidRPr="008C791B" w:rsidRDefault="008C791B" w:rsidP="008C791B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</w:pPr>
            <w:r w:rsidRPr="008C791B"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>14,57%</w:t>
            </w:r>
          </w:p>
        </w:tc>
        <w:tc>
          <w:tcPr>
            <w:tcW w:w="110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5210BC05" w14:textId="77777777" w:rsidR="008C791B" w:rsidRPr="008C791B" w:rsidRDefault="008C791B" w:rsidP="008C791B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</w:pPr>
            <w:r w:rsidRPr="008C791B"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>1.193.927</w:t>
            </w:r>
          </w:p>
        </w:tc>
        <w:tc>
          <w:tcPr>
            <w:tcW w:w="802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6709E13C" w14:textId="77777777" w:rsidR="008C791B" w:rsidRPr="008C791B" w:rsidRDefault="008C791B" w:rsidP="008C791B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</w:pPr>
            <w:r w:rsidRPr="008C791B"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>2,96%</w:t>
            </w:r>
          </w:p>
        </w:tc>
      </w:tr>
      <w:tr w:rsidR="008C791B" w:rsidRPr="008C791B" w14:paraId="31E73A83" w14:textId="77777777" w:rsidTr="008C791B">
        <w:trPr>
          <w:trHeight w:val="300"/>
        </w:trPr>
        <w:tc>
          <w:tcPr>
            <w:tcW w:w="396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41447E3B" w14:textId="621D61C4" w:rsidR="008C791B" w:rsidRPr="008C791B" w:rsidRDefault="008C791B" w:rsidP="008C791B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</w:pPr>
            <w:r w:rsidRPr="008C791B"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>Sem Motivo</w:t>
            </w:r>
          </w:p>
        </w:tc>
        <w:tc>
          <w:tcPr>
            <w:tcW w:w="10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7BAB7BEB" w14:textId="77777777" w:rsidR="008C791B" w:rsidRPr="008C791B" w:rsidRDefault="008C791B" w:rsidP="008C791B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</w:pPr>
            <w:r w:rsidRPr="008C791B"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>2.211</w:t>
            </w:r>
          </w:p>
        </w:tc>
        <w:tc>
          <w:tcPr>
            <w:tcW w:w="1112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7CBDCD8B" w14:textId="77777777" w:rsidR="008C791B" w:rsidRPr="008C791B" w:rsidRDefault="008C791B" w:rsidP="008C791B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</w:pPr>
            <w:r w:rsidRPr="008C791B"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>2,07%</w:t>
            </w:r>
          </w:p>
        </w:tc>
        <w:tc>
          <w:tcPr>
            <w:tcW w:w="110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18835259" w14:textId="77777777" w:rsidR="008C791B" w:rsidRPr="008C791B" w:rsidRDefault="008C791B" w:rsidP="008C791B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</w:pPr>
            <w:r w:rsidRPr="008C791B"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>1.584</w:t>
            </w:r>
          </w:p>
        </w:tc>
        <w:tc>
          <w:tcPr>
            <w:tcW w:w="802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00FAD5C3" w14:textId="77777777" w:rsidR="008C791B" w:rsidRPr="008C791B" w:rsidRDefault="008C791B" w:rsidP="008C791B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</w:pPr>
            <w:r w:rsidRPr="008C791B"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>0,00%</w:t>
            </w:r>
          </w:p>
        </w:tc>
      </w:tr>
      <w:tr w:rsidR="008C791B" w:rsidRPr="008C791B" w14:paraId="22D2C084" w14:textId="77777777" w:rsidTr="008C791B">
        <w:trPr>
          <w:trHeight w:val="300"/>
        </w:trPr>
        <w:tc>
          <w:tcPr>
            <w:tcW w:w="396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0EBC6E90" w14:textId="7ECF5535" w:rsidR="008C791B" w:rsidRPr="008C791B" w:rsidRDefault="008C791B" w:rsidP="008C791B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</w:pPr>
            <w:r w:rsidRPr="008C791B"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>Anulação Por Vícios</w:t>
            </w:r>
          </w:p>
        </w:tc>
        <w:tc>
          <w:tcPr>
            <w:tcW w:w="10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6DEA476A" w14:textId="77777777" w:rsidR="008C791B" w:rsidRPr="008C791B" w:rsidRDefault="008C791B" w:rsidP="008C791B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</w:pPr>
            <w:r w:rsidRPr="008C791B"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>777</w:t>
            </w:r>
          </w:p>
        </w:tc>
        <w:tc>
          <w:tcPr>
            <w:tcW w:w="1112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4FC29F70" w14:textId="77777777" w:rsidR="008C791B" w:rsidRPr="008C791B" w:rsidRDefault="008C791B" w:rsidP="008C791B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</w:pPr>
            <w:r w:rsidRPr="008C791B"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>0,73%</w:t>
            </w:r>
          </w:p>
        </w:tc>
        <w:tc>
          <w:tcPr>
            <w:tcW w:w="110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786B5989" w14:textId="77777777" w:rsidR="008C791B" w:rsidRPr="008C791B" w:rsidRDefault="008C791B" w:rsidP="008C791B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</w:pPr>
            <w:r w:rsidRPr="008C791B"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>1.478.584</w:t>
            </w:r>
          </w:p>
        </w:tc>
        <w:tc>
          <w:tcPr>
            <w:tcW w:w="802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4956D268" w14:textId="77777777" w:rsidR="008C791B" w:rsidRPr="008C791B" w:rsidRDefault="008C791B" w:rsidP="008C791B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</w:pPr>
            <w:r w:rsidRPr="008C791B"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>3,66%</w:t>
            </w:r>
          </w:p>
        </w:tc>
      </w:tr>
      <w:tr w:rsidR="008C791B" w:rsidRPr="008C791B" w14:paraId="284866FC" w14:textId="77777777" w:rsidTr="008C791B">
        <w:trPr>
          <w:trHeight w:val="300"/>
        </w:trPr>
        <w:tc>
          <w:tcPr>
            <w:tcW w:w="396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0A304E8A" w14:textId="1E739200" w:rsidR="008C791B" w:rsidRPr="008C791B" w:rsidRDefault="008C791B" w:rsidP="008C791B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</w:pPr>
            <w:r w:rsidRPr="008C791B"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>Encerramento Da Falência</w:t>
            </w:r>
          </w:p>
        </w:tc>
        <w:tc>
          <w:tcPr>
            <w:tcW w:w="10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7A41BBA7" w14:textId="77777777" w:rsidR="008C791B" w:rsidRPr="008C791B" w:rsidRDefault="008C791B" w:rsidP="008C791B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</w:pPr>
            <w:r w:rsidRPr="008C791B"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>498</w:t>
            </w:r>
          </w:p>
        </w:tc>
        <w:tc>
          <w:tcPr>
            <w:tcW w:w="1112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46C8E65C" w14:textId="77777777" w:rsidR="008C791B" w:rsidRPr="008C791B" w:rsidRDefault="008C791B" w:rsidP="008C791B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</w:pPr>
            <w:r w:rsidRPr="008C791B"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>0,47%</w:t>
            </w:r>
          </w:p>
        </w:tc>
        <w:tc>
          <w:tcPr>
            <w:tcW w:w="110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243A3875" w14:textId="77777777" w:rsidR="008C791B" w:rsidRPr="008C791B" w:rsidRDefault="008C791B" w:rsidP="008C791B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</w:pPr>
            <w:r w:rsidRPr="008C791B"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>278.637</w:t>
            </w:r>
          </w:p>
        </w:tc>
        <w:tc>
          <w:tcPr>
            <w:tcW w:w="802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68949C98" w14:textId="77777777" w:rsidR="008C791B" w:rsidRPr="008C791B" w:rsidRDefault="008C791B" w:rsidP="008C791B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</w:pPr>
            <w:r w:rsidRPr="008C791B"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>0,69%</w:t>
            </w:r>
          </w:p>
        </w:tc>
      </w:tr>
      <w:tr w:rsidR="008C791B" w:rsidRPr="008C791B" w14:paraId="33A1C45B" w14:textId="77777777" w:rsidTr="008C791B">
        <w:trPr>
          <w:trHeight w:val="300"/>
        </w:trPr>
        <w:tc>
          <w:tcPr>
            <w:tcW w:w="396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7CA39D5F" w14:textId="661319EE" w:rsidR="008C791B" w:rsidRPr="008C791B" w:rsidRDefault="008C791B" w:rsidP="008C791B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</w:pPr>
            <w:r w:rsidRPr="008C791B"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>Localização Desconhecida</w:t>
            </w:r>
          </w:p>
        </w:tc>
        <w:tc>
          <w:tcPr>
            <w:tcW w:w="10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2BD93ED2" w14:textId="77777777" w:rsidR="008C791B" w:rsidRPr="008C791B" w:rsidRDefault="008C791B" w:rsidP="008C791B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</w:pPr>
            <w:r w:rsidRPr="008C791B"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>90</w:t>
            </w:r>
          </w:p>
        </w:tc>
        <w:tc>
          <w:tcPr>
            <w:tcW w:w="1112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484BDB20" w14:textId="77777777" w:rsidR="008C791B" w:rsidRPr="008C791B" w:rsidRDefault="008C791B" w:rsidP="008C791B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</w:pPr>
            <w:r w:rsidRPr="008C791B"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>0,08%</w:t>
            </w:r>
          </w:p>
        </w:tc>
        <w:tc>
          <w:tcPr>
            <w:tcW w:w="110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2122367D" w14:textId="77777777" w:rsidR="008C791B" w:rsidRPr="008C791B" w:rsidRDefault="008C791B" w:rsidP="008C791B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</w:pPr>
            <w:r w:rsidRPr="008C791B"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>8.067</w:t>
            </w:r>
          </w:p>
        </w:tc>
        <w:tc>
          <w:tcPr>
            <w:tcW w:w="802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38912769" w14:textId="77777777" w:rsidR="008C791B" w:rsidRPr="008C791B" w:rsidRDefault="008C791B" w:rsidP="008C791B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</w:pPr>
            <w:r w:rsidRPr="008C791B"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>0,02%</w:t>
            </w:r>
          </w:p>
        </w:tc>
      </w:tr>
      <w:tr w:rsidR="008C791B" w:rsidRPr="008C791B" w14:paraId="58FD67CE" w14:textId="77777777" w:rsidTr="008C791B">
        <w:trPr>
          <w:trHeight w:val="300"/>
        </w:trPr>
        <w:tc>
          <w:tcPr>
            <w:tcW w:w="396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5FF6AF66" w14:textId="64CBC5DE" w:rsidR="008C791B" w:rsidRPr="008C791B" w:rsidRDefault="008C791B" w:rsidP="008C791B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</w:pPr>
            <w:r w:rsidRPr="008C791B"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>Anulação Online De Ofício</w:t>
            </w:r>
          </w:p>
        </w:tc>
        <w:tc>
          <w:tcPr>
            <w:tcW w:w="10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15B3BBD1" w14:textId="77777777" w:rsidR="008C791B" w:rsidRPr="008C791B" w:rsidRDefault="008C791B" w:rsidP="008C791B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</w:pPr>
            <w:r w:rsidRPr="008C791B"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>32</w:t>
            </w:r>
          </w:p>
        </w:tc>
        <w:tc>
          <w:tcPr>
            <w:tcW w:w="1112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2B38F9A6" w14:textId="77777777" w:rsidR="008C791B" w:rsidRPr="008C791B" w:rsidRDefault="008C791B" w:rsidP="008C791B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</w:pPr>
            <w:r w:rsidRPr="008C791B"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>0,03%</w:t>
            </w:r>
          </w:p>
        </w:tc>
        <w:tc>
          <w:tcPr>
            <w:tcW w:w="110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43CE1C09" w14:textId="77777777" w:rsidR="008C791B" w:rsidRPr="008C791B" w:rsidRDefault="008C791B" w:rsidP="008C791B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</w:pPr>
            <w:r w:rsidRPr="008C791B"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>6.641</w:t>
            </w:r>
          </w:p>
        </w:tc>
        <w:tc>
          <w:tcPr>
            <w:tcW w:w="802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55167117" w14:textId="77777777" w:rsidR="008C791B" w:rsidRPr="008C791B" w:rsidRDefault="008C791B" w:rsidP="008C791B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</w:pPr>
            <w:r w:rsidRPr="008C791B"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>0,02%</w:t>
            </w:r>
          </w:p>
        </w:tc>
      </w:tr>
      <w:tr w:rsidR="008C791B" w:rsidRPr="008C791B" w14:paraId="24D1BC40" w14:textId="77777777" w:rsidTr="008C791B">
        <w:trPr>
          <w:trHeight w:val="300"/>
        </w:trPr>
        <w:tc>
          <w:tcPr>
            <w:tcW w:w="396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0C842B9F" w14:textId="1AC7CD5E" w:rsidR="008C791B" w:rsidRPr="008C791B" w:rsidRDefault="008C791B" w:rsidP="008C791B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</w:pPr>
            <w:proofErr w:type="spellStart"/>
            <w:r w:rsidRPr="008C791B"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>Deferido</w:t>
            </w:r>
            <w:r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>p</w:t>
            </w:r>
            <w:r w:rsidRPr="008C791B"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>Pelo</w:t>
            </w:r>
            <w:proofErr w:type="spellEnd"/>
            <w:r w:rsidRPr="008C791B"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 xml:space="preserve"> Convenente, Aguardando Análise </w:t>
            </w:r>
            <w:r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>RFB</w:t>
            </w:r>
          </w:p>
        </w:tc>
        <w:tc>
          <w:tcPr>
            <w:tcW w:w="10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458A27D0" w14:textId="77777777" w:rsidR="008C791B" w:rsidRPr="008C791B" w:rsidRDefault="008C791B" w:rsidP="008C791B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</w:pPr>
            <w:r w:rsidRPr="008C791B"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>28</w:t>
            </w:r>
          </w:p>
        </w:tc>
        <w:tc>
          <w:tcPr>
            <w:tcW w:w="1112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6026211D" w14:textId="77777777" w:rsidR="008C791B" w:rsidRPr="008C791B" w:rsidRDefault="008C791B" w:rsidP="008C791B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</w:pPr>
            <w:r w:rsidRPr="008C791B"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>0,03%</w:t>
            </w:r>
          </w:p>
        </w:tc>
        <w:tc>
          <w:tcPr>
            <w:tcW w:w="110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31D14B79" w14:textId="77777777" w:rsidR="008C791B" w:rsidRPr="008C791B" w:rsidRDefault="008C791B" w:rsidP="008C791B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</w:pPr>
            <w:r w:rsidRPr="008C791B"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>534.606</w:t>
            </w:r>
          </w:p>
        </w:tc>
        <w:tc>
          <w:tcPr>
            <w:tcW w:w="802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4549370D" w14:textId="77777777" w:rsidR="008C791B" w:rsidRPr="008C791B" w:rsidRDefault="008C791B" w:rsidP="008C791B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</w:pPr>
            <w:r w:rsidRPr="008C791B"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>1,33%</w:t>
            </w:r>
          </w:p>
        </w:tc>
      </w:tr>
      <w:tr w:rsidR="008C791B" w:rsidRPr="008C791B" w14:paraId="0B072DFD" w14:textId="77777777" w:rsidTr="008C791B">
        <w:trPr>
          <w:trHeight w:val="300"/>
        </w:trPr>
        <w:tc>
          <w:tcPr>
            <w:tcW w:w="396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1D2FA484" w14:textId="0D81A155" w:rsidR="008C791B" w:rsidRPr="008C791B" w:rsidRDefault="008C791B" w:rsidP="008C791B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</w:pPr>
            <w:r w:rsidRPr="008C791B"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>Transferência Filial Condição Matriz</w:t>
            </w:r>
          </w:p>
        </w:tc>
        <w:tc>
          <w:tcPr>
            <w:tcW w:w="10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47C71772" w14:textId="77777777" w:rsidR="008C791B" w:rsidRPr="008C791B" w:rsidRDefault="008C791B" w:rsidP="008C791B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</w:pPr>
            <w:r w:rsidRPr="008C791B"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>7</w:t>
            </w:r>
          </w:p>
        </w:tc>
        <w:tc>
          <w:tcPr>
            <w:tcW w:w="1112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3BDB52CC" w14:textId="77777777" w:rsidR="008C791B" w:rsidRPr="008C791B" w:rsidRDefault="008C791B" w:rsidP="008C791B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</w:pPr>
            <w:r w:rsidRPr="008C791B"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>0,01%</w:t>
            </w:r>
          </w:p>
        </w:tc>
        <w:tc>
          <w:tcPr>
            <w:tcW w:w="110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6804228A" w14:textId="77777777" w:rsidR="008C791B" w:rsidRPr="008C791B" w:rsidRDefault="008C791B" w:rsidP="008C791B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</w:pPr>
            <w:r w:rsidRPr="008C791B"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>97.530</w:t>
            </w:r>
          </w:p>
        </w:tc>
        <w:tc>
          <w:tcPr>
            <w:tcW w:w="802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01ADFE73" w14:textId="77777777" w:rsidR="008C791B" w:rsidRPr="008C791B" w:rsidRDefault="008C791B" w:rsidP="008C791B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</w:pPr>
            <w:r w:rsidRPr="008C791B"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>0,24%</w:t>
            </w:r>
          </w:p>
        </w:tc>
      </w:tr>
      <w:tr w:rsidR="008C791B" w:rsidRPr="008C791B" w14:paraId="512A8210" w14:textId="77777777" w:rsidTr="008C791B">
        <w:trPr>
          <w:trHeight w:val="300"/>
        </w:trPr>
        <w:tc>
          <w:tcPr>
            <w:tcW w:w="396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2D7BFCD5" w14:textId="23AD08A9" w:rsidR="008C791B" w:rsidRPr="008C791B" w:rsidRDefault="008C791B" w:rsidP="008C791B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</w:pPr>
            <w:r w:rsidRPr="008C791B"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>Omissa Contumaz</w:t>
            </w:r>
          </w:p>
        </w:tc>
        <w:tc>
          <w:tcPr>
            <w:tcW w:w="10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089F5183" w14:textId="77777777" w:rsidR="008C791B" w:rsidRPr="008C791B" w:rsidRDefault="008C791B" w:rsidP="008C791B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</w:pPr>
            <w:r w:rsidRPr="008C791B"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>2</w:t>
            </w:r>
          </w:p>
        </w:tc>
        <w:tc>
          <w:tcPr>
            <w:tcW w:w="1112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6306C686" w14:textId="77777777" w:rsidR="008C791B" w:rsidRPr="008C791B" w:rsidRDefault="008C791B" w:rsidP="008C791B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</w:pPr>
            <w:r w:rsidRPr="008C791B"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>0,00%</w:t>
            </w:r>
          </w:p>
        </w:tc>
        <w:tc>
          <w:tcPr>
            <w:tcW w:w="110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15FAE028" w14:textId="77777777" w:rsidR="008C791B" w:rsidRPr="008C791B" w:rsidRDefault="008C791B" w:rsidP="008C791B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</w:pPr>
            <w:r w:rsidRPr="008C791B"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>1.984</w:t>
            </w:r>
          </w:p>
        </w:tc>
        <w:tc>
          <w:tcPr>
            <w:tcW w:w="802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547615AD" w14:textId="77777777" w:rsidR="008C791B" w:rsidRPr="008C791B" w:rsidRDefault="008C791B" w:rsidP="008C791B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</w:pPr>
            <w:r w:rsidRPr="008C791B"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>0,00%</w:t>
            </w:r>
          </w:p>
        </w:tc>
      </w:tr>
      <w:tr w:rsidR="008C791B" w:rsidRPr="008C791B" w14:paraId="682E5ECD" w14:textId="77777777" w:rsidTr="008C791B">
        <w:trPr>
          <w:trHeight w:val="300"/>
        </w:trPr>
        <w:tc>
          <w:tcPr>
            <w:tcW w:w="3969" w:type="dxa"/>
            <w:tcBorders>
              <w:top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66CC6F16" w14:textId="5F898C2F" w:rsidR="008C791B" w:rsidRPr="008C791B" w:rsidRDefault="008C791B" w:rsidP="008C791B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</w:pPr>
            <w:r w:rsidRPr="008C791B"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>Demais Situações</w:t>
            </w:r>
          </w:p>
        </w:tc>
        <w:tc>
          <w:tcPr>
            <w:tcW w:w="1019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CE7F93" w14:textId="77777777" w:rsidR="008C791B" w:rsidRPr="008C791B" w:rsidRDefault="008C791B" w:rsidP="008C791B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</w:pPr>
            <w:r w:rsidRPr="008C791B"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>6</w:t>
            </w:r>
          </w:p>
        </w:tc>
        <w:tc>
          <w:tcPr>
            <w:tcW w:w="1112" w:type="dxa"/>
            <w:tcBorders>
              <w:top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4C010969" w14:textId="77777777" w:rsidR="008C791B" w:rsidRPr="008C791B" w:rsidRDefault="008C791B" w:rsidP="008C791B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</w:pPr>
            <w:r w:rsidRPr="008C791B"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>0</w:t>
            </w:r>
          </w:p>
        </w:tc>
        <w:tc>
          <w:tcPr>
            <w:tcW w:w="1108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D2E745" w14:textId="77777777" w:rsidR="008C791B" w:rsidRPr="008C791B" w:rsidRDefault="008C791B" w:rsidP="008C791B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</w:pPr>
            <w:r w:rsidRPr="008C791B"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>3.065.638</w:t>
            </w:r>
          </w:p>
        </w:tc>
        <w:tc>
          <w:tcPr>
            <w:tcW w:w="802" w:type="dxa"/>
            <w:tcBorders>
              <w:top w:val="dotted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F3202" w14:textId="77777777" w:rsidR="008C791B" w:rsidRPr="008C791B" w:rsidRDefault="008C791B" w:rsidP="008C791B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</w:pPr>
            <w:r w:rsidRPr="008C791B"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>0</w:t>
            </w:r>
          </w:p>
        </w:tc>
      </w:tr>
      <w:tr w:rsidR="008C791B" w:rsidRPr="008C791B" w14:paraId="384D14F2" w14:textId="77777777" w:rsidTr="008C791B">
        <w:trPr>
          <w:trHeight w:val="300"/>
        </w:trPr>
        <w:tc>
          <w:tcPr>
            <w:tcW w:w="3969" w:type="dxa"/>
            <w:tcBorders>
              <w:top w:val="single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7D33692A" w14:textId="7151953C" w:rsidR="008C791B" w:rsidRPr="008C791B" w:rsidRDefault="008C791B" w:rsidP="008C791B">
            <w:pPr>
              <w:spacing w:after="0" w:line="240" w:lineRule="auto"/>
              <w:rPr>
                <w:rFonts w:asciiTheme="majorHAnsi" w:eastAsia="Times New Roman" w:hAnsiTheme="majorHAnsi" w:cs="Calibri"/>
                <w:b/>
                <w:bCs/>
                <w:color w:val="000000"/>
                <w:sz w:val="20"/>
                <w:szCs w:val="20"/>
                <w:lang w:eastAsia="pt-BR" w:bidi="he-IL"/>
              </w:rPr>
            </w:pPr>
            <w:r>
              <w:rPr>
                <w:rFonts w:asciiTheme="majorHAnsi" w:eastAsia="Times New Roman" w:hAnsiTheme="majorHAnsi" w:cs="Calibri"/>
                <w:b/>
                <w:bCs/>
                <w:color w:val="000000"/>
                <w:sz w:val="20"/>
                <w:szCs w:val="20"/>
                <w:lang w:eastAsia="pt-BR" w:bidi="he-IL"/>
              </w:rPr>
              <w:t>Total</w:t>
            </w:r>
          </w:p>
        </w:tc>
        <w:tc>
          <w:tcPr>
            <w:tcW w:w="1019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8565C15" w14:textId="1F316E14" w:rsidR="008C791B" w:rsidRPr="008C791B" w:rsidRDefault="008C791B" w:rsidP="008C791B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</w:pPr>
            <w:r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>107.065</w:t>
            </w:r>
          </w:p>
        </w:tc>
        <w:tc>
          <w:tcPr>
            <w:tcW w:w="1112" w:type="dxa"/>
            <w:tcBorders>
              <w:top w:val="single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641753CA" w14:textId="77777777" w:rsidR="008C791B" w:rsidRPr="008C791B" w:rsidRDefault="008C791B" w:rsidP="008C791B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</w:pPr>
          </w:p>
        </w:tc>
        <w:tc>
          <w:tcPr>
            <w:tcW w:w="1108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DF65521" w14:textId="0076127B" w:rsidR="008C791B" w:rsidRPr="008C791B" w:rsidRDefault="008C791B" w:rsidP="008C791B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</w:pPr>
            <w:r w:rsidRPr="008C791B"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>43.412.319</w:t>
            </w:r>
          </w:p>
        </w:tc>
        <w:tc>
          <w:tcPr>
            <w:tcW w:w="80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E2CD0A5" w14:textId="77777777" w:rsidR="008C791B" w:rsidRPr="008C791B" w:rsidRDefault="008C791B" w:rsidP="008C791B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</w:pPr>
          </w:p>
        </w:tc>
      </w:tr>
    </w:tbl>
    <w:p w14:paraId="415D0C56" w14:textId="77777777" w:rsidR="00FB17CE" w:rsidRDefault="00FB17CE" w:rsidP="00510D30">
      <w:pPr>
        <w:jc w:val="both"/>
      </w:pPr>
    </w:p>
    <w:p w14:paraId="18EF4E7D" w14:textId="3BC1D4C6" w:rsidR="00D11369" w:rsidRDefault="00D11369" w:rsidP="009F40FF">
      <w:pPr>
        <w:jc w:val="center"/>
      </w:pPr>
    </w:p>
    <w:p w14:paraId="538859A1" w14:textId="0C8AD978" w:rsidR="008C791B" w:rsidRPr="008C791B" w:rsidRDefault="008C791B" w:rsidP="008C791B">
      <w:pPr>
        <w:pStyle w:val="PargrafodaLista"/>
        <w:numPr>
          <w:ilvl w:val="0"/>
          <w:numId w:val="3"/>
        </w:numPr>
        <w:rPr>
          <w:b/>
          <w:bCs/>
          <w:sz w:val="24"/>
          <w:szCs w:val="24"/>
        </w:rPr>
      </w:pPr>
      <w:r w:rsidRPr="008C791B">
        <w:rPr>
          <w:b/>
          <w:bCs/>
          <w:sz w:val="24"/>
          <w:szCs w:val="24"/>
        </w:rPr>
        <w:t>Metodologia de Estimação d</w:t>
      </w:r>
      <w:r>
        <w:rPr>
          <w:b/>
          <w:bCs/>
          <w:sz w:val="24"/>
          <w:szCs w:val="24"/>
        </w:rPr>
        <w:t>e</w:t>
      </w:r>
      <w:r w:rsidRPr="008C791B">
        <w:rPr>
          <w:b/>
          <w:bCs/>
          <w:sz w:val="24"/>
          <w:szCs w:val="24"/>
        </w:rPr>
        <w:t xml:space="preserve"> Risco de Crédito </w:t>
      </w:r>
    </w:p>
    <w:p w14:paraId="14B54FA1" w14:textId="12AF083F" w:rsidR="00813DDA" w:rsidRPr="008C791B" w:rsidRDefault="008C791B" w:rsidP="008C791B">
      <w:pPr>
        <w:rPr>
          <w:b/>
        </w:rPr>
      </w:pPr>
      <w:r w:rsidRPr="008C791B">
        <w:rPr>
          <w:b/>
        </w:rPr>
        <w:t xml:space="preserve"> </w:t>
      </w:r>
    </w:p>
    <w:p w14:paraId="60C58A27" w14:textId="1551DD73" w:rsidR="00AB5689" w:rsidRDefault="00AB5689"/>
    <w:p w14:paraId="00A9521C" w14:textId="66262FC0" w:rsidR="00AB5689" w:rsidRDefault="009C0A66" w:rsidP="009C0A66">
      <w:pPr>
        <w:pStyle w:val="Legenda"/>
      </w:pPr>
      <w:r w:rsidRPr="001E575D">
        <w:rPr>
          <w:color w:val="auto"/>
          <w:sz w:val="22"/>
          <w:szCs w:val="22"/>
        </w:rPr>
        <w:t xml:space="preserve">Tabela </w:t>
      </w:r>
      <w:r w:rsidRPr="001E575D">
        <w:rPr>
          <w:color w:val="auto"/>
          <w:sz w:val="22"/>
          <w:szCs w:val="22"/>
        </w:rPr>
        <w:fldChar w:fldCharType="begin"/>
      </w:r>
      <w:r w:rsidRPr="001E575D">
        <w:rPr>
          <w:color w:val="auto"/>
          <w:sz w:val="22"/>
          <w:szCs w:val="22"/>
        </w:rPr>
        <w:instrText xml:space="preserve"> SEQ Tabela \* ARABIC </w:instrText>
      </w:r>
      <w:r w:rsidRPr="001E575D">
        <w:rPr>
          <w:color w:val="auto"/>
          <w:sz w:val="22"/>
          <w:szCs w:val="22"/>
        </w:rPr>
        <w:fldChar w:fldCharType="separate"/>
      </w:r>
      <w:r w:rsidR="003C30F1">
        <w:rPr>
          <w:noProof/>
          <w:color w:val="auto"/>
          <w:sz w:val="22"/>
          <w:szCs w:val="22"/>
        </w:rPr>
        <w:t>13</w:t>
      </w:r>
      <w:r w:rsidRPr="001E575D">
        <w:rPr>
          <w:color w:val="auto"/>
          <w:sz w:val="22"/>
          <w:szCs w:val="22"/>
        </w:rPr>
        <w:fldChar w:fldCharType="end"/>
      </w:r>
      <w:r w:rsidRPr="001E575D">
        <w:rPr>
          <w:color w:val="auto"/>
          <w:sz w:val="22"/>
          <w:szCs w:val="22"/>
        </w:rPr>
        <w:t xml:space="preserve"> – </w:t>
      </w:r>
      <w:r>
        <w:rPr>
          <w:color w:val="auto"/>
          <w:sz w:val="22"/>
          <w:szCs w:val="22"/>
        </w:rPr>
        <w:t>Variáveis Explicativas (</w:t>
      </w:r>
      <w:proofErr w:type="spellStart"/>
      <w:r w:rsidRPr="009C0A66">
        <w:rPr>
          <w:i/>
          <w:iCs/>
          <w:color w:val="auto"/>
          <w:sz w:val="22"/>
          <w:szCs w:val="22"/>
        </w:rPr>
        <w:t>Features</w:t>
      </w:r>
      <w:proofErr w:type="spellEnd"/>
      <w:r>
        <w:rPr>
          <w:color w:val="auto"/>
          <w:sz w:val="22"/>
          <w:szCs w:val="22"/>
        </w:rPr>
        <w:t>) e Dependentes (Target) do Modelo de Aprendizado de Máquina para Risco de Crédito</w:t>
      </w:r>
    </w:p>
    <w:tbl>
      <w:tblPr>
        <w:tblW w:w="8505" w:type="dxa"/>
        <w:tblBorders>
          <w:top w:val="single" w:sz="4" w:space="0" w:color="auto"/>
          <w:bottom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77"/>
        <w:gridCol w:w="2552"/>
        <w:gridCol w:w="2976"/>
      </w:tblGrid>
      <w:tr w:rsidR="00AB5689" w:rsidRPr="008C791B" w14:paraId="0BE6AA51" w14:textId="77777777" w:rsidTr="00D527F3">
        <w:trPr>
          <w:trHeight w:val="300"/>
        </w:trPr>
        <w:tc>
          <w:tcPr>
            <w:tcW w:w="2977" w:type="dxa"/>
            <w:tcBorders>
              <w:top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4C287B09" w14:textId="77777777" w:rsidR="00AB5689" w:rsidRDefault="00AB5689" w:rsidP="00AB5689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713A4D26" w14:textId="77777777" w:rsidR="00AB5689" w:rsidRDefault="00AB5689" w:rsidP="00AB5689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</w:pPr>
            <w:r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 xml:space="preserve">Variáveis Explicativas </w:t>
            </w:r>
          </w:p>
          <w:p w14:paraId="4804E149" w14:textId="68D93E5C" w:rsidR="00AB5689" w:rsidRPr="008C791B" w:rsidRDefault="00AB5689" w:rsidP="00AB5689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</w:pPr>
            <w:r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>BNDES</w:t>
            </w:r>
          </w:p>
        </w:tc>
        <w:tc>
          <w:tcPr>
            <w:tcW w:w="2976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239D6931" w14:textId="77777777" w:rsidR="00AB5689" w:rsidRDefault="00AB5689" w:rsidP="00AB5689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</w:pPr>
            <w:r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 xml:space="preserve">Variáveis Explicativas </w:t>
            </w:r>
          </w:p>
          <w:p w14:paraId="7E76340F" w14:textId="7ABF9AAA" w:rsidR="00AB5689" w:rsidRPr="008C791B" w:rsidRDefault="00AB5689" w:rsidP="00AB5689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</w:pPr>
            <w:r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>Receita Federal</w:t>
            </w:r>
          </w:p>
        </w:tc>
      </w:tr>
      <w:tr w:rsidR="009C0A66" w:rsidRPr="008C791B" w14:paraId="7F9E5A7A" w14:textId="77777777" w:rsidTr="00D527F3">
        <w:trPr>
          <w:trHeight w:val="300"/>
        </w:trPr>
        <w:tc>
          <w:tcPr>
            <w:tcW w:w="2977" w:type="dxa"/>
            <w:tcBorders>
              <w:top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41563EEB" w14:textId="77777777" w:rsidR="009C0A66" w:rsidRDefault="009C0A66" w:rsidP="00AB5689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</w:pPr>
            <w:r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>Situações Cadastrais (</w:t>
            </w:r>
            <w:r w:rsidRPr="00AB5689"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>SIT_CAD</w:t>
            </w:r>
            <w:r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 xml:space="preserve">): </w:t>
            </w:r>
          </w:p>
          <w:p w14:paraId="33D28724" w14:textId="77777777" w:rsidR="009C0A66" w:rsidRDefault="009C0A66" w:rsidP="00AB5689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</w:pPr>
            <w:r w:rsidRPr="00AB5689"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>3 – SUSPENSA</w:t>
            </w:r>
          </w:p>
          <w:p w14:paraId="65E7569F" w14:textId="77777777" w:rsidR="009C0A66" w:rsidRDefault="009C0A66" w:rsidP="00AB5689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</w:pPr>
            <w:r w:rsidRPr="00AB5689"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>4 – INAPTA</w:t>
            </w:r>
          </w:p>
          <w:p w14:paraId="7744EDE5" w14:textId="39A98F60" w:rsidR="009C0A66" w:rsidRDefault="009C0A66" w:rsidP="00AB5689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</w:pPr>
            <w:r w:rsidRPr="00AB5689"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>8 – BAIXADA</w:t>
            </w:r>
          </w:p>
          <w:p w14:paraId="3DB9F39A" w14:textId="353C72AC" w:rsidR="009C0A66" w:rsidRPr="008C791B" w:rsidRDefault="009C0A66" w:rsidP="00AB5689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</w:pPr>
            <w:r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>Independente da data da situação</w:t>
            </w:r>
          </w:p>
        </w:tc>
        <w:tc>
          <w:tcPr>
            <w:tcW w:w="2552" w:type="dxa"/>
            <w:vMerge w:val="restart"/>
            <w:tcBorders>
              <w:top w:val="single" w:sz="4" w:space="0" w:color="auto"/>
              <w:lef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467CB26A" w14:textId="77777777" w:rsidR="009C0A66" w:rsidRPr="009C0A66" w:rsidRDefault="009C0A66" w:rsidP="009C0A66">
            <w:pPr>
              <w:pStyle w:val="PargrafodaLista"/>
              <w:numPr>
                <w:ilvl w:val="0"/>
                <w:numId w:val="8"/>
              </w:num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</w:pPr>
            <w:r w:rsidRPr="009C0A66"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>Porte Receita</w:t>
            </w:r>
          </w:p>
          <w:p w14:paraId="448F2D9F" w14:textId="77777777" w:rsidR="009C0A66" w:rsidRPr="009C0A66" w:rsidRDefault="009C0A66" w:rsidP="009C0A66">
            <w:pPr>
              <w:pStyle w:val="PargrafodaLista"/>
              <w:numPr>
                <w:ilvl w:val="0"/>
                <w:numId w:val="8"/>
              </w:num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</w:pPr>
            <w:r w:rsidRPr="009C0A66"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>Idade da Firma</w:t>
            </w:r>
          </w:p>
          <w:p w14:paraId="4265064D" w14:textId="77777777" w:rsidR="009C0A66" w:rsidRPr="009C0A66" w:rsidRDefault="009C0A66" w:rsidP="009C0A66">
            <w:pPr>
              <w:pStyle w:val="PargrafodaLista"/>
              <w:numPr>
                <w:ilvl w:val="0"/>
                <w:numId w:val="8"/>
              </w:num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</w:pPr>
            <w:r w:rsidRPr="009C0A66"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 xml:space="preserve">Idade da Situação Cadastral </w:t>
            </w:r>
          </w:p>
          <w:p w14:paraId="10D03BA0" w14:textId="6D10F062" w:rsidR="009C0A66" w:rsidRPr="009C0A66" w:rsidRDefault="009C0A66" w:rsidP="009C0A66">
            <w:pPr>
              <w:pStyle w:val="PargrafodaLista"/>
              <w:numPr>
                <w:ilvl w:val="0"/>
                <w:numId w:val="8"/>
              </w:num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</w:pPr>
            <w:r w:rsidRPr="009C0A66"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 xml:space="preserve">Natureza Jurídica </w:t>
            </w:r>
          </w:p>
          <w:p w14:paraId="194C72EC" w14:textId="77777777" w:rsidR="009C0A66" w:rsidRPr="009C0A66" w:rsidRDefault="009C0A66" w:rsidP="009C0A66">
            <w:pPr>
              <w:pStyle w:val="PargrafodaLista"/>
              <w:numPr>
                <w:ilvl w:val="0"/>
                <w:numId w:val="8"/>
              </w:num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</w:pPr>
            <w:r w:rsidRPr="009C0A66"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>Número de Sócios</w:t>
            </w:r>
          </w:p>
          <w:p w14:paraId="4A1A1899" w14:textId="77777777" w:rsidR="009C0A66" w:rsidRPr="009C0A66" w:rsidRDefault="009C0A66" w:rsidP="009C0A66">
            <w:pPr>
              <w:pStyle w:val="PargrafodaLista"/>
              <w:numPr>
                <w:ilvl w:val="0"/>
                <w:numId w:val="8"/>
              </w:num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</w:pPr>
            <w:r w:rsidRPr="009C0A66"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>Idade média dos sócios</w:t>
            </w:r>
          </w:p>
          <w:p w14:paraId="43FE502A" w14:textId="77777777" w:rsidR="009C0A66" w:rsidRPr="009C0A66" w:rsidRDefault="009C0A66" w:rsidP="009C0A66">
            <w:pPr>
              <w:pStyle w:val="PargrafodaLista"/>
              <w:numPr>
                <w:ilvl w:val="0"/>
                <w:numId w:val="8"/>
              </w:num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</w:pPr>
            <w:r w:rsidRPr="009C0A66"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>Estrangeiros Sócio (</w:t>
            </w:r>
            <w:proofErr w:type="spellStart"/>
            <w:r w:rsidRPr="009C0A66"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>Dummy</w:t>
            </w:r>
            <w:proofErr w:type="spellEnd"/>
            <w:r w:rsidRPr="009C0A66"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>)</w:t>
            </w:r>
          </w:p>
          <w:p w14:paraId="21C33BD4" w14:textId="0B06C30B" w:rsidR="009C0A66" w:rsidRPr="009C0A66" w:rsidRDefault="009C0A66" w:rsidP="009C0A66">
            <w:pPr>
              <w:pStyle w:val="PargrafodaLista"/>
              <w:numPr>
                <w:ilvl w:val="0"/>
                <w:numId w:val="8"/>
              </w:num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</w:pPr>
            <w:r w:rsidRPr="009C0A66"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 xml:space="preserve">Qualificação do Sócio Responsável </w:t>
            </w:r>
          </w:p>
        </w:tc>
        <w:tc>
          <w:tcPr>
            <w:tcW w:w="2976" w:type="dxa"/>
            <w:vMerge w:val="restart"/>
            <w:tcBorders>
              <w:top w:val="single" w:sz="4" w:space="0" w:color="auto"/>
              <w:left w:val="dotted" w:sz="4" w:space="0" w:color="auto"/>
            </w:tcBorders>
            <w:shd w:val="clear" w:color="auto" w:fill="auto"/>
            <w:noWrap/>
            <w:vAlign w:val="center"/>
          </w:tcPr>
          <w:p w14:paraId="59996F7D" w14:textId="77777777" w:rsidR="009C0A66" w:rsidRPr="009C0A66" w:rsidRDefault="009C0A66" w:rsidP="009C0A66">
            <w:pPr>
              <w:pStyle w:val="PargrafodaLista"/>
              <w:numPr>
                <w:ilvl w:val="0"/>
                <w:numId w:val="8"/>
              </w:num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</w:pPr>
            <w:r w:rsidRPr="009C0A66"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 xml:space="preserve">Taxa de Juros </w:t>
            </w:r>
          </w:p>
          <w:p w14:paraId="2F45B51A" w14:textId="43BC764D" w:rsidR="009C0A66" w:rsidRPr="009C0A66" w:rsidRDefault="009C0A66" w:rsidP="009C0A66">
            <w:pPr>
              <w:pStyle w:val="PargrafodaLista"/>
              <w:numPr>
                <w:ilvl w:val="0"/>
                <w:numId w:val="8"/>
              </w:num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</w:pPr>
            <w:r w:rsidRPr="009C0A66"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>Valor Contratado</w:t>
            </w:r>
          </w:p>
          <w:p w14:paraId="30134FC0" w14:textId="3E878BA9" w:rsidR="009C0A66" w:rsidRPr="009C0A66" w:rsidRDefault="009C0A66" w:rsidP="009C0A66">
            <w:pPr>
              <w:pStyle w:val="PargrafodaLista"/>
              <w:numPr>
                <w:ilvl w:val="0"/>
                <w:numId w:val="8"/>
              </w:num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</w:pPr>
            <w:r w:rsidRPr="009C0A66"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>Valor Desembolsado</w:t>
            </w:r>
          </w:p>
          <w:p w14:paraId="30630D2B" w14:textId="045DE34C" w:rsidR="009C0A66" w:rsidRPr="009C0A66" w:rsidRDefault="009C0A66" w:rsidP="009C0A66">
            <w:pPr>
              <w:pStyle w:val="PargrafodaLista"/>
              <w:numPr>
                <w:ilvl w:val="0"/>
                <w:numId w:val="8"/>
              </w:num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</w:pPr>
            <w:r w:rsidRPr="009C0A66"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>Prazo de Amortização</w:t>
            </w:r>
          </w:p>
          <w:p w14:paraId="03F7025F" w14:textId="77777777" w:rsidR="009C0A66" w:rsidRPr="009C0A66" w:rsidRDefault="009C0A66" w:rsidP="009C0A66">
            <w:pPr>
              <w:pStyle w:val="PargrafodaLista"/>
              <w:numPr>
                <w:ilvl w:val="0"/>
                <w:numId w:val="8"/>
              </w:num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</w:pPr>
            <w:r w:rsidRPr="009C0A66"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>Prazo de Carência</w:t>
            </w:r>
          </w:p>
          <w:p w14:paraId="1E31ABDA" w14:textId="77777777" w:rsidR="009C0A66" w:rsidRPr="009C0A66" w:rsidRDefault="009C0A66" w:rsidP="009C0A66">
            <w:pPr>
              <w:pStyle w:val="PargrafodaLista"/>
              <w:numPr>
                <w:ilvl w:val="0"/>
                <w:numId w:val="8"/>
              </w:num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</w:pPr>
            <w:r w:rsidRPr="009C0A66"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 xml:space="preserve">Modalidade de Apoio </w:t>
            </w:r>
          </w:p>
          <w:p w14:paraId="32576B0A" w14:textId="2AD0FD81" w:rsidR="009C0A66" w:rsidRPr="009C0A66" w:rsidRDefault="009C0A66" w:rsidP="009C0A66">
            <w:pPr>
              <w:pStyle w:val="PargrafodaLista"/>
              <w:numPr>
                <w:ilvl w:val="0"/>
                <w:numId w:val="8"/>
              </w:num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</w:pPr>
            <w:r w:rsidRPr="009C0A66"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>Produto</w:t>
            </w:r>
          </w:p>
          <w:p w14:paraId="2E99F9CF" w14:textId="665324E1" w:rsidR="009C0A66" w:rsidRPr="009C0A66" w:rsidRDefault="009C0A66" w:rsidP="009C0A66">
            <w:pPr>
              <w:pStyle w:val="PargrafodaLista"/>
              <w:numPr>
                <w:ilvl w:val="0"/>
                <w:numId w:val="8"/>
              </w:num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</w:pPr>
            <w:r w:rsidRPr="009C0A66"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>Inovação (</w:t>
            </w:r>
            <w:proofErr w:type="spellStart"/>
            <w:r w:rsidRPr="009C0A66"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>Dummy</w:t>
            </w:r>
            <w:proofErr w:type="spellEnd"/>
            <w:r w:rsidRPr="009C0A66"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>)</w:t>
            </w:r>
          </w:p>
          <w:p w14:paraId="2E5168A6" w14:textId="43980A34" w:rsidR="009C0A66" w:rsidRDefault="009C0A66" w:rsidP="009C0A66">
            <w:pPr>
              <w:pStyle w:val="PargrafodaLista"/>
              <w:numPr>
                <w:ilvl w:val="0"/>
                <w:numId w:val="8"/>
              </w:num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</w:pPr>
            <w:r w:rsidRPr="009C0A66"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>Porte BNDES (</w:t>
            </w:r>
            <w:proofErr w:type="spellStart"/>
            <w:r w:rsidRPr="009C0A66"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>Peq</w:t>
            </w:r>
            <w:proofErr w:type="spellEnd"/>
            <w:r w:rsidRPr="009C0A66"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>, Média, Grande)</w:t>
            </w:r>
          </w:p>
          <w:p w14:paraId="3FA6827D" w14:textId="77777777" w:rsidR="009C0A66" w:rsidRDefault="009C0A66" w:rsidP="009C0A66">
            <w:pPr>
              <w:pStyle w:val="PargrafodaLista"/>
              <w:numPr>
                <w:ilvl w:val="0"/>
                <w:numId w:val="8"/>
              </w:num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</w:pPr>
            <w:r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>UF</w:t>
            </w:r>
          </w:p>
          <w:p w14:paraId="42E3456A" w14:textId="0805A434" w:rsidR="009C0A66" w:rsidRPr="009C0A66" w:rsidRDefault="009C0A66" w:rsidP="009C0A66">
            <w:pPr>
              <w:pStyle w:val="PargrafodaLista"/>
              <w:numPr>
                <w:ilvl w:val="0"/>
                <w:numId w:val="8"/>
              </w:num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</w:pPr>
            <w:r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>CNAE</w:t>
            </w:r>
          </w:p>
        </w:tc>
      </w:tr>
      <w:tr w:rsidR="009C0A66" w:rsidRPr="008C791B" w14:paraId="6F4DC68E" w14:textId="77777777" w:rsidTr="00D527F3">
        <w:trPr>
          <w:trHeight w:val="300"/>
        </w:trPr>
        <w:tc>
          <w:tcPr>
            <w:tcW w:w="2977" w:type="dxa"/>
            <w:tcBorders>
              <w:top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581E3FC9" w14:textId="77777777" w:rsidR="009C0A66" w:rsidRDefault="009C0A66" w:rsidP="00AB5689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</w:pPr>
            <w:r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>Situações Cadastrais (</w:t>
            </w:r>
            <w:r w:rsidRPr="00AB5689"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>SIT_CAD</w:t>
            </w:r>
            <w:r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 xml:space="preserve">): </w:t>
            </w:r>
          </w:p>
          <w:p w14:paraId="1B81D5A4" w14:textId="77777777" w:rsidR="009C0A66" w:rsidRDefault="009C0A66" w:rsidP="00AB5689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</w:pPr>
            <w:r w:rsidRPr="00AB5689"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>3 – SUSPENSA</w:t>
            </w:r>
          </w:p>
          <w:p w14:paraId="5EEDC354" w14:textId="77777777" w:rsidR="009C0A66" w:rsidRDefault="009C0A66" w:rsidP="00AB5689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</w:pPr>
            <w:r w:rsidRPr="00AB5689"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>4 – INAPTA</w:t>
            </w:r>
          </w:p>
          <w:p w14:paraId="626B43AE" w14:textId="38EE2287" w:rsidR="009C0A66" w:rsidRDefault="009C0A66" w:rsidP="00AB5689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</w:pPr>
            <w:r w:rsidRPr="00AB5689"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>8 – BAIXADA</w:t>
            </w:r>
          </w:p>
          <w:p w14:paraId="7902004A" w14:textId="7210127C" w:rsidR="009C0A66" w:rsidRPr="008C791B" w:rsidRDefault="009C0A66" w:rsidP="00AB5689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</w:pPr>
            <w:r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>Onde data da situação é posterior à data de financiamento, mas não é posterior à data do fim do contrato</w:t>
            </w:r>
          </w:p>
        </w:tc>
        <w:tc>
          <w:tcPr>
            <w:tcW w:w="2552" w:type="dxa"/>
            <w:vMerge/>
            <w:tcBorders>
              <w:left w:val="dotted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D20E64" w14:textId="59000336" w:rsidR="009C0A66" w:rsidRPr="008C791B" w:rsidRDefault="009C0A66" w:rsidP="00AB5689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</w:pPr>
          </w:p>
        </w:tc>
        <w:tc>
          <w:tcPr>
            <w:tcW w:w="2976" w:type="dxa"/>
            <w:vMerge/>
            <w:tcBorders>
              <w:left w:val="dotted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58CFB5" w14:textId="0BCE305A" w:rsidR="009C0A66" w:rsidRPr="008C791B" w:rsidRDefault="009C0A66" w:rsidP="00AB5689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</w:pPr>
          </w:p>
        </w:tc>
      </w:tr>
    </w:tbl>
    <w:p w14:paraId="008D9F6E" w14:textId="49695EE0" w:rsidR="00813DDA" w:rsidRDefault="00813DDA" w:rsidP="00813DDA"/>
    <w:p w14:paraId="6A699735" w14:textId="77777777" w:rsidR="003911F9" w:rsidRPr="003C30F1" w:rsidRDefault="003911F9" w:rsidP="00813DDA">
      <w:pPr>
        <w:rPr>
          <w:sz w:val="24"/>
          <w:szCs w:val="24"/>
        </w:rPr>
      </w:pPr>
    </w:p>
    <w:p w14:paraId="5429F9EE" w14:textId="15716756" w:rsidR="000D0BD1" w:rsidRPr="003C30F1" w:rsidRDefault="000D0BD1" w:rsidP="003C30F1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3C30F1">
        <w:rPr>
          <w:b/>
          <w:sz w:val="24"/>
          <w:szCs w:val="24"/>
        </w:rPr>
        <w:t>Conclusão</w:t>
      </w:r>
      <w:r w:rsidRPr="003C30F1">
        <w:rPr>
          <w:sz w:val="24"/>
          <w:szCs w:val="24"/>
        </w:rPr>
        <w:t>:</w:t>
      </w:r>
    </w:p>
    <w:p w14:paraId="6965F76D" w14:textId="1891EB44" w:rsidR="00813DDA" w:rsidRPr="003C30F1" w:rsidRDefault="00D147AE" w:rsidP="00D527F3">
      <w:pPr>
        <w:ind w:firstLine="708"/>
        <w:jc w:val="both"/>
        <w:rPr>
          <w:i/>
          <w:sz w:val="24"/>
          <w:szCs w:val="24"/>
        </w:rPr>
      </w:pPr>
      <w:r w:rsidRPr="003C30F1">
        <w:rPr>
          <w:sz w:val="24"/>
          <w:szCs w:val="24"/>
        </w:rPr>
        <w:t>Este documento apresentou a metodologia de tratamento dos dados públicos disponibilizado</w:t>
      </w:r>
      <w:r w:rsidR="00EA1407" w:rsidRPr="003C30F1">
        <w:rPr>
          <w:sz w:val="24"/>
          <w:szCs w:val="24"/>
        </w:rPr>
        <w:t>s</w:t>
      </w:r>
      <w:r w:rsidRPr="003C30F1">
        <w:rPr>
          <w:sz w:val="24"/>
          <w:szCs w:val="24"/>
        </w:rPr>
        <w:t xml:space="preserve"> no site BNDES Transparência, visando tornar estes </w:t>
      </w:r>
      <w:proofErr w:type="spellStart"/>
      <w:r w:rsidRPr="003C30F1">
        <w:rPr>
          <w:sz w:val="24"/>
          <w:szCs w:val="24"/>
        </w:rPr>
        <w:t>microdados</w:t>
      </w:r>
      <w:proofErr w:type="spellEnd"/>
      <w:r w:rsidRPr="003C30F1">
        <w:rPr>
          <w:sz w:val="24"/>
          <w:szCs w:val="24"/>
        </w:rPr>
        <w:t xml:space="preserve"> operacionais para </w:t>
      </w:r>
      <w:r w:rsidR="003911F9" w:rsidRPr="003C30F1">
        <w:rPr>
          <w:sz w:val="24"/>
          <w:szCs w:val="24"/>
        </w:rPr>
        <w:t>estimação do risco de crédito das operações do BNDES</w:t>
      </w:r>
      <w:r w:rsidRPr="003C30F1">
        <w:rPr>
          <w:sz w:val="24"/>
          <w:szCs w:val="24"/>
        </w:rPr>
        <w:t xml:space="preserve">. </w:t>
      </w:r>
      <w:r w:rsidR="003911F9" w:rsidRPr="003C30F1">
        <w:rPr>
          <w:sz w:val="24"/>
          <w:szCs w:val="24"/>
        </w:rPr>
        <w:t xml:space="preserve">Neste sentido, detalhamos as </w:t>
      </w:r>
      <w:r w:rsidRPr="003C30F1">
        <w:rPr>
          <w:sz w:val="24"/>
          <w:szCs w:val="24"/>
        </w:rPr>
        <w:t xml:space="preserve">informações </w:t>
      </w:r>
      <w:r w:rsidR="003911F9" w:rsidRPr="003C30F1">
        <w:rPr>
          <w:sz w:val="24"/>
          <w:szCs w:val="24"/>
        </w:rPr>
        <w:t xml:space="preserve">dos </w:t>
      </w:r>
      <w:r w:rsidRPr="003C30F1">
        <w:rPr>
          <w:sz w:val="24"/>
          <w:szCs w:val="24"/>
        </w:rPr>
        <w:t xml:space="preserve">financiamentos </w:t>
      </w:r>
      <w:r w:rsidR="003911F9" w:rsidRPr="003C30F1">
        <w:rPr>
          <w:sz w:val="24"/>
          <w:szCs w:val="24"/>
        </w:rPr>
        <w:t>do BNDES, e as informações obtidas da Receita Federal.</w:t>
      </w:r>
      <w:r w:rsidRPr="003C30F1">
        <w:rPr>
          <w:sz w:val="24"/>
          <w:szCs w:val="24"/>
        </w:rPr>
        <w:t xml:space="preserve"> </w:t>
      </w:r>
      <w:r w:rsidR="003911F9" w:rsidRPr="003C30F1">
        <w:rPr>
          <w:sz w:val="24"/>
          <w:szCs w:val="24"/>
        </w:rPr>
        <w:t>Utilizando ambas as fontes de da</w:t>
      </w:r>
      <w:r w:rsidR="00D527F3" w:rsidRPr="003C30F1">
        <w:rPr>
          <w:sz w:val="24"/>
          <w:szCs w:val="24"/>
        </w:rPr>
        <w:t xml:space="preserve">dos, descrevemos a metodologia de recuperação dos </w:t>
      </w:r>
      <w:proofErr w:type="spellStart"/>
      <w:r w:rsidR="00D527F3" w:rsidRPr="003C30F1">
        <w:rPr>
          <w:sz w:val="24"/>
          <w:szCs w:val="24"/>
        </w:rPr>
        <w:t>CNPJs</w:t>
      </w:r>
      <w:proofErr w:type="spellEnd"/>
      <w:r w:rsidR="00D527F3" w:rsidRPr="003C30F1">
        <w:rPr>
          <w:sz w:val="24"/>
          <w:szCs w:val="24"/>
        </w:rPr>
        <w:t xml:space="preserve"> censurados das operações indiretas do BNDES</w:t>
      </w:r>
      <w:r w:rsidRPr="003C30F1">
        <w:rPr>
          <w:sz w:val="24"/>
          <w:szCs w:val="24"/>
        </w:rPr>
        <w:t>.</w:t>
      </w:r>
    </w:p>
    <w:p w14:paraId="0EE9B85D" w14:textId="6163FCFB" w:rsidR="00813DDA" w:rsidRDefault="00813DDA" w:rsidP="00FA02B5">
      <w:pPr>
        <w:rPr>
          <w:b/>
          <w:i/>
        </w:rPr>
      </w:pPr>
    </w:p>
    <w:p w14:paraId="53ED0485" w14:textId="46D34C44" w:rsidR="007F2195" w:rsidRDefault="007F2195" w:rsidP="00FA02B5">
      <w:pPr>
        <w:rPr>
          <w:b/>
          <w:i/>
        </w:rPr>
      </w:pPr>
    </w:p>
    <w:p w14:paraId="3321A066" w14:textId="2C133EC6" w:rsidR="007F2195" w:rsidRDefault="007F2195" w:rsidP="00FA02B5">
      <w:pPr>
        <w:rPr>
          <w:b/>
          <w:i/>
        </w:rPr>
      </w:pPr>
    </w:p>
    <w:p w14:paraId="758CDD28" w14:textId="77777777" w:rsidR="007F2195" w:rsidRPr="007F2195" w:rsidRDefault="007F2195" w:rsidP="00FA02B5">
      <w:pPr>
        <w:rPr>
          <w:b/>
          <w:iCs/>
        </w:rPr>
      </w:pPr>
    </w:p>
    <w:sectPr w:rsidR="007F2195" w:rsidRPr="007F2195" w:rsidSect="008C79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5FAD98" w14:textId="77777777" w:rsidR="0035545C" w:rsidRDefault="0035545C" w:rsidP="00594D69">
      <w:pPr>
        <w:spacing w:after="0" w:line="240" w:lineRule="auto"/>
      </w:pPr>
      <w:r>
        <w:separator/>
      </w:r>
    </w:p>
  </w:endnote>
  <w:endnote w:type="continuationSeparator" w:id="0">
    <w:p w14:paraId="13CD197F" w14:textId="77777777" w:rsidR="0035545C" w:rsidRDefault="0035545C" w:rsidP="00594D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E8B2BD" w14:textId="77777777" w:rsidR="0035545C" w:rsidRDefault="0035545C" w:rsidP="00594D69">
      <w:pPr>
        <w:spacing w:after="0" w:line="240" w:lineRule="auto"/>
      </w:pPr>
      <w:r>
        <w:separator/>
      </w:r>
    </w:p>
  </w:footnote>
  <w:footnote w:type="continuationSeparator" w:id="0">
    <w:p w14:paraId="159C24A8" w14:textId="77777777" w:rsidR="0035545C" w:rsidRDefault="0035545C" w:rsidP="00594D69">
      <w:pPr>
        <w:spacing w:after="0" w:line="240" w:lineRule="auto"/>
      </w:pPr>
      <w:r>
        <w:continuationSeparator/>
      </w:r>
    </w:p>
  </w:footnote>
  <w:footnote w:id="1">
    <w:p w14:paraId="6B5F9A7F" w14:textId="77777777" w:rsidR="00D641B3" w:rsidRDefault="00D641B3">
      <w:pPr>
        <w:pStyle w:val="Textodenotaderodap"/>
      </w:pPr>
      <w:r>
        <w:rPr>
          <w:rStyle w:val="Refdenotaderodap"/>
        </w:rPr>
        <w:footnoteRef/>
      </w:r>
      <w:r>
        <w:t xml:space="preserve"> Cadastro Nacional de Pessoa Jurídica da Receita Federal.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F68CE"/>
    <w:multiLevelType w:val="multilevel"/>
    <w:tmpl w:val="6F48B3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339A512F"/>
    <w:multiLevelType w:val="hybridMultilevel"/>
    <w:tmpl w:val="8E3AAA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606427"/>
    <w:multiLevelType w:val="multilevel"/>
    <w:tmpl w:val="6F48B3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3EC42DA6"/>
    <w:multiLevelType w:val="multilevel"/>
    <w:tmpl w:val="CD8293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41730FB7"/>
    <w:multiLevelType w:val="multilevel"/>
    <w:tmpl w:val="6F48B3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 w15:restartNumberingAfterBreak="0">
    <w:nsid w:val="59182C6A"/>
    <w:multiLevelType w:val="hybridMultilevel"/>
    <w:tmpl w:val="E30254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052430"/>
    <w:multiLevelType w:val="multilevel"/>
    <w:tmpl w:val="6F48B3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" w15:restartNumberingAfterBreak="0">
    <w:nsid w:val="6ADE1739"/>
    <w:multiLevelType w:val="hybridMultilevel"/>
    <w:tmpl w:val="08DE67C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0910213">
    <w:abstractNumId w:val="1"/>
  </w:num>
  <w:num w:numId="2" w16cid:durableId="1309895879">
    <w:abstractNumId w:val="7"/>
  </w:num>
  <w:num w:numId="3" w16cid:durableId="1207647049">
    <w:abstractNumId w:val="2"/>
  </w:num>
  <w:num w:numId="4" w16cid:durableId="614562175">
    <w:abstractNumId w:val="0"/>
  </w:num>
  <w:num w:numId="5" w16cid:durableId="537937416">
    <w:abstractNumId w:val="3"/>
  </w:num>
  <w:num w:numId="6" w16cid:durableId="2118744683">
    <w:abstractNumId w:val="6"/>
  </w:num>
  <w:num w:numId="7" w16cid:durableId="371005340">
    <w:abstractNumId w:val="4"/>
  </w:num>
  <w:num w:numId="8" w16cid:durableId="129637540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592"/>
    <w:rsid w:val="00002A27"/>
    <w:rsid w:val="00007BE6"/>
    <w:rsid w:val="00036925"/>
    <w:rsid w:val="0004466F"/>
    <w:rsid w:val="00067B48"/>
    <w:rsid w:val="00083565"/>
    <w:rsid w:val="000B12DC"/>
    <w:rsid w:val="000D0BD1"/>
    <w:rsid w:val="0010724E"/>
    <w:rsid w:val="00164FED"/>
    <w:rsid w:val="00172F16"/>
    <w:rsid w:val="001828BC"/>
    <w:rsid w:val="001C68F1"/>
    <w:rsid w:val="001E4D23"/>
    <w:rsid w:val="001E575D"/>
    <w:rsid w:val="00215A1B"/>
    <w:rsid w:val="0022607D"/>
    <w:rsid w:val="00251205"/>
    <w:rsid w:val="0026142C"/>
    <w:rsid w:val="002634E0"/>
    <w:rsid w:val="0027444D"/>
    <w:rsid w:val="0028097F"/>
    <w:rsid w:val="002A109B"/>
    <w:rsid w:val="002C17A6"/>
    <w:rsid w:val="002D6A33"/>
    <w:rsid w:val="002F3992"/>
    <w:rsid w:val="00314E40"/>
    <w:rsid w:val="00327EDF"/>
    <w:rsid w:val="00351FD5"/>
    <w:rsid w:val="00354FBC"/>
    <w:rsid w:val="0035545C"/>
    <w:rsid w:val="00357D58"/>
    <w:rsid w:val="00380CDC"/>
    <w:rsid w:val="0038353F"/>
    <w:rsid w:val="00383A9B"/>
    <w:rsid w:val="0038438C"/>
    <w:rsid w:val="00390233"/>
    <w:rsid w:val="003911F9"/>
    <w:rsid w:val="003A5166"/>
    <w:rsid w:val="003C30F1"/>
    <w:rsid w:val="003E420D"/>
    <w:rsid w:val="003E597F"/>
    <w:rsid w:val="003F11FA"/>
    <w:rsid w:val="003F7E92"/>
    <w:rsid w:val="00424757"/>
    <w:rsid w:val="004255F2"/>
    <w:rsid w:val="00431F0D"/>
    <w:rsid w:val="004374C3"/>
    <w:rsid w:val="00454D68"/>
    <w:rsid w:val="00465186"/>
    <w:rsid w:val="004924CF"/>
    <w:rsid w:val="004B1480"/>
    <w:rsid w:val="004B15A0"/>
    <w:rsid w:val="004B209B"/>
    <w:rsid w:val="004C61B8"/>
    <w:rsid w:val="004D33E8"/>
    <w:rsid w:val="00510D30"/>
    <w:rsid w:val="00536A6B"/>
    <w:rsid w:val="00552A84"/>
    <w:rsid w:val="00555650"/>
    <w:rsid w:val="00594D69"/>
    <w:rsid w:val="005A0592"/>
    <w:rsid w:val="005A56C2"/>
    <w:rsid w:val="005C1F5E"/>
    <w:rsid w:val="005D41E4"/>
    <w:rsid w:val="005D693D"/>
    <w:rsid w:val="005E2710"/>
    <w:rsid w:val="00614C40"/>
    <w:rsid w:val="006242EF"/>
    <w:rsid w:val="00671DFC"/>
    <w:rsid w:val="006A0E05"/>
    <w:rsid w:val="006B7ECA"/>
    <w:rsid w:val="006D08DD"/>
    <w:rsid w:val="006D1AD4"/>
    <w:rsid w:val="006D7B30"/>
    <w:rsid w:val="006E1F48"/>
    <w:rsid w:val="006F7193"/>
    <w:rsid w:val="0070434C"/>
    <w:rsid w:val="00706127"/>
    <w:rsid w:val="00744C3B"/>
    <w:rsid w:val="00751D7F"/>
    <w:rsid w:val="0076273E"/>
    <w:rsid w:val="00773D63"/>
    <w:rsid w:val="007920AE"/>
    <w:rsid w:val="00797F78"/>
    <w:rsid w:val="007B7A2E"/>
    <w:rsid w:val="007C430E"/>
    <w:rsid w:val="007F2195"/>
    <w:rsid w:val="007F7934"/>
    <w:rsid w:val="0080175C"/>
    <w:rsid w:val="00805FA3"/>
    <w:rsid w:val="0080739C"/>
    <w:rsid w:val="00813DDA"/>
    <w:rsid w:val="008270C9"/>
    <w:rsid w:val="00835E45"/>
    <w:rsid w:val="0084083A"/>
    <w:rsid w:val="008449A5"/>
    <w:rsid w:val="008942C1"/>
    <w:rsid w:val="008A6BE0"/>
    <w:rsid w:val="008B36AD"/>
    <w:rsid w:val="008B45AC"/>
    <w:rsid w:val="008C478D"/>
    <w:rsid w:val="008C791B"/>
    <w:rsid w:val="008D3538"/>
    <w:rsid w:val="008E1FD5"/>
    <w:rsid w:val="00911967"/>
    <w:rsid w:val="0091719C"/>
    <w:rsid w:val="009337B4"/>
    <w:rsid w:val="00951C45"/>
    <w:rsid w:val="009530F3"/>
    <w:rsid w:val="009635AE"/>
    <w:rsid w:val="009744C2"/>
    <w:rsid w:val="009834A6"/>
    <w:rsid w:val="00996F2A"/>
    <w:rsid w:val="009B7D4C"/>
    <w:rsid w:val="009C0A66"/>
    <w:rsid w:val="009D669D"/>
    <w:rsid w:val="009F00CA"/>
    <w:rsid w:val="009F40FF"/>
    <w:rsid w:val="009F7862"/>
    <w:rsid w:val="00A07DC0"/>
    <w:rsid w:val="00A16203"/>
    <w:rsid w:val="00A33EE6"/>
    <w:rsid w:val="00A57A38"/>
    <w:rsid w:val="00AA06F3"/>
    <w:rsid w:val="00AA54F2"/>
    <w:rsid w:val="00AB3ED2"/>
    <w:rsid w:val="00AB4D91"/>
    <w:rsid w:val="00AB5689"/>
    <w:rsid w:val="00AC730D"/>
    <w:rsid w:val="00AD6989"/>
    <w:rsid w:val="00AE42DF"/>
    <w:rsid w:val="00B069D3"/>
    <w:rsid w:val="00B10DFD"/>
    <w:rsid w:val="00B1335D"/>
    <w:rsid w:val="00B14622"/>
    <w:rsid w:val="00B26375"/>
    <w:rsid w:val="00B53883"/>
    <w:rsid w:val="00B717D6"/>
    <w:rsid w:val="00B75408"/>
    <w:rsid w:val="00B8237E"/>
    <w:rsid w:val="00B87FFD"/>
    <w:rsid w:val="00B91068"/>
    <w:rsid w:val="00BA11A8"/>
    <w:rsid w:val="00BC641F"/>
    <w:rsid w:val="00BD6A01"/>
    <w:rsid w:val="00BE4910"/>
    <w:rsid w:val="00C411F9"/>
    <w:rsid w:val="00C90FCA"/>
    <w:rsid w:val="00C96F44"/>
    <w:rsid w:val="00CA512C"/>
    <w:rsid w:val="00CB1141"/>
    <w:rsid w:val="00CE5B5E"/>
    <w:rsid w:val="00CE64A0"/>
    <w:rsid w:val="00CF7773"/>
    <w:rsid w:val="00D03B44"/>
    <w:rsid w:val="00D04921"/>
    <w:rsid w:val="00D0784D"/>
    <w:rsid w:val="00D11369"/>
    <w:rsid w:val="00D147AE"/>
    <w:rsid w:val="00D20DAA"/>
    <w:rsid w:val="00D42713"/>
    <w:rsid w:val="00D44E21"/>
    <w:rsid w:val="00D527F3"/>
    <w:rsid w:val="00D641B3"/>
    <w:rsid w:val="00D72EC7"/>
    <w:rsid w:val="00D873E1"/>
    <w:rsid w:val="00D90F56"/>
    <w:rsid w:val="00D97F6A"/>
    <w:rsid w:val="00DA7CF0"/>
    <w:rsid w:val="00DC3A2C"/>
    <w:rsid w:val="00DC5FDF"/>
    <w:rsid w:val="00DE6BD3"/>
    <w:rsid w:val="00DF55B5"/>
    <w:rsid w:val="00DF6B05"/>
    <w:rsid w:val="00E1309B"/>
    <w:rsid w:val="00E22E7D"/>
    <w:rsid w:val="00E413F5"/>
    <w:rsid w:val="00E70482"/>
    <w:rsid w:val="00E82582"/>
    <w:rsid w:val="00E9057C"/>
    <w:rsid w:val="00EA1407"/>
    <w:rsid w:val="00EB0DB3"/>
    <w:rsid w:val="00F00947"/>
    <w:rsid w:val="00F05E4E"/>
    <w:rsid w:val="00F07F7B"/>
    <w:rsid w:val="00F173E9"/>
    <w:rsid w:val="00F22373"/>
    <w:rsid w:val="00F2573B"/>
    <w:rsid w:val="00F30450"/>
    <w:rsid w:val="00F31D68"/>
    <w:rsid w:val="00F3267D"/>
    <w:rsid w:val="00F329EA"/>
    <w:rsid w:val="00F45EA7"/>
    <w:rsid w:val="00F47EDE"/>
    <w:rsid w:val="00F64A4F"/>
    <w:rsid w:val="00F73DA3"/>
    <w:rsid w:val="00F82000"/>
    <w:rsid w:val="00F97DB2"/>
    <w:rsid w:val="00FA02B5"/>
    <w:rsid w:val="00FA452E"/>
    <w:rsid w:val="00FA63BB"/>
    <w:rsid w:val="00FB17CE"/>
    <w:rsid w:val="00FC1F20"/>
    <w:rsid w:val="00FE13F1"/>
    <w:rsid w:val="00FE7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E09DD1A"/>
  <w15:docId w15:val="{491091C9-F018-4C2D-9616-F901C3320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A059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A059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har"/>
    <w:uiPriority w:val="10"/>
    <w:qFormat/>
    <w:rsid w:val="005A059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5A059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grafodaLista">
    <w:name w:val="List Paragraph"/>
    <w:basedOn w:val="Normal"/>
    <w:uiPriority w:val="34"/>
    <w:qFormat/>
    <w:rsid w:val="005A0592"/>
    <w:pPr>
      <w:ind w:left="720"/>
      <w:contextualSpacing/>
    </w:pPr>
  </w:style>
  <w:style w:type="table" w:styleId="SombreamentoClaro-nfase1">
    <w:name w:val="Light Shading Accent 1"/>
    <w:basedOn w:val="Tabelanormal"/>
    <w:uiPriority w:val="60"/>
    <w:rsid w:val="00F47ED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">
    <w:name w:val="Light Shading"/>
    <w:basedOn w:val="Tabelanormal"/>
    <w:uiPriority w:val="60"/>
    <w:rsid w:val="00671DF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Cabealho">
    <w:name w:val="header"/>
    <w:basedOn w:val="Normal"/>
    <w:link w:val="CabealhoChar"/>
    <w:uiPriority w:val="99"/>
    <w:unhideWhenUsed/>
    <w:rsid w:val="00594D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94D69"/>
  </w:style>
  <w:style w:type="paragraph" w:styleId="Rodap">
    <w:name w:val="footer"/>
    <w:basedOn w:val="Normal"/>
    <w:link w:val="RodapChar"/>
    <w:uiPriority w:val="99"/>
    <w:unhideWhenUsed/>
    <w:rsid w:val="00594D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94D69"/>
  </w:style>
  <w:style w:type="paragraph" w:styleId="Textodebalo">
    <w:name w:val="Balloon Text"/>
    <w:basedOn w:val="Normal"/>
    <w:link w:val="TextodebaloChar"/>
    <w:uiPriority w:val="99"/>
    <w:semiHidden/>
    <w:unhideWhenUsed/>
    <w:rsid w:val="00B717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717D6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6D1AD4"/>
    <w:rPr>
      <w:color w:val="0000FF" w:themeColor="hyperlink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44C3B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44C3B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744C3B"/>
    <w:rPr>
      <w:vertAlign w:val="superscript"/>
    </w:rPr>
  </w:style>
  <w:style w:type="paragraph" w:styleId="Legenda">
    <w:name w:val="caption"/>
    <w:basedOn w:val="Normal"/>
    <w:next w:val="Normal"/>
    <w:uiPriority w:val="35"/>
    <w:unhideWhenUsed/>
    <w:qFormat/>
    <w:rsid w:val="006242EF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elacomgrade">
    <w:name w:val="Table Grid"/>
    <w:basedOn w:val="Tabelanormal"/>
    <w:uiPriority w:val="59"/>
    <w:rsid w:val="004B14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3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4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4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9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7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5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1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0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8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0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2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5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2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9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1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7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7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6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6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6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Dados%20Socios\dominios\DICIONARIO_RECEIT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Dados%20Socios\dominios\DICIONARIO_RECEITA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Taxa de Recuperação de CNPJ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ENTI!$H$7</c:f>
              <c:strCache>
                <c:ptCount val="1"/>
                <c:pt idx="0">
                  <c:v>Número de CNPJ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ENTI!$A$8:$A$13</c:f>
              <c:numCache>
                <c:formatCode>General</c:formatCode>
                <c:ptCount val="6"/>
                <c:pt idx="0">
                  <c:v>2017</c:v>
                </c:pt>
                <c:pt idx="1">
                  <c:v>2018</c:v>
                </c:pt>
                <c:pt idx="2">
                  <c:v>2019</c:v>
                </c:pt>
                <c:pt idx="3">
                  <c:v>2020</c:v>
                </c:pt>
                <c:pt idx="4">
                  <c:v>2021</c:v>
                </c:pt>
                <c:pt idx="5">
                  <c:v>2022</c:v>
                </c:pt>
              </c:numCache>
            </c:numRef>
          </c:cat>
          <c:val>
            <c:numRef>
              <c:f>ENTI!$H$8:$H$13</c:f>
              <c:numCache>
                <c:formatCode>0.0%</c:formatCode>
                <c:ptCount val="6"/>
                <c:pt idx="0">
                  <c:v>0.70585614258434115</c:v>
                </c:pt>
                <c:pt idx="1">
                  <c:v>0.75222601314804027</c:v>
                </c:pt>
                <c:pt idx="2">
                  <c:v>0.81147865422674581</c:v>
                </c:pt>
                <c:pt idx="3">
                  <c:v>0.85501023657870789</c:v>
                </c:pt>
                <c:pt idx="4">
                  <c:v>0.86646073954696035</c:v>
                </c:pt>
                <c:pt idx="5">
                  <c:v>0.82006008010680909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972-4E58-9160-5E39E9E7E8BB}"/>
            </c:ext>
          </c:extLst>
        </c:ser>
        <c:ser>
          <c:idx val="1"/>
          <c:order val="1"/>
          <c:tx>
            <c:strRef>
              <c:f>ENTI!$I$7</c:f>
              <c:strCache>
                <c:ptCount val="1"/>
                <c:pt idx="0">
                  <c:v>Valor Contratado (R$ Milhão)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ENTI!$A$8:$A$13</c:f>
              <c:numCache>
                <c:formatCode>General</c:formatCode>
                <c:ptCount val="6"/>
                <c:pt idx="0">
                  <c:v>2017</c:v>
                </c:pt>
                <c:pt idx="1">
                  <c:v>2018</c:v>
                </c:pt>
                <c:pt idx="2">
                  <c:v>2019</c:v>
                </c:pt>
                <c:pt idx="3">
                  <c:v>2020</c:v>
                </c:pt>
                <c:pt idx="4">
                  <c:v>2021</c:v>
                </c:pt>
                <c:pt idx="5">
                  <c:v>2022</c:v>
                </c:pt>
              </c:numCache>
            </c:numRef>
          </c:cat>
          <c:val>
            <c:numRef>
              <c:f>ENTI!$I$8:$I$13</c:f>
              <c:numCache>
                <c:formatCode>0.0%</c:formatCode>
                <c:ptCount val="6"/>
                <c:pt idx="0">
                  <c:v>0.68576196525482769</c:v>
                </c:pt>
                <c:pt idx="1">
                  <c:v>0.70861993023821912</c:v>
                </c:pt>
                <c:pt idx="2">
                  <c:v>0.74437885977211393</c:v>
                </c:pt>
                <c:pt idx="3">
                  <c:v>0.77246270964420294</c:v>
                </c:pt>
                <c:pt idx="4">
                  <c:v>0.78169189471228062</c:v>
                </c:pt>
                <c:pt idx="5">
                  <c:v>0.75074842596693481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972-4E58-9160-5E39E9E7E8B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204383984"/>
        <c:axId val="1204386064"/>
      </c:lineChart>
      <c:catAx>
        <c:axId val="12043839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204386064"/>
        <c:crosses val="autoZero"/>
        <c:auto val="1"/>
        <c:lblAlgn val="ctr"/>
        <c:lblOffset val="100"/>
        <c:noMultiLvlLbl val="0"/>
      </c:catAx>
      <c:valAx>
        <c:axId val="1204386064"/>
        <c:scaling>
          <c:orientation val="minMax"/>
          <c:max val="1"/>
          <c:min val="0.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2043839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 sz="1600"/>
              <a:t>Situacao</a:t>
            </a:r>
            <a:r>
              <a:rPr lang="pt-BR" sz="1600" baseline="0"/>
              <a:t> Cadastral da Receita Federal</a:t>
            </a:r>
            <a:endParaRPr lang="pt-BR" sz="16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ENTI!$B$29</c:f>
              <c:strCache>
                <c:ptCount val="1"/>
                <c:pt idx="0">
                  <c:v>Firmas Financiadas pelo BNDES</c:v>
                </c:pt>
              </c:strCache>
            </c:strRef>
          </c:tx>
          <c:spPr>
            <a:solidFill>
              <a:schemeClr val="accent1"/>
            </a:solidFill>
            <a:ln>
              <a:solidFill>
                <a:srgbClr val="0070C0"/>
              </a:solidFill>
            </a:ln>
            <a:effectLst/>
          </c:spPr>
          <c:invertIfNegative val="0"/>
          <c:cat>
            <c:strRef>
              <c:f>ENTI!$A$31:$A$34</c:f>
              <c:strCache>
                <c:ptCount val="4"/>
                <c:pt idx="0">
                  <c:v>Ativa</c:v>
                </c:pt>
                <c:pt idx="1">
                  <c:v>Suspensa</c:v>
                </c:pt>
                <c:pt idx="2">
                  <c:v>Inapta</c:v>
                </c:pt>
                <c:pt idx="3">
                  <c:v>Baixada</c:v>
                </c:pt>
              </c:strCache>
            </c:strRef>
          </c:cat>
          <c:val>
            <c:numRef>
              <c:f>ENTI!$B$31:$B$34</c:f>
              <c:numCache>
                <c:formatCode>0.0%</c:formatCode>
                <c:ptCount val="4"/>
                <c:pt idx="0">
                  <c:v>0.90779606917207756</c:v>
                </c:pt>
                <c:pt idx="1">
                  <c:v>2.0003935200367286E-3</c:v>
                </c:pt>
                <c:pt idx="2">
                  <c:v>5.1376227017336743E-3</c:v>
                </c:pt>
                <c:pt idx="3">
                  <c:v>8.5054983494020686E-2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E9B-4B04-BE2C-EDCD52863FB8}"/>
            </c:ext>
          </c:extLst>
        </c:ser>
        <c:ser>
          <c:idx val="1"/>
          <c:order val="1"/>
          <c:tx>
            <c:strRef>
              <c:f>ENTI!$C$29</c:f>
              <c:strCache>
                <c:ptCount val="1"/>
                <c:pt idx="0">
                  <c:v>Demais Firmas</c:v>
                </c:pt>
              </c:strCache>
            </c:strRef>
          </c:tx>
          <c:spPr>
            <a:solidFill>
              <a:srgbClr val="FF0000"/>
            </a:solidFill>
            <a:ln>
              <a:noFill/>
            </a:ln>
            <a:effectLst/>
          </c:spPr>
          <c:invertIfNegative val="0"/>
          <c:cat>
            <c:strRef>
              <c:f>ENTI!$A$31:$A$34</c:f>
              <c:strCache>
                <c:ptCount val="4"/>
                <c:pt idx="0">
                  <c:v>Ativa</c:v>
                </c:pt>
                <c:pt idx="1">
                  <c:v>Suspensa</c:v>
                </c:pt>
                <c:pt idx="2">
                  <c:v>Inapta</c:v>
                </c:pt>
                <c:pt idx="3">
                  <c:v>Baixada</c:v>
                </c:pt>
              </c:strCache>
            </c:strRef>
          </c:cat>
          <c:val>
            <c:numRef>
              <c:f>ENTI!$C$31:$C$34</c:f>
              <c:numCache>
                <c:formatCode>0.0%</c:formatCode>
                <c:ptCount val="4"/>
                <c:pt idx="0">
                  <c:v>0.3965628080390588</c:v>
                </c:pt>
                <c:pt idx="1">
                  <c:v>4.5575519561933302E-3</c:v>
                </c:pt>
                <c:pt idx="2">
                  <c:v>0.15360469966312665</c:v>
                </c:pt>
                <c:pt idx="3">
                  <c:v>0.44356749700294312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E9B-4B04-BE2C-EDCD52863FB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202303600"/>
        <c:axId val="1202305264"/>
      </c:barChart>
      <c:catAx>
        <c:axId val="12023036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202305264"/>
        <c:crosses val="autoZero"/>
        <c:auto val="1"/>
        <c:lblAlgn val="ctr"/>
        <c:lblOffset val="100"/>
        <c:noMultiLvlLbl val="0"/>
      </c:catAx>
      <c:valAx>
        <c:axId val="12023052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2023036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1F76F8-53DC-493F-9AFD-69D7365624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11</Pages>
  <Words>2770</Words>
  <Characters>14960</Characters>
  <Application>Microsoft Office Word</Application>
  <DocSecurity>0</DocSecurity>
  <Lines>124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17695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 Lima de Morais</dc:creator>
  <cp:lastModifiedBy>Patrick Franco</cp:lastModifiedBy>
  <cp:revision>6</cp:revision>
  <cp:lastPrinted>2017-05-11T00:57:00Z</cp:lastPrinted>
  <dcterms:created xsi:type="dcterms:W3CDTF">2023-05-07T21:41:00Z</dcterms:created>
  <dcterms:modified xsi:type="dcterms:W3CDTF">2023-05-08T00:03:00Z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459b2e0-2ec4-47e6-afc1-6e3f8b684f6a_Enabled">
    <vt:lpwstr>true</vt:lpwstr>
  </property>
  <property fmtid="{D5CDD505-2E9C-101B-9397-08002B2CF9AE}" pid="3" name="MSIP_Label_6459b2e0-2ec4-47e6-afc1-6e3f8b684f6a_SetDate">
    <vt:lpwstr>2023-03-13T00:45:43Z</vt:lpwstr>
  </property>
  <property fmtid="{D5CDD505-2E9C-101B-9397-08002B2CF9AE}" pid="4" name="MSIP_Label_6459b2e0-2ec4-47e6-afc1-6e3f8b684f6a_Method">
    <vt:lpwstr>Privileged</vt:lpwstr>
  </property>
  <property fmtid="{D5CDD505-2E9C-101B-9397-08002B2CF9AE}" pid="5" name="MSIP_Label_6459b2e0-2ec4-47e6-afc1-6e3f8b684f6a_Name">
    <vt:lpwstr>6459b2e0-2ec4-47e6-afc1-6e3f8b684f6a</vt:lpwstr>
  </property>
  <property fmtid="{D5CDD505-2E9C-101B-9397-08002B2CF9AE}" pid="6" name="MSIP_Label_6459b2e0-2ec4-47e6-afc1-6e3f8b684f6a_SiteId">
    <vt:lpwstr>b417b620-2ae9-4a83-ab6c-7fbd828bda1d</vt:lpwstr>
  </property>
  <property fmtid="{D5CDD505-2E9C-101B-9397-08002B2CF9AE}" pid="7" name="MSIP_Label_6459b2e0-2ec4-47e6-afc1-6e3f8b684f6a_ActionId">
    <vt:lpwstr>09e6152f-e753-4608-94a8-2dbe105c3065</vt:lpwstr>
  </property>
  <property fmtid="{D5CDD505-2E9C-101B-9397-08002B2CF9AE}" pid="8" name="MSIP_Label_6459b2e0-2ec4-47e6-afc1-6e3f8b684f6a_ContentBits">
    <vt:lpwstr>0</vt:lpwstr>
  </property>
</Properties>
</file>