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CC04" w14:textId="77777777" w:rsidR="001F7B34" w:rsidRDefault="001F7B34" w:rsidP="007F4CA0">
      <w:pPr>
        <w:jc w:val="center"/>
      </w:pPr>
    </w:p>
    <w:p w14:paraId="5C093F14" w14:textId="7861351F" w:rsidR="004C6323" w:rsidRDefault="004C6323" w:rsidP="007F4CA0">
      <w:pPr>
        <w:jc w:val="center"/>
      </w:pPr>
      <w:r>
        <w:t>Medição do risco de crédito: Evolução nos últimos 20 anos</w:t>
      </w:r>
    </w:p>
    <w:p w14:paraId="69C5BA27" w14:textId="77777777" w:rsidR="004C6323" w:rsidRDefault="004C6323" w:rsidP="004C6323"/>
    <w:p w14:paraId="23914941" w14:textId="14CE90DC" w:rsidR="00C05F1B" w:rsidRDefault="001F7B34" w:rsidP="001F7B34">
      <w:pPr>
        <w:ind w:firstLine="708"/>
        <w:jc w:val="both"/>
      </w:pPr>
      <w:r>
        <w:t xml:space="preserve">Imprecisões nas </w:t>
      </w:r>
      <w:r w:rsidR="00B6131C">
        <w:t>estimativa</w:t>
      </w:r>
      <w:r>
        <w:t>s</w:t>
      </w:r>
      <w:r w:rsidR="00B6131C">
        <w:t xml:space="preserve"> do risco de crédito</w:t>
      </w:r>
      <w:r>
        <w:t xml:space="preserve"> prejuízos nas instituições financeiras, contribuindo eventualmente para o início de </w:t>
      </w:r>
      <w:r w:rsidR="00B6131C">
        <w:t xml:space="preserve">crises sistêmicas, tal como a crise do </w:t>
      </w:r>
      <w:proofErr w:type="spellStart"/>
      <w:r w:rsidR="00B6131C">
        <w:t>subprime</w:t>
      </w:r>
      <w:proofErr w:type="spellEnd"/>
      <w:r w:rsidR="00B6131C">
        <w:t xml:space="preserve"> observada em 2008. </w:t>
      </w:r>
      <w:r>
        <w:t xml:space="preserve">As experiencias de efeitos </w:t>
      </w:r>
      <w:r w:rsidR="00B6131C">
        <w:t>contágio</w:t>
      </w:r>
      <w:r>
        <w:t xml:space="preserve"> advindos das crises financeiras recentes, levaram </w:t>
      </w:r>
      <w:r w:rsidR="00B6131C">
        <w:t xml:space="preserve">as instituições financeiras a dedicar grandes quantidades de recursos </w:t>
      </w:r>
      <w:r>
        <w:t xml:space="preserve">para </w:t>
      </w:r>
      <w:r w:rsidR="00B6131C">
        <w:t xml:space="preserve">prever o risco de crédito </w:t>
      </w:r>
      <w:r>
        <w:t>com maior precisão</w:t>
      </w:r>
      <w:r w:rsidR="00B6131C">
        <w:t xml:space="preserve">, modificando </w:t>
      </w:r>
      <w:r>
        <w:t xml:space="preserve">os paradigmas de mercado na mensuração </w:t>
      </w:r>
      <w:r w:rsidR="004C6323">
        <w:t xml:space="preserve">do risco de crédito. </w:t>
      </w:r>
      <w:r w:rsidR="00B6131C">
        <w:t xml:space="preserve">A </w:t>
      </w:r>
      <w:r>
        <w:t xml:space="preserve">inovação </w:t>
      </w:r>
      <w:r w:rsidR="00B6131C">
        <w:t xml:space="preserve">dos </w:t>
      </w:r>
      <w:r w:rsidR="004C6323">
        <w:t>métodos de classificação de risco crédito</w:t>
      </w:r>
      <w:r>
        <w:t xml:space="preserve">, e a busca por novas fontes de dados foram algumas das </w:t>
      </w:r>
      <w:r w:rsidR="00C05F1B">
        <w:t>resposta</w:t>
      </w:r>
      <w:r>
        <w:t>s</w:t>
      </w:r>
      <w:r w:rsidR="00C05F1B">
        <w:t xml:space="preserve"> </w:t>
      </w:r>
      <w:r w:rsidR="007F4CA0">
        <w:t xml:space="preserve">às crises econômicas, </w:t>
      </w:r>
      <w:r w:rsidR="00B6131C">
        <w:t xml:space="preserve">afastando as </w:t>
      </w:r>
      <w:r w:rsidR="007F4CA0">
        <w:t xml:space="preserve">instituições financeiras </w:t>
      </w:r>
      <w:r w:rsidR="00B6131C">
        <w:t xml:space="preserve">das </w:t>
      </w:r>
      <w:r w:rsidR="00C05F1B">
        <w:t>análises subjetivas</w:t>
      </w:r>
      <w:r w:rsidR="00B6131C">
        <w:t xml:space="preserve">, </w:t>
      </w:r>
      <w:r w:rsidR="00C05F1B">
        <w:t xml:space="preserve">em direção </w:t>
      </w:r>
      <w:r>
        <w:t xml:space="preserve">a </w:t>
      </w:r>
      <w:r w:rsidR="00C05F1B">
        <w:t xml:space="preserve">metodologias </w:t>
      </w:r>
      <w:r>
        <w:t xml:space="preserve">mais </w:t>
      </w:r>
      <w:r w:rsidR="00C05F1B">
        <w:t>objetivas</w:t>
      </w:r>
      <w:r>
        <w:t xml:space="preserve"> e sofisticadas</w:t>
      </w:r>
      <w:r w:rsidR="00C05F1B">
        <w:t xml:space="preserve">, </w:t>
      </w:r>
      <w:r w:rsidR="00B6131C">
        <w:t xml:space="preserve">fazendo uso </w:t>
      </w:r>
      <w:r>
        <w:t xml:space="preserve">do armazenamento de dados em nuvem e explorando fontes </w:t>
      </w:r>
      <w:r w:rsidR="00C05F1B">
        <w:t xml:space="preserve">de </w:t>
      </w:r>
      <w:r w:rsidR="00B6131C">
        <w:t>informações</w:t>
      </w:r>
      <w:r w:rsidR="00C05F1B">
        <w:t xml:space="preserve">. </w:t>
      </w:r>
    </w:p>
    <w:p w14:paraId="23091E52" w14:textId="06B8BE17" w:rsidR="00585A1F" w:rsidRDefault="00B6131C" w:rsidP="001F7B34">
      <w:pPr>
        <w:ind w:firstLine="708"/>
        <w:jc w:val="both"/>
      </w:pPr>
      <w:r>
        <w:t xml:space="preserve">Nesse sentido </w:t>
      </w:r>
      <w:r w:rsidR="001F7B34">
        <w:t xml:space="preserve">o presente trabalho </w:t>
      </w:r>
      <w:r>
        <w:t>contribui</w:t>
      </w:r>
      <w:r w:rsidR="001F7B34">
        <w:t xml:space="preserve"> </w:t>
      </w:r>
      <w:r>
        <w:t xml:space="preserve">nas avaliações de risco de crédito, </w:t>
      </w:r>
      <w:r w:rsidR="001F7B34">
        <w:t xml:space="preserve">ao fazer </w:t>
      </w:r>
      <w:r>
        <w:t xml:space="preserve">uso </w:t>
      </w:r>
      <w:r w:rsidR="001F7B34">
        <w:t xml:space="preserve">simultâneo </w:t>
      </w:r>
      <w:r>
        <w:t xml:space="preserve">de </w:t>
      </w:r>
      <w:r w:rsidR="001F7B34">
        <w:t xml:space="preserve">fontes </w:t>
      </w:r>
      <w:r>
        <w:t>dados alternativ</w:t>
      </w:r>
      <w:r w:rsidR="001F7B34">
        <w:t xml:space="preserve">as e de métodos de aprendizado de máquina </w:t>
      </w:r>
      <w:r>
        <w:t>na mensuração de risco de crédito</w:t>
      </w:r>
      <w:r w:rsidR="000411D3">
        <w:t xml:space="preserve">. </w:t>
      </w:r>
      <w:r w:rsidR="001F7B34">
        <w:t xml:space="preserve">Utilizamos </w:t>
      </w:r>
      <w:proofErr w:type="spellStart"/>
      <w:r w:rsidR="001F7B34" w:rsidRPr="001F7B34">
        <w:rPr>
          <w:i/>
          <w:iCs/>
        </w:rPr>
        <w:t>features</w:t>
      </w:r>
      <w:proofErr w:type="spellEnd"/>
      <w:r w:rsidR="001F7B34">
        <w:t xml:space="preserve"> derivadas dos dados da receita federal treinar diversos algoritmos de aprendizado de máquina, comparando a performance de diferentes algoritmos</w:t>
      </w:r>
      <w:r w:rsidR="000411D3">
        <w:t xml:space="preserve">. </w:t>
      </w:r>
      <w:r w:rsidR="001F7B34">
        <w:t>Adicionalmente</w:t>
      </w:r>
      <w:r w:rsidR="00585A1F">
        <w:t xml:space="preserve">, mostramos que </w:t>
      </w:r>
      <w:r w:rsidR="001F7B34">
        <w:t>adequada utilização das</w:t>
      </w:r>
      <w:r w:rsidR="00585A1F">
        <w:t xml:space="preserve"> </w:t>
      </w:r>
      <w:r w:rsidR="001F7B34">
        <w:t xml:space="preserve">métricas de interpretação permite elucidar a influência de </w:t>
      </w:r>
      <w:r w:rsidR="00585A1F">
        <w:t xml:space="preserve">cada </w:t>
      </w:r>
      <w:proofErr w:type="spellStart"/>
      <w:r w:rsidR="00585A1F" w:rsidRPr="001F7B34">
        <w:rPr>
          <w:i/>
          <w:iCs/>
        </w:rPr>
        <w:t>feature</w:t>
      </w:r>
      <w:proofErr w:type="spellEnd"/>
      <w:r w:rsidR="00585A1F">
        <w:t xml:space="preserve"> dentro do modelo</w:t>
      </w:r>
      <w:r>
        <w:t xml:space="preserve">. </w:t>
      </w:r>
      <w:r w:rsidR="001F7B34">
        <w:t xml:space="preserve">Concluímos que a denominação “modelos-caixa-preta”, </w:t>
      </w:r>
      <w:r w:rsidR="001F7B34">
        <w:t xml:space="preserve">desde que </w:t>
      </w:r>
      <w:r w:rsidR="001F7B34">
        <w:t xml:space="preserve">seja </w:t>
      </w:r>
      <w:r w:rsidR="001F7B34">
        <w:t xml:space="preserve">reconhecida a natureza não-linear da interação entre cada </w:t>
      </w:r>
      <w:proofErr w:type="spellStart"/>
      <w:r w:rsidR="001F7B34" w:rsidRPr="00585A1F">
        <w:rPr>
          <w:i/>
          <w:iCs/>
        </w:rPr>
        <w:t>feature</w:t>
      </w:r>
      <w:proofErr w:type="spellEnd"/>
      <w:r w:rsidR="001F7B34">
        <w:t xml:space="preserve"> e o </w:t>
      </w:r>
      <w:r w:rsidR="001F7B34" w:rsidRPr="00585A1F">
        <w:rPr>
          <w:i/>
          <w:iCs/>
        </w:rPr>
        <w:t>target</w:t>
      </w:r>
      <w:r w:rsidR="001F7B34" w:rsidRPr="001F7B34">
        <w:t>.</w:t>
      </w:r>
    </w:p>
    <w:p w14:paraId="6E229FF5" w14:textId="153BD898" w:rsidR="00C05F1B" w:rsidRDefault="00C05F1B" w:rsidP="00CB568D">
      <w:pPr>
        <w:jc w:val="both"/>
      </w:pPr>
    </w:p>
    <w:p w14:paraId="33F0FB17" w14:textId="3EDD70DB" w:rsidR="00C05F1B" w:rsidRDefault="00C05F1B" w:rsidP="00CB568D">
      <w:pPr>
        <w:jc w:val="both"/>
      </w:pPr>
    </w:p>
    <w:p w14:paraId="2AC86BE2" w14:textId="635D358E" w:rsidR="00C05F1B" w:rsidRDefault="00C05F1B" w:rsidP="00CB568D">
      <w:pPr>
        <w:jc w:val="both"/>
      </w:pPr>
      <w:r>
        <w:t xml:space="preserve">2.2. Escores de Risco de Crédito Contábeis </w:t>
      </w:r>
    </w:p>
    <w:p w14:paraId="554A680B" w14:textId="22411A5F" w:rsidR="006359E0" w:rsidRDefault="007F4CA0" w:rsidP="00EC6049">
      <w:pPr>
        <w:ind w:firstLine="708"/>
        <w:jc w:val="both"/>
      </w:pPr>
      <w:r>
        <w:t xml:space="preserve">Os </w:t>
      </w:r>
      <w:r w:rsidR="00C05F1B">
        <w:t xml:space="preserve">escores de risco de crédito </w:t>
      </w:r>
      <w:r>
        <w:t xml:space="preserve">contábeis são fortemente baseados na comparação de </w:t>
      </w:r>
      <w:r w:rsidR="00C05F1B">
        <w:t>vários índices contábeis de potenciais credores</w:t>
      </w:r>
      <w:r>
        <w:t xml:space="preserve">, com os valores </w:t>
      </w:r>
      <w:r w:rsidR="00C05F1B">
        <w:t xml:space="preserve">médios </w:t>
      </w:r>
      <w:r>
        <w:t xml:space="preserve">observados na </w:t>
      </w:r>
      <w:r w:rsidR="00C05F1B">
        <w:t xml:space="preserve">indústria ou </w:t>
      </w:r>
      <w:r>
        <w:t xml:space="preserve">em um </w:t>
      </w:r>
      <w:r w:rsidR="00C05F1B">
        <w:t>clusters de empresas</w:t>
      </w:r>
      <w:r>
        <w:t xml:space="preserve"> semelhantes</w:t>
      </w:r>
      <w:r w:rsidR="00C05F1B">
        <w:t xml:space="preserve">. </w:t>
      </w:r>
      <w:r>
        <w:t xml:space="preserve">Esses </w:t>
      </w:r>
      <w:r w:rsidR="00C05F1B">
        <w:t xml:space="preserve">indicadores contábeis </w:t>
      </w:r>
      <w:r>
        <w:t xml:space="preserve">são então combinados em um </w:t>
      </w:r>
      <w:r w:rsidR="00C05F1B">
        <w:t xml:space="preserve">escore de risco de crédito ou probabilidade de inadimplência. </w:t>
      </w:r>
      <w:r>
        <w:t xml:space="preserve">Assim, se </w:t>
      </w:r>
      <w:r w:rsidR="00C05F1B">
        <w:t>escore ou probabilidade</w:t>
      </w:r>
      <w:r>
        <w:t xml:space="preserve"> de risco ultrapassa </w:t>
      </w:r>
      <w:r w:rsidR="00C05F1B">
        <w:t>certo limiar de referência, a operação de crédito é rejeitad</w:t>
      </w:r>
      <w:r w:rsidR="00CB568D">
        <w:t>a</w:t>
      </w:r>
      <w:r w:rsidR="00C05F1B">
        <w:t>.</w:t>
      </w:r>
      <w:r w:rsidR="006359E0">
        <w:t xml:space="preserve"> </w:t>
      </w:r>
      <w:r w:rsidR="00CB568D" w:rsidRPr="00C05F1B">
        <w:t>Altman</w:t>
      </w:r>
      <w:r w:rsidR="00CB568D">
        <w:t xml:space="preserve"> </w:t>
      </w:r>
      <w:r w:rsidR="00CB568D" w:rsidRPr="00CB568D">
        <w:rPr>
          <w:i/>
          <w:iCs/>
        </w:rPr>
        <w:t>et al</w:t>
      </w:r>
      <w:r w:rsidR="00CB568D">
        <w:t xml:space="preserve">. (1998) identifica </w:t>
      </w:r>
      <w:r w:rsidR="00C05F1B">
        <w:t xml:space="preserve">quatro abordagens metodológicas </w:t>
      </w:r>
      <w:r w:rsidR="00CB568D">
        <w:t>n</w:t>
      </w:r>
      <w:r w:rsidR="00C05F1B">
        <w:t xml:space="preserve">o desenvolvimento de </w:t>
      </w:r>
      <w:r w:rsidR="00CB568D">
        <w:t xml:space="preserve">escores contábeis de risco </w:t>
      </w:r>
      <w:r w:rsidR="00C05F1B">
        <w:t>de crédito: (i) o modelo de probabilidade linear, (</w:t>
      </w:r>
      <w:proofErr w:type="spellStart"/>
      <w:r w:rsidR="00C05F1B">
        <w:t>ii</w:t>
      </w:r>
      <w:proofErr w:type="spellEnd"/>
      <w:r w:rsidR="00C05F1B">
        <w:t xml:space="preserve">) o modelo </w:t>
      </w:r>
      <w:proofErr w:type="spellStart"/>
      <w:r w:rsidR="00C05F1B" w:rsidRPr="00CB568D">
        <w:rPr>
          <w:i/>
          <w:iCs/>
        </w:rPr>
        <w:t>logit</w:t>
      </w:r>
      <w:proofErr w:type="spellEnd"/>
      <w:r w:rsidR="00C05F1B">
        <w:t>,</w:t>
      </w:r>
      <w:r w:rsidR="00CB568D">
        <w:t xml:space="preserve"> </w:t>
      </w:r>
      <w:r w:rsidR="00C05F1B">
        <w:t>(</w:t>
      </w:r>
      <w:proofErr w:type="spellStart"/>
      <w:r w:rsidR="00C05F1B">
        <w:t>iii</w:t>
      </w:r>
      <w:proofErr w:type="spellEnd"/>
      <w:r w:rsidR="00C05F1B">
        <w:t xml:space="preserve">) o modelo </w:t>
      </w:r>
      <w:proofErr w:type="spellStart"/>
      <w:r w:rsidR="00C05F1B" w:rsidRPr="00CB568D">
        <w:rPr>
          <w:i/>
          <w:iCs/>
        </w:rPr>
        <w:t>probit</w:t>
      </w:r>
      <w:proofErr w:type="spellEnd"/>
      <w:r w:rsidR="00C05F1B">
        <w:t>, e (</w:t>
      </w:r>
      <w:proofErr w:type="spellStart"/>
      <w:r w:rsidR="00C05F1B">
        <w:t>iv</w:t>
      </w:r>
      <w:proofErr w:type="spellEnd"/>
      <w:r w:rsidR="00C05F1B">
        <w:t xml:space="preserve">) o modelo de análise discriminante. </w:t>
      </w:r>
      <w:r w:rsidR="00CB568D">
        <w:t xml:space="preserve">Entre essas abordagens, destacando-se a análise discriminante e o modelo </w:t>
      </w:r>
      <w:proofErr w:type="spellStart"/>
      <w:r w:rsidR="00C05F1B" w:rsidRPr="00CB568D">
        <w:rPr>
          <w:i/>
          <w:iCs/>
        </w:rPr>
        <w:t>logit</w:t>
      </w:r>
      <w:proofErr w:type="spellEnd"/>
      <w:r>
        <w:t xml:space="preserve">. Essas </w:t>
      </w:r>
      <w:r w:rsidR="00CB568D">
        <w:t xml:space="preserve">as abordagens </w:t>
      </w:r>
      <w:r>
        <w:t xml:space="preserve">utilizam </w:t>
      </w:r>
      <w:r w:rsidR="00C05F1B">
        <w:t xml:space="preserve">uma função </w:t>
      </w:r>
      <w:r>
        <w:t xml:space="preserve">de ligação entre </w:t>
      </w:r>
      <w:r w:rsidR="00CB568D">
        <w:t xml:space="preserve">indicadores contábeis </w:t>
      </w:r>
      <w:r>
        <w:t xml:space="preserve">e os tomadores </w:t>
      </w:r>
      <w:r w:rsidR="00C05F1B">
        <w:t xml:space="preserve">de empréstimo </w:t>
      </w:r>
      <w:r w:rsidR="00CB568D">
        <w:t>inadimplentes e adimplentes</w:t>
      </w:r>
      <w:r w:rsidR="00C05F1B">
        <w:t xml:space="preserve">. </w:t>
      </w:r>
    </w:p>
    <w:p w14:paraId="34C5D1C8" w14:textId="4FDD17A5" w:rsidR="00B2455D" w:rsidRDefault="007F4CA0" w:rsidP="00EC6049">
      <w:pPr>
        <w:ind w:firstLine="708"/>
        <w:jc w:val="both"/>
      </w:pPr>
      <w:r>
        <w:t>Os chamados modelos de “risco de ruína” são u</w:t>
      </w:r>
      <w:r w:rsidRPr="007F4CA0">
        <w:t xml:space="preserve">ma classe de modelos de falência com forte sustentação </w:t>
      </w:r>
      <w:r>
        <w:t>e utilizados em risco de crédito (</w:t>
      </w:r>
      <w:r w:rsidRPr="00C05F1B">
        <w:t>Altman</w:t>
      </w:r>
      <w:r>
        <w:t xml:space="preserve"> </w:t>
      </w:r>
      <w:r w:rsidRPr="00CB568D">
        <w:rPr>
          <w:i/>
          <w:iCs/>
        </w:rPr>
        <w:t>et al</w:t>
      </w:r>
      <w:r>
        <w:t>., 1998)</w:t>
      </w:r>
      <w:r w:rsidRPr="007F4CA0">
        <w:t xml:space="preserve">. </w:t>
      </w:r>
      <w:r w:rsidR="00EB7A1B">
        <w:t xml:space="preserve">Em sua definição mais simples, a falência ocorre quando </w:t>
      </w:r>
      <w:r w:rsidR="006A6A98">
        <w:t>o valor de mercado dos ativos é</w:t>
      </w:r>
      <w:r w:rsidR="00EB7A1B">
        <w:t xml:space="preserve"> inferior</w:t>
      </w:r>
      <w:r w:rsidR="006A6A98">
        <w:t xml:space="preserve"> </w:t>
      </w:r>
      <w:r w:rsidR="00EB7A1B">
        <w:t xml:space="preserve">às suas </w:t>
      </w:r>
      <w:r w:rsidRPr="007F4CA0">
        <w:t>obrigações de dívida</w:t>
      </w:r>
      <w:r w:rsidR="006A6A98">
        <w:t>s</w:t>
      </w:r>
      <w:r w:rsidRPr="007F4CA0">
        <w:t>.</w:t>
      </w:r>
      <w:r w:rsidR="00B2455D">
        <w:t xml:space="preserve"> A literatura dos modelos de risco de ruína afirma que, se o valor de mercado dos ativos de uma empresa encontra-se abaixo das suas obrigações com </w:t>
      </w:r>
      <w:r w:rsidR="001F7B34">
        <w:t>dívidas</w:t>
      </w:r>
      <w:r w:rsidR="00B2455D">
        <w:t xml:space="preserve">, então em algum momento ela empresa irá frustrar tais obrigações. </w:t>
      </w:r>
    </w:p>
    <w:p w14:paraId="163715AD" w14:textId="20F20BDC" w:rsidR="006A6A98" w:rsidRDefault="006A6A98" w:rsidP="00EC6049">
      <w:pPr>
        <w:ind w:firstLine="708"/>
        <w:jc w:val="both"/>
      </w:pPr>
      <w:r>
        <w:lastRenderedPageBreak/>
        <w:t xml:space="preserve">Modelos risco de ruína são encontrados em </w:t>
      </w:r>
      <w:proofErr w:type="spellStart"/>
      <w:r>
        <w:t>Wilcox</w:t>
      </w:r>
      <w:proofErr w:type="spellEnd"/>
      <w:r>
        <w:t xml:space="preserve"> (1973), Scott (1981) e </w:t>
      </w:r>
      <w:proofErr w:type="spellStart"/>
      <w:r>
        <w:t>Santomero</w:t>
      </w:r>
      <w:proofErr w:type="spellEnd"/>
      <w:r>
        <w:t xml:space="preserve"> e </w:t>
      </w:r>
      <w:proofErr w:type="spellStart"/>
      <w:r>
        <w:t>Vinso</w:t>
      </w:r>
      <w:proofErr w:type="spellEnd"/>
      <w:r>
        <w:t xml:space="preserve"> (1977). Scott (1983) encontra muitas semelhanças entre o modelo de risco de ruína e os modelos de precificação de opções (OPM) de Black </w:t>
      </w:r>
      <w:r w:rsidR="00630755">
        <w:t>&amp;</w:t>
      </w:r>
      <w:r>
        <w:t xml:space="preserve"> Scholes (1973), Merton (1974) e Hull e White (1995), onde a</w:t>
      </w:r>
      <w:r w:rsidRPr="006A6A98">
        <w:t xml:space="preserve"> volatilidade do preço das ações de uma empresa </w:t>
      </w:r>
      <w:r>
        <w:t xml:space="preserve">é </w:t>
      </w:r>
      <w:r w:rsidRPr="006A6A98">
        <w:t xml:space="preserve">usada como um </w:t>
      </w:r>
      <w:r w:rsidRPr="006A6A98">
        <w:rPr>
          <w:i/>
          <w:iCs/>
        </w:rPr>
        <w:t>proxy</w:t>
      </w:r>
      <w:r w:rsidRPr="006A6A98">
        <w:t xml:space="preserve"> </w:t>
      </w:r>
      <w:r>
        <w:t xml:space="preserve">para se obter </w:t>
      </w:r>
      <w:r w:rsidRPr="006A6A98">
        <w:t>variabilidade esperada ou implícita nos valores dos ativos</w:t>
      </w:r>
      <w:r>
        <w:t xml:space="preserve">, ou seja, o risco dos ativos. </w:t>
      </w:r>
    </w:p>
    <w:p w14:paraId="5869F727" w14:textId="3C1045C6" w:rsidR="007B6FE2" w:rsidRDefault="00B2455D" w:rsidP="00EC6049">
      <w:pPr>
        <w:ind w:firstLine="708"/>
        <w:jc w:val="both"/>
      </w:pPr>
      <w:r>
        <w:t xml:space="preserve">Uma </w:t>
      </w:r>
      <w:r w:rsidR="006A6A98" w:rsidRPr="006A6A98">
        <w:t>classe de modelos</w:t>
      </w:r>
      <w:r>
        <w:t xml:space="preserve"> de risco </w:t>
      </w:r>
      <w:r w:rsidR="006A6A98" w:rsidRPr="006A6A98">
        <w:t xml:space="preserve">com forte sustentação teórica, </w:t>
      </w:r>
      <w:r w:rsidR="007B6FE2">
        <w:t xml:space="preserve">utilizam estruturas a termo de </w:t>
      </w:r>
      <w:r w:rsidR="007B6FE2" w:rsidRPr="006A6A98">
        <w:t xml:space="preserve">spreads de rendimentos </w:t>
      </w:r>
      <w:r w:rsidR="007B6FE2">
        <w:t xml:space="preserve">de </w:t>
      </w:r>
      <w:r w:rsidR="007B6FE2" w:rsidRPr="006A6A98">
        <w:t xml:space="preserve">títulos corporativos </w:t>
      </w:r>
      <w:r w:rsidR="007B6FE2">
        <w:t xml:space="preserve">para obter </w:t>
      </w:r>
      <w:r w:rsidR="006A6A98" w:rsidRPr="006A6A98">
        <w:t>probabilidades implícitas de inadimplência</w:t>
      </w:r>
      <w:r w:rsidR="007B6FE2">
        <w:t xml:space="preserve"> (</w:t>
      </w:r>
      <w:proofErr w:type="spellStart"/>
      <w:r w:rsidR="006A6A98" w:rsidRPr="006A6A98">
        <w:t>Jonkhart</w:t>
      </w:r>
      <w:proofErr w:type="spellEnd"/>
      <w:r w:rsidR="007B6FE2">
        <w:t xml:space="preserve">, </w:t>
      </w:r>
      <w:r w:rsidR="006A6A98" w:rsidRPr="006A6A98">
        <w:t>1979</w:t>
      </w:r>
      <w:r w:rsidR="007B6FE2">
        <w:t xml:space="preserve">; </w:t>
      </w:r>
      <w:proofErr w:type="spellStart"/>
      <w:r w:rsidR="007B6FE2" w:rsidRPr="006A6A98">
        <w:t>Iben</w:t>
      </w:r>
      <w:proofErr w:type="spellEnd"/>
      <w:r w:rsidR="007B6FE2" w:rsidRPr="006A6A98">
        <w:t xml:space="preserve"> e </w:t>
      </w:r>
      <w:proofErr w:type="spellStart"/>
      <w:r w:rsidR="007B6FE2" w:rsidRPr="006A6A98">
        <w:t>Litterman</w:t>
      </w:r>
      <w:proofErr w:type="spellEnd"/>
      <w:r w:rsidR="007B6FE2">
        <w:t xml:space="preserve">, </w:t>
      </w:r>
      <w:r w:rsidR="007B6FE2" w:rsidRPr="006A6A98">
        <w:t>1989</w:t>
      </w:r>
      <w:r w:rsidR="006A6A98" w:rsidRPr="006A6A98">
        <w:t>)</w:t>
      </w:r>
      <w:r w:rsidR="007B6FE2">
        <w:t xml:space="preserve">. Esses modelos derivam taxas a termo implícitas em títulos com e sem risco, extraindo expectativa de inadimplência em diferentes momentos no futuro. </w:t>
      </w:r>
    </w:p>
    <w:p w14:paraId="0B5229B9" w14:textId="1C29F28E" w:rsidR="00EF505B" w:rsidRDefault="00EF505B" w:rsidP="00EC6049">
      <w:pPr>
        <w:ind w:firstLine="708"/>
        <w:jc w:val="both"/>
      </w:pPr>
      <w:r>
        <w:t>Os chamados modelos de inadimplência e taxa mortalidade (Altman; 1988, 1989) ou modelos de envelhecimento (</w:t>
      </w:r>
      <w:proofErr w:type="spellStart"/>
      <w:r>
        <w:t>Asquith</w:t>
      </w:r>
      <w:proofErr w:type="spellEnd"/>
      <w:r>
        <w:t xml:space="preserve"> </w:t>
      </w:r>
      <w:r w:rsidRPr="00EF505B">
        <w:rPr>
          <w:i/>
          <w:iCs/>
        </w:rPr>
        <w:t>et al.</w:t>
      </w:r>
      <w:r>
        <w:t xml:space="preserve">, 1989), onde as probabilidades de inadimplência são derivadas a partir de dados anteriores de inadimplência de títulos de crédito e o tempo até o seu vencimento. As agências de classificação Moody's (1990) e Standard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Poor's</w:t>
      </w:r>
      <w:proofErr w:type="spellEnd"/>
      <w:r>
        <w:t xml:space="preserve"> (1991) adotaram esta abordagem de mortalidade em análises de instrumentos financeiros.</w:t>
      </w:r>
    </w:p>
    <w:p w14:paraId="495B595B" w14:textId="77777777" w:rsidR="00370FA0" w:rsidRDefault="00370FA0" w:rsidP="00EC6049">
      <w:pPr>
        <w:ind w:firstLine="708"/>
        <w:jc w:val="both"/>
      </w:pPr>
      <w:r>
        <w:t xml:space="preserve">Uma tendencia mais </w:t>
      </w:r>
      <w:r w:rsidR="00EF505B">
        <w:t xml:space="preserve">recente </w:t>
      </w:r>
      <w:r>
        <w:t xml:space="preserve">em risco de crédito </w:t>
      </w:r>
      <w:r w:rsidR="00EF505B">
        <w:t xml:space="preserve">é a </w:t>
      </w:r>
      <w:r>
        <w:t>utilização de aprendizado de máquina, ou mais genericamente inteligência artificial</w:t>
      </w:r>
      <w:r w:rsidR="00EF505B">
        <w:t xml:space="preserve">. </w:t>
      </w:r>
      <w:r>
        <w:t xml:space="preserve">Esta abordagem faz uso rede relações </w:t>
      </w:r>
      <w:r w:rsidR="00EF505B">
        <w:t>não</w:t>
      </w:r>
      <w:r>
        <w:t>-</w:t>
      </w:r>
      <w:r w:rsidR="00EF505B">
        <w:t>linear</w:t>
      </w:r>
      <w:r>
        <w:t>es entre as variáveis explicativas</w:t>
      </w:r>
      <w:r w:rsidR="00EF505B">
        <w:t>,</w:t>
      </w:r>
      <w:r>
        <w:t xml:space="preserve"> explorando relações latentes que expliquem o risco de crédito. As aplicações mais antigas incluem </w:t>
      </w:r>
      <w:r w:rsidR="00EF505B">
        <w:t xml:space="preserve">Altman </w:t>
      </w:r>
      <w:r w:rsidR="00EF505B" w:rsidRPr="00370FA0">
        <w:rPr>
          <w:i/>
          <w:iCs/>
        </w:rPr>
        <w:t>et al</w:t>
      </w:r>
      <w:r w:rsidR="00EF505B">
        <w:t>. (1994)</w:t>
      </w:r>
      <w:r>
        <w:t xml:space="preserve">, </w:t>
      </w:r>
      <w:r w:rsidR="00EF505B">
        <w:t xml:space="preserve">Coats </w:t>
      </w:r>
      <w:r>
        <w:t xml:space="preserve">&amp; </w:t>
      </w:r>
      <w:proofErr w:type="spellStart"/>
      <w:r w:rsidR="00EF505B">
        <w:t>Fant</w:t>
      </w:r>
      <w:proofErr w:type="spellEnd"/>
      <w:r>
        <w:t xml:space="preserve"> (</w:t>
      </w:r>
      <w:r w:rsidR="00EF505B">
        <w:t xml:space="preserve">1993) e </w:t>
      </w:r>
      <w:proofErr w:type="spellStart"/>
      <w:r w:rsidR="00EF505B">
        <w:t>Turban</w:t>
      </w:r>
      <w:proofErr w:type="spellEnd"/>
      <w:r w:rsidR="00EF505B">
        <w:t xml:space="preserve"> (1996). </w:t>
      </w:r>
    </w:p>
    <w:p w14:paraId="06757102" w14:textId="6EF8B350" w:rsidR="00EF505B" w:rsidRDefault="00EF505B" w:rsidP="00EC6049">
      <w:pPr>
        <w:ind w:firstLine="708"/>
        <w:jc w:val="both"/>
      </w:pPr>
      <w:r>
        <w:t xml:space="preserve">A maior crítica à </w:t>
      </w:r>
      <w:r w:rsidR="00370FA0">
        <w:t xml:space="preserve">utilização de inteligência artificial continua sendo a </w:t>
      </w:r>
      <w:r w:rsidR="007D4E3A">
        <w:t>natureza obscura dos algoritmos</w:t>
      </w:r>
      <w:r w:rsidR="00357CA0">
        <w:t xml:space="preserve">. Devido </w:t>
      </w:r>
      <w:r w:rsidR="00826ECD">
        <w:t xml:space="preserve">à dificuldade de interpretação </w:t>
      </w:r>
      <w:r w:rsidR="007D4E3A">
        <w:t xml:space="preserve">dos </w:t>
      </w:r>
      <w:r w:rsidR="00357CA0">
        <w:t xml:space="preserve">parâmetros e </w:t>
      </w:r>
      <w:proofErr w:type="spellStart"/>
      <w:r w:rsidR="00357CA0" w:rsidRPr="00357CA0">
        <w:rPr>
          <w:i/>
          <w:iCs/>
        </w:rPr>
        <w:t>features</w:t>
      </w:r>
      <w:proofErr w:type="spellEnd"/>
      <w:r w:rsidR="00357CA0">
        <w:t xml:space="preserve">, estes são também referidos como modelos </w:t>
      </w:r>
      <w:proofErr w:type="spellStart"/>
      <w:r w:rsidR="00357CA0" w:rsidRPr="00826ECD">
        <w:rPr>
          <w:i/>
          <w:iCs/>
        </w:rPr>
        <w:t>black</w:t>
      </w:r>
      <w:proofErr w:type="spellEnd"/>
      <w:r w:rsidR="00357CA0" w:rsidRPr="00826ECD">
        <w:rPr>
          <w:i/>
          <w:iCs/>
        </w:rPr>
        <w:t xml:space="preserve"> </w:t>
      </w:r>
      <w:r w:rsidR="00357CA0">
        <w:rPr>
          <w:i/>
          <w:iCs/>
        </w:rPr>
        <w:t>b</w:t>
      </w:r>
      <w:r w:rsidR="00357CA0" w:rsidRPr="00826ECD">
        <w:rPr>
          <w:i/>
          <w:iCs/>
        </w:rPr>
        <w:t>ox</w:t>
      </w:r>
      <w:r w:rsidR="007D4E3A">
        <w:t xml:space="preserve">. </w:t>
      </w:r>
      <w:r w:rsidR="00826ECD" w:rsidRPr="0057593B">
        <w:t xml:space="preserve">Entretanto, </w:t>
      </w:r>
      <w:r w:rsidR="00357CA0">
        <w:t xml:space="preserve">recentemente surgiram diversas ferramentas que possibilitam interpretar esses algoritmos, tais como, </w:t>
      </w:r>
      <w:proofErr w:type="spellStart"/>
      <w:r w:rsidR="009C2D80" w:rsidRPr="0057593B">
        <w:rPr>
          <w:i/>
          <w:iCs/>
        </w:rPr>
        <w:t>Partial</w:t>
      </w:r>
      <w:proofErr w:type="spellEnd"/>
      <w:r w:rsidR="009C2D80" w:rsidRPr="0057593B">
        <w:rPr>
          <w:i/>
          <w:iCs/>
        </w:rPr>
        <w:t xml:space="preserve"> </w:t>
      </w:r>
      <w:proofErr w:type="spellStart"/>
      <w:r w:rsidR="009C2D80" w:rsidRPr="0057593B">
        <w:rPr>
          <w:i/>
          <w:iCs/>
        </w:rPr>
        <w:t>Dependence</w:t>
      </w:r>
      <w:proofErr w:type="spellEnd"/>
      <w:r w:rsidR="009C2D80" w:rsidRPr="0057593B">
        <w:rPr>
          <w:i/>
          <w:iCs/>
        </w:rPr>
        <w:t xml:space="preserve"> </w:t>
      </w:r>
      <w:proofErr w:type="spellStart"/>
      <w:r w:rsidR="009C2D80" w:rsidRPr="0057593B">
        <w:rPr>
          <w:i/>
          <w:iCs/>
        </w:rPr>
        <w:t>Plot</w:t>
      </w:r>
      <w:proofErr w:type="spellEnd"/>
      <w:r w:rsidR="009C2D80" w:rsidRPr="0057593B">
        <w:t xml:space="preserve"> (</w:t>
      </w:r>
      <w:proofErr w:type="spellStart"/>
      <w:r w:rsidR="009C2D80" w:rsidRPr="0057593B">
        <w:t>Molnar</w:t>
      </w:r>
      <w:proofErr w:type="spellEnd"/>
      <w:r w:rsidR="009C2D80" w:rsidRPr="0057593B">
        <w:t>, 2023)</w:t>
      </w:r>
      <w:r w:rsidR="00357CA0">
        <w:t xml:space="preserve">, valor de </w:t>
      </w:r>
      <w:r w:rsidR="00826ECD" w:rsidRPr="0057593B">
        <w:t xml:space="preserve">SHAP </w:t>
      </w:r>
      <w:r w:rsidR="0057593B" w:rsidRPr="0057593B">
        <w:t>(</w:t>
      </w:r>
      <w:proofErr w:type="spellStart"/>
      <w:r w:rsidR="0057593B" w:rsidRPr="0057593B">
        <w:t>Lundberg</w:t>
      </w:r>
      <w:proofErr w:type="spellEnd"/>
      <w:r w:rsidR="0057593B">
        <w:t xml:space="preserve"> &amp; </w:t>
      </w:r>
      <w:r w:rsidR="0057593B" w:rsidRPr="0057593B">
        <w:t>Lee</w:t>
      </w:r>
      <w:r w:rsidR="0057593B">
        <w:t>,</w:t>
      </w:r>
      <w:r w:rsidR="0057593B" w:rsidRPr="0057593B">
        <w:t>2017</w:t>
      </w:r>
      <w:r w:rsidR="0057593B">
        <w:t>),</w:t>
      </w:r>
      <w:r w:rsidR="00805D2D">
        <w:t xml:space="preserve"> </w:t>
      </w:r>
      <w:r w:rsidR="00357CA0">
        <w:t xml:space="preserve">gráfico de </w:t>
      </w:r>
      <w:r w:rsidR="00805D2D">
        <w:t xml:space="preserve">Efeitos Acumulados Locais </w:t>
      </w:r>
      <w:r w:rsidR="00805D2D" w:rsidRPr="00805D2D">
        <w:t>(</w:t>
      </w:r>
      <w:proofErr w:type="spellStart"/>
      <w:r w:rsidR="00357CA0" w:rsidRPr="00357CA0">
        <w:t>Apley</w:t>
      </w:r>
      <w:proofErr w:type="spellEnd"/>
      <w:r w:rsidR="00357CA0">
        <w:t xml:space="preserve"> </w:t>
      </w:r>
      <w:r w:rsidR="00805D2D">
        <w:t xml:space="preserve">&amp; </w:t>
      </w:r>
      <w:r w:rsidR="00805D2D" w:rsidRPr="00805D2D">
        <w:t>Zhu</w:t>
      </w:r>
      <w:r w:rsidR="00805D2D">
        <w:t xml:space="preserve">, </w:t>
      </w:r>
      <w:r w:rsidR="00805D2D" w:rsidRPr="00805D2D">
        <w:t xml:space="preserve">2020), </w:t>
      </w:r>
      <w:proofErr w:type="spellStart"/>
      <w:r w:rsidR="00357CA0" w:rsidRPr="00357CA0">
        <w:rPr>
          <w:i/>
          <w:iCs/>
        </w:rPr>
        <w:t>F</w:t>
      </w:r>
      <w:r w:rsidR="0057593B" w:rsidRPr="00805D2D">
        <w:rPr>
          <w:i/>
          <w:iCs/>
        </w:rPr>
        <w:t>eature</w:t>
      </w:r>
      <w:proofErr w:type="spellEnd"/>
      <w:r w:rsidR="0057593B" w:rsidRPr="00805D2D">
        <w:rPr>
          <w:i/>
          <w:iCs/>
        </w:rPr>
        <w:t xml:space="preserve"> </w:t>
      </w:r>
      <w:proofErr w:type="spellStart"/>
      <w:r w:rsidR="00357CA0">
        <w:rPr>
          <w:i/>
          <w:iCs/>
        </w:rPr>
        <w:t>I</w:t>
      </w:r>
      <w:r w:rsidR="0057593B" w:rsidRPr="00805D2D">
        <w:rPr>
          <w:i/>
          <w:iCs/>
        </w:rPr>
        <w:t>mportance</w:t>
      </w:r>
      <w:proofErr w:type="spellEnd"/>
      <w:r w:rsidR="0057593B" w:rsidRPr="00805D2D">
        <w:t xml:space="preserve"> (</w:t>
      </w:r>
      <w:proofErr w:type="spellStart"/>
      <w:r w:rsidR="0057593B" w:rsidRPr="00805D2D">
        <w:t>Janzing</w:t>
      </w:r>
      <w:proofErr w:type="spellEnd"/>
      <w:r w:rsidR="0057593B" w:rsidRPr="00805D2D">
        <w:t xml:space="preserve">, </w:t>
      </w:r>
      <w:r w:rsidR="00805D2D" w:rsidRPr="00805D2D">
        <w:rPr>
          <w:i/>
          <w:iCs/>
        </w:rPr>
        <w:t>et al</w:t>
      </w:r>
      <w:r w:rsidR="00357CA0">
        <w:rPr>
          <w:i/>
          <w:iCs/>
        </w:rPr>
        <w:t>.</w:t>
      </w:r>
      <w:r w:rsidR="00805D2D">
        <w:t xml:space="preserve">, </w:t>
      </w:r>
      <w:r w:rsidR="0057593B" w:rsidRPr="0057593B">
        <w:t>2020)</w:t>
      </w:r>
      <w:r w:rsidR="00357CA0">
        <w:t>, e LIME (</w:t>
      </w:r>
      <w:r w:rsidR="00357CA0" w:rsidRPr="00357CA0">
        <w:t xml:space="preserve">Ribeiro, </w:t>
      </w:r>
      <w:r w:rsidR="00357CA0" w:rsidRPr="00357CA0">
        <w:rPr>
          <w:i/>
          <w:iCs/>
        </w:rPr>
        <w:t>et al</w:t>
      </w:r>
      <w:r w:rsidR="00357CA0">
        <w:rPr>
          <w:i/>
          <w:iCs/>
        </w:rPr>
        <w:t>.</w:t>
      </w:r>
      <w:r w:rsidR="00357CA0">
        <w:t xml:space="preserve">, </w:t>
      </w:r>
      <w:r w:rsidR="00357CA0" w:rsidRPr="00357CA0">
        <w:t>2016).</w:t>
      </w:r>
    </w:p>
    <w:p w14:paraId="3D317B33" w14:textId="27C095D7" w:rsidR="00EC6049" w:rsidRDefault="008509AE" w:rsidP="00630755">
      <w:pPr>
        <w:ind w:firstLine="708"/>
        <w:jc w:val="both"/>
      </w:pPr>
      <w:r>
        <w:t xml:space="preserve">Avanços </w:t>
      </w:r>
      <w:r w:rsidR="00040A7A">
        <w:t xml:space="preserve">recentes </w:t>
      </w:r>
      <w:r>
        <w:t>no poder de computação</w:t>
      </w:r>
      <w:r w:rsidR="00040A7A">
        <w:t xml:space="preserve">, </w:t>
      </w:r>
      <w:r>
        <w:t xml:space="preserve">disponibilidade de grandes </w:t>
      </w:r>
      <w:r w:rsidR="00040A7A">
        <w:t xml:space="preserve">bancos de </w:t>
      </w:r>
      <w:r>
        <w:t>dados</w:t>
      </w:r>
      <w:r w:rsidR="00040A7A">
        <w:t xml:space="preserve">, e armazenagem em nuvem </w:t>
      </w:r>
      <w:r>
        <w:t xml:space="preserve">abriram caminho para </w:t>
      </w:r>
      <w:r w:rsidR="00040A7A">
        <w:t>expansão da mensuração d</w:t>
      </w:r>
      <w:r>
        <w:t xml:space="preserve">o risco de crédito orientado por IA. </w:t>
      </w:r>
      <w:r w:rsidR="00EC6049" w:rsidRPr="00EC6049">
        <w:t xml:space="preserve">Shi, et al. (2022) </w:t>
      </w:r>
      <w:r w:rsidR="00EC6049">
        <w:t xml:space="preserve">classificam </w:t>
      </w:r>
      <w:r w:rsidR="00040A7A">
        <w:t xml:space="preserve">os algoritmos de aprendizado </w:t>
      </w:r>
      <w:r w:rsidR="00EC6049">
        <w:t>entre técnicas c</w:t>
      </w:r>
      <w:r>
        <w:t>onvenciona</w:t>
      </w:r>
      <w:r w:rsidR="00EC6049">
        <w:t xml:space="preserve">is, tais como, </w:t>
      </w:r>
      <w:r w:rsidR="00EC6049" w:rsidRPr="00EC6049">
        <w:rPr>
          <w:i/>
          <w:iCs/>
        </w:rPr>
        <w:t>k</w:t>
      </w:r>
      <w:r w:rsidR="00EC6049">
        <w:rPr>
          <w:i/>
          <w:iCs/>
        </w:rPr>
        <w:t>-</w:t>
      </w:r>
      <w:proofErr w:type="spellStart"/>
      <w:r w:rsidR="00EC6049">
        <w:rPr>
          <w:i/>
          <w:iCs/>
        </w:rPr>
        <w:t>N</w:t>
      </w:r>
      <w:r w:rsidR="00EC6049" w:rsidRPr="00EC6049">
        <w:rPr>
          <w:i/>
          <w:iCs/>
        </w:rPr>
        <w:t>earest</w:t>
      </w:r>
      <w:proofErr w:type="spellEnd"/>
      <w:r w:rsidR="00EC6049" w:rsidRPr="00EC6049">
        <w:rPr>
          <w:i/>
          <w:iCs/>
        </w:rPr>
        <w:t xml:space="preserve"> </w:t>
      </w:r>
      <w:proofErr w:type="spellStart"/>
      <w:r w:rsidR="00EC6049">
        <w:rPr>
          <w:i/>
          <w:iCs/>
        </w:rPr>
        <w:t>N</w:t>
      </w:r>
      <w:r w:rsidR="00EC6049" w:rsidRPr="00EC6049">
        <w:rPr>
          <w:i/>
          <w:iCs/>
        </w:rPr>
        <w:t>eighbor</w:t>
      </w:r>
      <w:proofErr w:type="spellEnd"/>
      <w:r>
        <w:t xml:space="preserve">, </w:t>
      </w:r>
      <w:r w:rsidR="00EC6049" w:rsidRPr="00EC6049">
        <w:rPr>
          <w:i/>
          <w:iCs/>
        </w:rPr>
        <w:t xml:space="preserve">Random </w:t>
      </w:r>
      <w:r w:rsidR="00EC6049">
        <w:rPr>
          <w:i/>
          <w:iCs/>
        </w:rPr>
        <w:t>F</w:t>
      </w:r>
      <w:r w:rsidR="00EC6049" w:rsidRPr="00EC6049">
        <w:rPr>
          <w:i/>
          <w:iCs/>
        </w:rPr>
        <w:t>orest</w:t>
      </w:r>
      <w:r>
        <w:t xml:space="preserve"> e </w:t>
      </w:r>
      <w:proofErr w:type="spellStart"/>
      <w:r w:rsidRPr="00EC6049">
        <w:rPr>
          <w:i/>
          <w:iCs/>
        </w:rPr>
        <w:t>Support</w:t>
      </w:r>
      <w:proofErr w:type="spellEnd"/>
      <w:r w:rsidRPr="00EC6049">
        <w:rPr>
          <w:i/>
          <w:iCs/>
        </w:rPr>
        <w:t xml:space="preserve"> Vector </w:t>
      </w:r>
      <w:proofErr w:type="spellStart"/>
      <w:r w:rsidRPr="00EC6049">
        <w:rPr>
          <w:i/>
          <w:iCs/>
        </w:rPr>
        <w:t>Machines</w:t>
      </w:r>
      <w:proofErr w:type="spellEnd"/>
      <w:r w:rsidR="00EC6049">
        <w:t xml:space="preserve">; </w:t>
      </w:r>
      <w:r>
        <w:t xml:space="preserve">e </w:t>
      </w:r>
      <w:r w:rsidR="00EC6049">
        <w:t>redes neurais de aprendizado profundo (</w:t>
      </w:r>
      <w:proofErr w:type="spellStart"/>
      <w:r w:rsidR="00EC6049" w:rsidRPr="00EC6049">
        <w:rPr>
          <w:i/>
          <w:iCs/>
        </w:rPr>
        <w:t>Deep</w:t>
      </w:r>
      <w:proofErr w:type="spellEnd"/>
      <w:r w:rsidR="00EC6049" w:rsidRPr="00EC6049">
        <w:rPr>
          <w:i/>
          <w:iCs/>
        </w:rPr>
        <w:t xml:space="preserve"> Learning</w:t>
      </w:r>
      <w:r w:rsidR="00EC6049">
        <w:t>)</w:t>
      </w:r>
      <w:r>
        <w:t xml:space="preserve">. </w:t>
      </w:r>
      <w:r w:rsidRPr="008509AE">
        <w:t>Revis</w:t>
      </w:r>
      <w:r>
        <w:t>ão de 76 artigos mostra que a</w:t>
      </w:r>
      <w:r w:rsidR="00EC6049">
        <w:t>s</w:t>
      </w:r>
      <w:r>
        <w:t xml:space="preserve"> </w:t>
      </w:r>
      <w:r w:rsidR="00EC6049">
        <w:t>abordagens baseadas em aprendizado profundo (</w:t>
      </w:r>
      <w:proofErr w:type="spellStart"/>
      <w:r w:rsidR="00EC6049" w:rsidRPr="00EC6049">
        <w:rPr>
          <w:i/>
          <w:iCs/>
        </w:rPr>
        <w:t>Deep</w:t>
      </w:r>
      <w:proofErr w:type="spellEnd"/>
      <w:r w:rsidR="00EC6049" w:rsidRPr="00EC6049">
        <w:rPr>
          <w:i/>
          <w:iCs/>
        </w:rPr>
        <w:t xml:space="preserve"> Learning</w:t>
      </w:r>
      <w:r w:rsidR="00EC6049">
        <w:t xml:space="preserve">) superam as técnicas mais convencionais de aprendizado de máquina (SVM, </w:t>
      </w:r>
      <w:r w:rsidR="00EC6049" w:rsidRPr="00EC6049">
        <w:rPr>
          <w:i/>
          <w:iCs/>
        </w:rPr>
        <w:t>k</w:t>
      </w:r>
      <w:r w:rsidR="00EC6049">
        <w:rPr>
          <w:i/>
          <w:iCs/>
        </w:rPr>
        <w:t>-</w:t>
      </w:r>
      <w:proofErr w:type="spellStart"/>
      <w:r w:rsidR="00EC6049">
        <w:rPr>
          <w:i/>
          <w:iCs/>
        </w:rPr>
        <w:t>N</w:t>
      </w:r>
      <w:r w:rsidR="00EC6049" w:rsidRPr="00EC6049">
        <w:rPr>
          <w:i/>
          <w:iCs/>
        </w:rPr>
        <w:t>earest</w:t>
      </w:r>
      <w:proofErr w:type="spellEnd"/>
      <w:r w:rsidR="00EC6049" w:rsidRPr="00EC6049">
        <w:rPr>
          <w:i/>
          <w:iCs/>
        </w:rPr>
        <w:t xml:space="preserve"> </w:t>
      </w:r>
      <w:proofErr w:type="spellStart"/>
      <w:r w:rsidR="00EC6049">
        <w:rPr>
          <w:i/>
          <w:iCs/>
        </w:rPr>
        <w:t>N</w:t>
      </w:r>
      <w:r w:rsidR="00EC6049" w:rsidRPr="00EC6049">
        <w:rPr>
          <w:i/>
          <w:iCs/>
        </w:rPr>
        <w:t>eighbor</w:t>
      </w:r>
      <w:proofErr w:type="spellEnd"/>
      <w:r w:rsidR="00EC6049">
        <w:t xml:space="preserve">, </w:t>
      </w:r>
      <w:r w:rsidR="00EC6049" w:rsidRPr="00EC6049">
        <w:rPr>
          <w:i/>
          <w:iCs/>
        </w:rPr>
        <w:t xml:space="preserve">Random </w:t>
      </w:r>
      <w:r w:rsidR="00EC6049">
        <w:rPr>
          <w:i/>
          <w:iCs/>
        </w:rPr>
        <w:t>F</w:t>
      </w:r>
      <w:r w:rsidR="00EC6049" w:rsidRPr="00EC6049">
        <w:rPr>
          <w:i/>
          <w:iCs/>
        </w:rPr>
        <w:t>orest</w:t>
      </w:r>
      <w:r w:rsidR="00EC6049">
        <w:t xml:space="preserve">). Por sua vez as técnicas tradicionais de aprendizado de máquina vez superam as técnicas estatísticas na previsão de risco de crédito, tanto em precisão quanto em eficiência. </w:t>
      </w:r>
    </w:p>
    <w:p w14:paraId="27748C27" w14:textId="77777777" w:rsidR="00EC6049" w:rsidRDefault="00EC6049" w:rsidP="00EC6049"/>
    <w:p w14:paraId="72B27296" w14:textId="72694468" w:rsidR="00EF505B" w:rsidRDefault="00EF505B" w:rsidP="00EF505B"/>
    <w:p w14:paraId="4B7236BA" w14:textId="77AA5B9A" w:rsidR="007D05C7" w:rsidRDefault="007D05C7" w:rsidP="00EF505B"/>
    <w:p w14:paraId="5D892193" w14:textId="70D9DD57" w:rsidR="007D05C7" w:rsidRDefault="007D05C7" w:rsidP="00EF505B"/>
    <w:p w14:paraId="710D43BF" w14:textId="77777777" w:rsidR="007D05C7" w:rsidRPr="008509AE" w:rsidRDefault="007D05C7" w:rsidP="00EF505B"/>
    <w:p w14:paraId="7BE6DE4A" w14:textId="77777777" w:rsidR="00826ECD" w:rsidRPr="008509AE" w:rsidRDefault="00826ECD" w:rsidP="00EF505B"/>
    <w:p w14:paraId="52997D90" w14:textId="201764D3" w:rsidR="009C2D80" w:rsidRDefault="00AB18BD" w:rsidP="00EF505B">
      <w:pPr>
        <w:jc w:val="both"/>
      </w:pPr>
      <w:r>
        <w:lastRenderedPageBreak/>
        <w:t>Métodos Alternativos de Risco de Crédito</w:t>
      </w:r>
    </w:p>
    <w:p w14:paraId="61152146" w14:textId="686627DC" w:rsidR="00AB18BD" w:rsidRDefault="00AB18BD" w:rsidP="00AB18BD">
      <w:pPr>
        <w:jc w:val="both"/>
      </w:pPr>
      <w:r w:rsidRPr="00AB18BD">
        <w:t>González-Fernández</w:t>
      </w:r>
      <w:r>
        <w:t xml:space="preserve"> </w:t>
      </w:r>
      <w:r w:rsidR="00E74F4B">
        <w:rPr>
          <w:i/>
          <w:iCs/>
        </w:rPr>
        <w:t>&amp;</w:t>
      </w:r>
      <w:r w:rsidR="00E74F4B" w:rsidRPr="00E74F4B">
        <w:t xml:space="preserve"> González-Velasco</w:t>
      </w:r>
      <w:r>
        <w:t xml:space="preserve"> (2020) utilizam análise de sentimento para medir o risco de crédito bancário em países europeus, utilizando para isto dados do Google e avaliando um conjunto de palavras-chave relacionadas ao risco de crédito. As classificações de crédito resultantes apresentam grande semelhança com escores tradicionais bancários. Especialmente em tempos de instabilidade financeira, o desempenho do escore baseado em análise de sentimento ultrapassa o risco de crédito baseado em escores tradicionais.</w:t>
      </w:r>
    </w:p>
    <w:p w14:paraId="7599DDF3" w14:textId="2AE4B4C1" w:rsidR="009C2D80" w:rsidRPr="00B6131C" w:rsidRDefault="009C2D80" w:rsidP="00EF505B">
      <w:pPr>
        <w:jc w:val="both"/>
      </w:pPr>
    </w:p>
    <w:p w14:paraId="434F2873" w14:textId="0A766EFD" w:rsidR="009C2D80" w:rsidRPr="00E74F4B" w:rsidRDefault="00E74F4B" w:rsidP="00E74F4B">
      <w:pPr>
        <w:jc w:val="both"/>
      </w:pPr>
      <w:proofErr w:type="spellStart"/>
      <w:r w:rsidRPr="00B6131C">
        <w:t>Giudici</w:t>
      </w:r>
      <w:proofErr w:type="spellEnd"/>
      <w:r w:rsidRPr="00B6131C">
        <w:t xml:space="preserve"> </w:t>
      </w:r>
      <w:r w:rsidRPr="00B6131C">
        <w:rPr>
          <w:i/>
          <w:iCs/>
        </w:rPr>
        <w:t xml:space="preserve">et al. </w:t>
      </w:r>
      <w:r w:rsidRPr="00E74F4B">
        <w:t xml:space="preserve">(2020) </w:t>
      </w:r>
      <w:r>
        <w:t xml:space="preserve">realizam estimação de risco de crédito em </w:t>
      </w:r>
      <w:r w:rsidR="004F1D95">
        <w:t>p</w:t>
      </w:r>
      <w:r w:rsidRPr="00E74F4B">
        <w:t xml:space="preserve">lataformas de empréstimo </w:t>
      </w:r>
      <w:proofErr w:type="spellStart"/>
      <w:r w:rsidRPr="00E74F4B">
        <w:rPr>
          <w:i/>
          <w:iCs/>
        </w:rPr>
        <w:t>Peer-to-Peer</w:t>
      </w:r>
      <w:proofErr w:type="spellEnd"/>
      <w:r>
        <w:t xml:space="preserve"> utilizando medidas de centralidade e </w:t>
      </w:r>
      <w:r w:rsidRPr="00E74F4B">
        <w:t xml:space="preserve">similaridade </w:t>
      </w:r>
      <w:r>
        <w:t xml:space="preserve">em </w:t>
      </w:r>
      <w:r w:rsidRPr="00E74F4B">
        <w:t xml:space="preserve">derivadas </w:t>
      </w:r>
      <w:r>
        <w:t xml:space="preserve">da análise de </w:t>
      </w:r>
      <w:r w:rsidRPr="00E74F4B">
        <w:t xml:space="preserve">redes. </w:t>
      </w:r>
      <w:r>
        <w:t xml:space="preserve">Os autores misturam as medidas alternativas com indicadores financeiros tradicionais. </w:t>
      </w:r>
      <w:r w:rsidR="004F1D95">
        <w:t xml:space="preserve">Os resultados encontrados corrigem erros de mensuração típicos encontrados e tais plataformas, melhorando a </w:t>
      </w:r>
      <w:r>
        <w:t>experiencia do usuário</w:t>
      </w:r>
      <w:r w:rsidRPr="00E74F4B">
        <w:t>.</w:t>
      </w:r>
    </w:p>
    <w:p w14:paraId="0E4BC329" w14:textId="0B8AABC7" w:rsidR="009C2D80" w:rsidRPr="00E74F4B" w:rsidRDefault="009C2D80" w:rsidP="00EF505B">
      <w:pPr>
        <w:jc w:val="both"/>
      </w:pPr>
    </w:p>
    <w:p w14:paraId="61ECA764" w14:textId="4EDE86B6" w:rsidR="009C2D80" w:rsidRPr="00E74F4B" w:rsidRDefault="009C2D80" w:rsidP="00EF505B">
      <w:pPr>
        <w:jc w:val="both"/>
      </w:pPr>
    </w:p>
    <w:p w14:paraId="49E2D6B9" w14:textId="64AA6965" w:rsidR="009C2D80" w:rsidRDefault="009C2D80" w:rsidP="00EF505B">
      <w:pPr>
        <w:jc w:val="both"/>
      </w:pPr>
    </w:p>
    <w:p w14:paraId="789A42F2" w14:textId="51073666" w:rsidR="008A3C5C" w:rsidRDefault="008A3C5C" w:rsidP="00EF505B">
      <w:pPr>
        <w:jc w:val="both"/>
      </w:pPr>
    </w:p>
    <w:p w14:paraId="1CBEC3E5" w14:textId="6D96CE00" w:rsidR="008A3C5C" w:rsidRPr="008A3C5C" w:rsidRDefault="008A3C5C" w:rsidP="00EF505B">
      <w:pPr>
        <w:jc w:val="both"/>
        <w:rPr>
          <w:b/>
          <w:bCs/>
        </w:rPr>
      </w:pPr>
      <w:r w:rsidRPr="008A3C5C">
        <w:rPr>
          <w:b/>
          <w:bCs/>
        </w:rPr>
        <w:t>Aprendizado de Máquina em Risco de Crédito</w:t>
      </w:r>
    </w:p>
    <w:p w14:paraId="23EF8872" w14:textId="3752511C" w:rsidR="009C2D80" w:rsidRPr="00E74F4B" w:rsidRDefault="009C2D80" w:rsidP="00EF505B">
      <w:pPr>
        <w:jc w:val="both"/>
      </w:pPr>
    </w:p>
    <w:p w14:paraId="6BFE74E3" w14:textId="1BD720E1" w:rsidR="009C2D80" w:rsidRPr="00E74F4B" w:rsidRDefault="009C2D80" w:rsidP="00EF505B">
      <w:pPr>
        <w:jc w:val="both"/>
      </w:pPr>
    </w:p>
    <w:p w14:paraId="27150752" w14:textId="6CC69560" w:rsidR="009C2D80" w:rsidRPr="00E74F4B" w:rsidRDefault="009C2D80" w:rsidP="00EF505B">
      <w:pPr>
        <w:jc w:val="both"/>
      </w:pPr>
    </w:p>
    <w:p w14:paraId="195D73BF" w14:textId="312E2135" w:rsidR="009C2D80" w:rsidRPr="00E74F4B" w:rsidRDefault="009C2D80" w:rsidP="00EF505B">
      <w:pPr>
        <w:jc w:val="both"/>
      </w:pPr>
    </w:p>
    <w:p w14:paraId="51BCB848" w14:textId="709DB39F" w:rsidR="009C2D80" w:rsidRPr="00AB18BD" w:rsidRDefault="009C2D80" w:rsidP="00EF505B">
      <w:pPr>
        <w:jc w:val="both"/>
        <w:rPr>
          <w:lang w:val="en-US"/>
        </w:rPr>
      </w:pPr>
      <w:proofErr w:type="spellStart"/>
      <w:r w:rsidRPr="00AB18BD">
        <w:rPr>
          <w:lang w:val="en-US"/>
        </w:rPr>
        <w:t>Referências</w:t>
      </w:r>
      <w:proofErr w:type="spellEnd"/>
      <w:r w:rsidRPr="00AB18BD">
        <w:rPr>
          <w:lang w:val="en-US"/>
        </w:rPr>
        <w:t>:</w:t>
      </w:r>
    </w:p>
    <w:p w14:paraId="6D00C89B" w14:textId="521CC73C" w:rsidR="00357CA0" w:rsidRPr="00AB18BD" w:rsidRDefault="00357CA0" w:rsidP="008509AE">
      <w:pPr>
        <w:spacing w:before="160"/>
        <w:jc w:val="both"/>
        <w:rPr>
          <w:lang w:val="en-US"/>
        </w:rPr>
      </w:pPr>
    </w:p>
    <w:p w14:paraId="1571603F" w14:textId="3ED63215" w:rsidR="00357CA0" w:rsidRDefault="00357CA0" w:rsidP="008509AE">
      <w:pPr>
        <w:spacing w:before="160"/>
        <w:jc w:val="both"/>
        <w:rPr>
          <w:lang w:val="en-US"/>
        </w:rPr>
      </w:pPr>
      <w:r w:rsidRPr="00357CA0">
        <w:rPr>
          <w:lang w:val="en-US"/>
        </w:rPr>
        <w:t>Altman</w:t>
      </w:r>
      <w:r>
        <w:rPr>
          <w:lang w:val="en-US"/>
        </w:rPr>
        <w:t>,</w:t>
      </w:r>
      <w:r w:rsidRPr="00357CA0">
        <w:rPr>
          <w:lang w:val="en-US"/>
        </w:rPr>
        <w:t xml:space="preserve"> E</w:t>
      </w:r>
      <w:r>
        <w:rPr>
          <w:lang w:val="en-US"/>
        </w:rPr>
        <w:t>.</w:t>
      </w:r>
      <w:r w:rsidRPr="00357CA0">
        <w:rPr>
          <w:lang w:val="en-US"/>
        </w:rPr>
        <w:t>, Saunders</w:t>
      </w:r>
      <w:r>
        <w:rPr>
          <w:lang w:val="en-US"/>
        </w:rPr>
        <w:t>, A.</w:t>
      </w:r>
      <w:r w:rsidRPr="00357CA0">
        <w:rPr>
          <w:lang w:val="en-US"/>
        </w:rPr>
        <w:t xml:space="preserve"> Credit </w:t>
      </w:r>
      <w:r>
        <w:rPr>
          <w:lang w:val="en-US"/>
        </w:rPr>
        <w:t>R</w:t>
      </w:r>
      <w:r w:rsidRPr="00357CA0">
        <w:rPr>
          <w:lang w:val="en-US"/>
        </w:rPr>
        <w:t xml:space="preserve">isk </w:t>
      </w:r>
      <w:r>
        <w:rPr>
          <w:lang w:val="en-US"/>
        </w:rPr>
        <w:t>M</w:t>
      </w:r>
      <w:r w:rsidRPr="00357CA0">
        <w:rPr>
          <w:lang w:val="en-US"/>
        </w:rPr>
        <w:t>easurement: Developments over</w:t>
      </w:r>
      <w:r>
        <w:rPr>
          <w:lang w:val="en-US"/>
        </w:rPr>
        <w:t xml:space="preserve"> </w:t>
      </w:r>
      <w:r w:rsidRPr="00357CA0">
        <w:rPr>
          <w:lang w:val="en-US"/>
        </w:rPr>
        <w:t>the last 20 years</w:t>
      </w:r>
      <w:r>
        <w:rPr>
          <w:lang w:val="en-US"/>
        </w:rPr>
        <w:t xml:space="preserve">. </w:t>
      </w:r>
      <w:r w:rsidRPr="00357CA0">
        <w:rPr>
          <w:lang w:val="en-US"/>
        </w:rPr>
        <w:t>Journal of Banking &amp; Finance</w:t>
      </w:r>
      <w:r>
        <w:rPr>
          <w:lang w:val="en-US"/>
        </w:rPr>
        <w:t>, v.</w:t>
      </w:r>
      <w:r w:rsidRPr="00357CA0">
        <w:rPr>
          <w:lang w:val="en-US"/>
        </w:rPr>
        <w:t xml:space="preserve"> 21</w:t>
      </w:r>
      <w:r>
        <w:rPr>
          <w:lang w:val="en-US"/>
        </w:rPr>
        <w:t xml:space="preserve">, p. </w:t>
      </w:r>
      <w:r w:rsidRPr="00357CA0">
        <w:rPr>
          <w:lang w:val="en-US"/>
        </w:rPr>
        <w:t>1721</w:t>
      </w:r>
      <w:r>
        <w:rPr>
          <w:lang w:val="en-US"/>
        </w:rPr>
        <w:t>-</w:t>
      </w:r>
      <w:r w:rsidRPr="00357CA0">
        <w:rPr>
          <w:lang w:val="en-US"/>
        </w:rPr>
        <w:t>1742</w:t>
      </w:r>
      <w:r>
        <w:rPr>
          <w:lang w:val="en-US"/>
        </w:rPr>
        <w:t xml:space="preserve">, </w:t>
      </w:r>
      <w:r w:rsidRPr="00357CA0">
        <w:rPr>
          <w:lang w:val="en-US"/>
        </w:rPr>
        <w:t>1998</w:t>
      </w:r>
      <w:r>
        <w:rPr>
          <w:lang w:val="en-US"/>
        </w:rPr>
        <w:t>.</w:t>
      </w:r>
    </w:p>
    <w:p w14:paraId="15B79F97" w14:textId="77777777" w:rsidR="00630755" w:rsidRPr="00630755" w:rsidRDefault="00630755" w:rsidP="00630755">
      <w:pPr>
        <w:spacing w:before="160"/>
        <w:jc w:val="both"/>
        <w:rPr>
          <w:lang w:val="en-US"/>
        </w:rPr>
      </w:pPr>
      <w:proofErr w:type="spellStart"/>
      <w:r w:rsidRPr="00357CA0">
        <w:rPr>
          <w:lang w:val="en-US"/>
        </w:rPr>
        <w:t>Apley</w:t>
      </w:r>
      <w:proofErr w:type="spellEnd"/>
      <w:r>
        <w:rPr>
          <w:lang w:val="en-US"/>
        </w:rPr>
        <w:t xml:space="preserve">, </w:t>
      </w:r>
      <w:r w:rsidRPr="00805D2D">
        <w:rPr>
          <w:lang w:val="en-US"/>
        </w:rPr>
        <w:t>D</w:t>
      </w:r>
      <w:r>
        <w:rPr>
          <w:lang w:val="en-US"/>
        </w:rPr>
        <w:t>.</w:t>
      </w:r>
      <w:r w:rsidRPr="00805D2D">
        <w:rPr>
          <w:lang w:val="en-US"/>
        </w:rPr>
        <w:t xml:space="preserve"> W., Zhu</w:t>
      </w:r>
      <w:r>
        <w:rPr>
          <w:lang w:val="en-US"/>
        </w:rPr>
        <w:t>, J</w:t>
      </w:r>
      <w:r w:rsidRPr="00805D2D">
        <w:rPr>
          <w:lang w:val="en-US"/>
        </w:rPr>
        <w:t xml:space="preserve">. Visualizing </w:t>
      </w:r>
      <w:r>
        <w:rPr>
          <w:lang w:val="en-US"/>
        </w:rPr>
        <w:t>t</w:t>
      </w:r>
      <w:r w:rsidRPr="00805D2D">
        <w:rPr>
          <w:lang w:val="en-US"/>
        </w:rPr>
        <w:t xml:space="preserve">he Effects </w:t>
      </w:r>
      <w:r>
        <w:rPr>
          <w:lang w:val="en-US"/>
        </w:rPr>
        <w:t>o</w:t>
      </w:r>
      <w:r w:rsidRPr="00805D2D">
        <w:rPr>
          <w:lang w:val="en-US"/>
        </w:rPr>
        <w:t xml:space="preserve">f Predictor Variables </w:t>
      </w:r>
      <w:r>
        <w:rPr>
          <w:lang w:val="en-US"/>
        </w:rPr>
        <w:t>i</w:t>
      </w:r>
      <w:r w:rsidRPr="00805D2D">
        <w:rPr>
          <w:lang w:val="en-US"/>
        </w:rPr>
        <w:t>n Black Box Supervised Learning Models. Journal of the Royal Statistical Society: Series B</w:t>
      </w:r>
      <w:r>
        <w:rPr>
          <w:lang w:val="en-US"/>
        </w:rPr>
        <w:t xml:space="preserve">, v. </w:t>
      </w:r>
      <w:r w:rsidRPr="00805D2D">
        <w:rPr>
          <w:lang w:val="en-US"/>
        </w:rPr>
        <w:t>82</w:t>
      </w:r>
      <w:r>
        <w:rPr>
          <w:lang w:val="en-US"/>
        </w:rPr>
        <w:t xml:space="preserve">, p. </w:t>
      </w:r>
      <w:r w:rsidRPr="00805D2D">
        <w:rPr>
          <w:lang w:val="en-US"/>
        </w:rPr>
        <w:t>1059-1086</w:t>
      </w:r>
      <w:r>
        <w:rPr>
          <w:lang w:val="en-US"/>
        </w:rPr>
        <w:t xml:space="preserve">, </w:t>
      </w:r>
      <w:r w:rsidRPr="00805D2D">
        <w:rPr>
          <w:lang w:val="en-US"/>
        </w:rPr>
        <w:t>2020.</w:t>
      </w:r>
      <w:r>
        <w:rPr>
          <w:lang w:val="en-US"/>
        </w:rPr>
        <w:t xml:space="preserve"> </w:t>
      </w:r>
      <w:proofErr w:type="spellStart"/>
      <w:r w:rsidRPr="00630755">
        <w:rPr>
          <w:lang w:val="en-US"/>
        </w:rPr>
        <w:t>Disponível</w:t>
      </w:r>
      <w:proofErr w:type="spellEnd"/>
      <w:r w:rsidRPr="00630755">
        <w:rPr>
          <w:lang w:val="en-US"/>
        </w:rPr>
        <w:t xml:space="preserve"> </w:t>
      </w:r>
      <w:proofErr w:type="spellStart"/>
      <w:r w:rsidRPr="00630755">
        <w:rPr>
          <w:lang w:val="en-US"/>
        </w:rPr>
        <w:t>em</w:t>
      </w:r>
      <w:proofErr w:type="spellEnd"/>
      <w:r w:rsidRPr="00630755">
        <w:rPr>
          <w:lang w:val="en-US"/>
        </w:rPr>
        <w:t>: https://academic.oup.com/jrsssb/article/82/4/1059/7056085?login=false</w:t>
      </w:r>
    </w:p>
    <w:p w14:paraId="3D1E0FC3" w14:textId="77777777" w:rsidR="00630755" w:rsidRPr="008509AE" w:rsidRDefault="00630755" w:rsidP="00630755">
      <w:pPr>
        <w:rPr>
          <w:lang w:val="en-US"/>
        </w:rPr>
      </w:pPr>
      <w:r w:rsidRPr="00630755">
        <w:rPr>
          <w:lang w:val="en-US"/>
        </w:rPr>
        <w:t>Black, F., Scholes, M. The pricing of options and corporate liabilities. Journal of Political</w:t>
      </w:r>
      <w:r>
        <w:rPr>
          <w:lang w:val="en-US"/>
        </w:rPr>
        <w:t xml:space="preserve"> </w:t>
      </w:r>
      <w:r w:rsidRPr="00630755">
        <w:rPr>
          <w:lang w:val="en-US"/>
        </w:rPr>
        <w:t>Economy</w:t>
      </w:r>
      <w:r>
        <w:rPr>
          <w:lang w:val="en-US"/>
        </w:rPr>
        <w:t>.</w:t>
      </w:r>
      <w:r w:rsidRPr="00630755">
        <w:rPr>
          <w:lang w:val="en-US"/>
        </w:rPr>
        <w:t xml:space="preserve"> </w:t>
      </w:r>
      <w:r>
        <w:rPr>
          <w:lang w:val="en-US"/>
        </w:rPr>
        <w:t xml:space="preserve">v. </w:t>
      </w:r>
      <w:r w:rsidRPr="00630755">
        <w:rPr>
          <w:lang w:val="en-US"/>
        </w:rPr>
        <w:t>8</w:t>
      </w:r>
      <w:r>
        <w:rPr>
          <w:lang w:val="en-US"/>
        </w:rPr>
        <w:t xml:space="preserve">, p. </w:t>
      </w:r>
      <w:r w:rsidRPr="00630755">
        <w:rPr>
          <w:lang w:val="en-US"/>
        </w:rPr>
        <w:t>637</w:t>
      </w:r>
      <w:r>
        <w:rPr>
          <w:lang w:val="en-US"/>
        </w:rPr>
        <w:t>-</w:t>
      </w:r>
      <w:r w:rsidRPr="00630755">
        <w:rPr>
          <w:lang w:val="en-US"/>
        </w:rPr>
        <w:t>659, 1973.</w:t>
      </w:r>
      <w:r>
        <w:rPr>
          <w:lang w:val="en-US"/>
        </w:rPr>
        <w:t xml:space="preserve"> </w:t>
      </w:r>
      <w:proofErr w:type="spellStart"/>
      <w:r w:rsidRPr="00630755">
        <w:rPr>
          <w:lang w:val="en-US"/>
        </w:rPr>
        <w:t>Disponível</w:t>
      </w:r>
      <w:proofErr w:type="spellEnd"/>
      <w:r w:rsidRPr="00630755">
        <w:rPr>
          <w:lang w:val="en-US"/>
        </w:rPr>
        <w:t xml:space="preserve"> </w:t>
      </w:r>
      <w:proofErr w:type="spellStart"/>
      <w:r w:rsidRPr="00630755">
        <w:rPr>
          <w:lang w:val="en-US"/>
        </w:rPr>
        <w:t>em</w:t>
      </w:r>
      <w:proofErr w:type="spellEnd"/>
      <w:r w:rsidRPr="00630755">
        <w:rPr>
          <w:lang w:val="en-US"/>
        </w:rPr>
        <w:t>: http://dx.doi.org/10.1086/260062</w:t>
      </w:r>
    </w:p>
    <w:p w14:paraId="7443860E" w14:textId="77777777" w:rsidR="00630755" w:rsidRPr="00630755" w:rsidRDefault="00630755" w:rsidP="00630755">
      <w:r w:rsidRPr="00EC6049">
        <w:rPr>
          <w:lang w:val="en-US"/>
        </w:rPr>
        <w:t xml:space="preserve">Coats, P., </w:t>
      </w:r>
      <w:proofErr w:type="spellStart"/>
      <w:r w:rsidRPr="00EC6049">
        <w:rPr>
          <w:lang w:val="en-US"/>
        </w:rPr>
        <w:t>Fant</w:t>
      </w:r>
      <w:proofErr w:type="spellEnd"/>
      <w:r w:rsidRPr="00EC6049">
        <w:rPr>
          <w:lang w:val="en-US"/>
        </w:rPr>
        <w:t xml:space="preserve">, L. Recognizing </w:t>
      </w:r>
      <w:r>
        <w:rPr>
          <w:lang w:val="en-US"/>
        </w:rPr>
        <w:t>Fi</w:t>
      </w:r>
      <w:r w:rsidRPr="00EC6049">
        <w:rPr>
          <w:lang w:val="en-US"/>
        </w:rPr>
        <w:t xml:space="preserve">nancial </w:t>
      </w:r>
      <w:r>
        <w:rPr>
          <w:lang w:val="en-US"/>
        </w:rPr>
        <w:t>D</w:t>
      </w:r>
      <w:r w:rsidRPr="00EC6049">
        <w:rPr>
          <w:lang w:val="en-US"/>
        </w:rPr>
        <w:t xml:space="preserve">istress </w:t>
      </w:r>
      <w:r>
        <w:rPr>
          <w:lang w:val="en-US"/>
        </w:rPr>
        <w:t>P</w:t>
      </w:r>
      <w:r w:rsidRPr="00EC6049">
        <w:rPr>
          <w:lang w:val="en-US"/>
        </w:rPr>
        <w:t xml:space="preserve">atterns </w:t>
      </w:r>
      <w:r>
        <w:rPr>
          <w:lang w:val="en-US"/>
        </w:rPr>
        <w:t>U</w:t>
      </w:r>
      <w:r w:rsidRPr="00EC6049">
        <w:rPr>
          <w:lang w:val="en-US"/>
        </w:rPr>
        <w:t xml:space="preserve">sing a </w:t>
      </w:r>
      <w:r>
        <w:rPr>
          <w:lang w:val="en-US"/>
        </w:rPr>
        <w:t>N</w:t>
      </w:r>
      <w:r w:rsidRPr="00EC6049">
        <w:rPr>
          <w:lang w:val="en-US"/>
        </w:rPr>
        <w:t xml:space="preserve">eural </w:t>
      </w:r>
      <w:r>
        <w:rPr>
          <w:lang w:val="en-US"/>
        </w:rPr>
        <w:t>N</w:t>
      </w:r>
      <w:r w:rsidRPr="00EC6049">
        <w:rPr>
          <w:lang w:val="en-US"/>
        </w:rPr>
        <w:t xml:space="preserve">etwork </w:t>
      </w:r>
      <w:r>
        <w:rPr>
          <w:lang w:val="en-US"/>
        </w:rPr>
        <w:t>T</w:t>
      </w:r>
      <w:r w:rsidRPr="00EC6049">
        <w:rPr>
          <w:lang w:val="en-US"/>
        </w:rPr>
        <w:t>ool.</w:t>
      </w:r>
      <w:r>
        <w:rPr>
          <w:lang w:val="en-US"/>
        </w:rPr>
        <w:t xml:space="preserve"> </w:t>
      </w:r>
      <w:r w:rsidRPr="00630755">
        <w:t xml:space="preserve">Financial Management </w:t>
      </w:r>
      <w:proofErr w:type="spellStart"/>
      <w:r w:rsidRPr="00630755">
        <w:t>Association</w:t>
      </w:r>
      <w:proofErr w:type="spellEnd"/>
      <w:r w:rsidRPr="00630755">
        <w:t>, v. 22, n. 3, p. 142-155, 1993. Disponível em: https://ideas.repec.org/a/fma/fmanag/coats93.html</w:t>
      </w:r>
    </w:p>
    <w:p w14:paraId="752A056F" w14:textId="77777777" w:rsidR="00E74F4B" w:rsidRPr="00E74F4B" w:rsidRDefault="00AB18BD" w:rsidP="00E74F4B">
      <w:pPr>
        <w:spacing w:before="160"/>
        <w:rPr>
          <w:lang w:val="en-US"/>
        </w:rPr>
      </w:pPr>
      <w:r w:rsidRPr="00AB18BD">
        <w:rPr>
          <w:lang w:val="en-US"/>
        </w:rPr>
        <w:t>González-Fernández, M., González-Velasco</w:t>
      </w:r>
      <w:r w:rsidRPr="00AB18BD">
        <w:rPr>
          <w:rFonts w:ascii="Tahoma" w:hAnsi="Tahoma" w:cs="Tahoma"/>
          <w:lang w:val="en-US"/>
        </w:rPr>
        <w:t xml:space="preserve">, C. </w:t>
      </w:r>
      <w:r w:rsidRPr="00AB18BD">
        <w:rPr>
          <w:lang w:val="en-US"/>
        </w:rPr>
        <w:t>An alternative approach to predicting bank credit risk in Europe</w:t>
      </w:r>
      <w:r>
        <w:rPr>
          <w:lang w:val="en-US"/>
        </w:rPr>
        <w:t xml:space="preserve"> </w:t>
      </w:r>
      <w:r w:rsidRPr="00AB18BD">
        <w:rPr>
          <w:lang w:val="en-US"/>
        </w:rPr>
        <w:t>with Google data</w:t>
      </w:r>
      <w:r>
        <w:rPr>
          <w:lang w:val="en-US"/>
        </w:rPr>
        <w:t xml:space="preserve">. </w:t>
      </w:r>
      <w:r w:rsidRPr="00AB18BD">
        <w:rPr>
          <w:lang w:val="en-US"/>
        </w:rPr>
        <w:t>Finance Research Letters</w:t>
      </w:r>
      <w:r>
        <w:rPr>
          <w:lang w:val="en-US"/>
        </w:rPr>
        <w:t xml:space="preserve">. V. </w:t>
      </w:r>
      <w:r w:rsidRPr="00AB18BD">
        <w:rPr>
          <w:lang w:val="en-US"/>
        </w:rPr>
        <w:t xml:space="preserve">35, </w:t>
      </w:r>
      <w:r w:rsidR="00E74F4B" w:rsidRPr="00AB18BD">
        <w:rPr>
          <w:lang w:val="en-US"/>
        </w:rPr>
        <w:t>101281</w:t>
      </w:r>
      <w:r w:rsidR="00E74F4B">
        <w:rPr>
          <w:lang w:val="en-US"/>
        </w:rPr>
        <w:t xml:space="preserve">, </w:t>
      </w:r>
      <w:r w:rsidRPr="00AB18BD">
        <w:rPr>
          <w:lang w:val="en-US"/>
        </w:rPr>
        <w:t>2020</w:t>
      </w:r>
      <w:r w:rsidR="00E74F4B">
        <w:rPr>
          <w:lang w:val="en-US"/>
        </w:rPr>
        <w:t xml:space="preserve">. </w:t>
      </w:r>
      <w:proofErr w:type="spellStart"/>
      <w:r w:rsidR="00E74F4B">
        <w:rPr>
          <w:lang w:val="en-US"/>
        </w:rPr>
        <w:t>Disponível</w:t>
      </w:r>
      <w:proofErr w:type="spellEnd"/>
      <w:r w:rsidR="00E74F4B">
        <w:rPr>
          <w:lang w:val="en-US"/>
        </w:rPr>
        <w:t xml:space="preserve"> </w:t>
      </w:r>
      <w:proofErr w:type="spellStart"/>
      <w:r w:rsidR="00E74F4B">
        <w:rPr>
          <w:lang w:val="en-US"/>
        </w:rPr>
        <w:t>em</w:t>
      </w:r>
      <w:proofErr w:type="spellEnd"/>
      <w:r w:rsidR="00E74F4B">
        <w:rPr>
          <w:lang w:val="en-US"/>
        </w:rPr>
        <w:t xml:space="preserve">: </w:t>
      </w:r>
      <w:r w:rsidR="00E74F4B" w:rsidRPr="00E74F4B">
        <w:rPr>
          <w:lang w:val="en-US"/>
        </w:rPr>
        <w:t>https://doi.org/10.1016/j.frl.2019.08.029</w:t>
      </w:r>
    </w:p>
    <w:p w14:paraId="5E930329" w14:textId="44D9AB10" w:rsidR="00AB18BD" w:rsidRPr="00AB18BD" w:rsidRDefault="00AB18BD" w:rsidP="00AB18BD">
      <w:pPr>
        <w:spacing w:before="160"/>
        <w:rPr>
          <w:lang w:val="en-US"/>
        </w:rPr>
      </w:pPr>
    </w:p>
    <w:p w14:paraId="443BE80E" w14:textId="48ED241F" w:rsidR="00AB18BD" w:rsidRPr="00AB18BD" w:rsidRDefault="00AB18BD" w:rsidP="00AB18BD">
      <w:pPr>
        <w:spacing w:before="160"/>
        <w:rPr>
          <w:lang w:val="en-US"/>
        </w:rPr>
      </w:pPr>
    </w:p>
    <w:p w14:paraId="1BCF6488" w14:textId="4815EC25" w:rsidR="00E74F4B" w:rsidRPr="00AB18BD" w:rsidRDefault="00E74F4B" w:rsidP="00E74F4B">
      <w:pPr>
        <w:spacing w:before="160"/>
        <w:rPr>
          <w:lang w:val="en-US"/>
        </w:rPr>
      </w:pPr>
      <w:proofErr w:type="spellStart"/>
      <w:r w:rsidRPr="00E74F4B">
        <w:rPr>
          <w:lang w:val="en-US"/>
        </w:rPr>
        <w:t>Giudici</w:t>
      </w:r>
      <w:proofErr w:type="spellEnd"/>
      <w:r w:rsidRPr="00E74F4B">
        <w:rPr>
          <w:lang w:val="en-US"/>
        </w:rPr>
        <w:t>, P. Hadji-</w:t>
      </w:r>
      <w:proofErr w:type="spellStart"/>
      <w:r w:rsidRPr="00E74F4B">
        <w:rPr>
          <w:lang w:val="en-US"/>
        </w:rPr>
        <w:t>Misheva</w:t>
      </w:r>
      <w:proofErr w:type="spellEnd"/>
      <w:r w:rsidRPr="00E74F4B">
        <w:rPr>
          <w:lang w:val="en-US"/>
        </w:rPr>
        <w:t xml:space="preserve">, B. </w:t>
      </w:r>
      <w:proofErr w:type="spellStart"/>
      <w:r w:rsidRPr="00E74F4B">
        <w:rPr>
          <w:lang w:val="en-US"/>
        </w:rPr>
        <w:t>Spelta</w:t>
      </w:r>
      <w:proofErr w:type="spellEnd"/>
      <w:r>
        <w:rPr>
          <w:lang w:val="en-US"/>
        </w:rPr>
        <w:t xml:space="preserve">, A. </w:t>
      </w:r>
      <w:r w:rsidRPr="00E74F4B">
        <w:rPr>
          <w:lang w:val="en-US"/>
        </w:rPr>
        <w:t>Network based credit risk models</w:t>
      </w:r>
      <w:r>
        <w:rPr>
          <w:lang w:val="en-US"/>
        </w:rPr>
        <w:t xml:space="preserve">. V. 32, n. 2, p. </w:t>
      </w:r>
      <w:r w:rsidRPr="00E74F4B">
        <w:rPr>
          <w:lang w:val="en-US"/>
        </w:rPr>
        <w:t>199-211</w:t>
      </w:r>
      <w:r>
        <w:rPr>
          <w:lang w:val="en-US"/>
        </w:rPr>
        <w:t xml:space="preserve">, 2020. </w:t>
      </w:r>
      <w:r w:rsidRPr="00E74F4B">
        <w:rPr>
          <w:lang w:val="en-US"/>
        </w:rPr>
        <w:t xml:space="preserve"> </w:t>
      </w:r>
      <w:proofErr w:type="spellStart"/>
      <w:r>
        <w:rPr>
          <w:lang w:val="en-US"/>
        </w:rPr>
        <w:t>Disponível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:</w:t>
      </w:r>
      <w:r w:rsidRPr="00E74F4B">
        <w:rPr>
          <w:lang w:val="en-US"/>
        </w:rPr>
        <w:t xml:space="preserve"> https://doi.org/10.1080/08982112.2019.1655159 </w:t>
      </w:r>
    </w:p>
    <w:p w14:paraId="543EA97E" w14:textId="7A62A743" w:rsidR="009C2D80" w:rsidRPr="00357CA0" w:rsidRDefault="009C2D80" w:rsidP="008509AE">
      <w:pPr>
        <w:spacing w:before="160"/>
      </w:pPr>
      <w:r w:rsidRPr="009C2D80">
        <w:rPr>
          <w:lang w:val="en-US"/>
        </w:rPr>
        <w:t>Molnar</w:t>
      </w:r>
      <w:r>
        <w:rPr>
          <w:lang w:val="en-US"/>
        </w:rPr>
        <w:t xml:space="preserve">, C. </w:t>
      </w:r>
      <w:r w:rsidRPr="009C2D80">
        <w:rPr>
          <w:lang w:val="en-US"/>
        </w:rPr>
        <w:t>Interpretable Machine Learning</w:t>
      </w:r>
      <w:r>
        <w:rPr>
          <w:lang w:val="en-US"/>
        </w:rPr>
        <w:t xml:space="preserve">: </w:t>
      </w:r>
      <w:r w:rsidRPr="009C2D80">
        <w:rPr>
          <w:lang w:val="en-US"/>
        </w:rPr>
        <w:t>A Guide for Making Black Box Models Explainable</w:t>
      </w:r>
      <w:r>
        <w:rPr>
          <w:lang w:val="en-US"/>
        </w:rPr>
        <w:t>.</w:t>
      </w:r>
      <w:r w:rsidR="0057593B">
        <w:rPr>
          <w:lang w:val="en-US"/>
        </w:rPr>
        <w:t xml:space="preserve"> </w:t>
      </w:r>
      <w:r w:rsidR="0057593B" w:rsidRPr="00AB18BD">
        <w:t xml:space="preserve">Ed.  </w:t>
      </w:r>
      <w:r w:rsidR="0057593B" w:rsidRPr="00357CA0">
        <w:t xml:space="preserve">Lulu.com, ISBN: </w:t>
      </w:r>
      <w:r w:rsidR="0057593B" w:rsidRPr="0057593B">
        <w:rPr>
          <w:cs/>
          <w:lang w:val="en-US"/>
        </w:rPr>
        <w:t>‎</w:t>
      </w:r>
      <w:r w:rsidR="0057593B" w:rsidRPr="00357CA0">
        <w:t>978-0244768522, 2023.</w:t>
      </w:r>
      <w:r w:rsidR="00357CA0" w:rsidRPr="00357CA0">
        <w:t xml:space="preserve"> Dispon</w:t>
      </w:r>
      <w:r w:rsidR="00357CA0">
        <w:t>í</w:t>
      </w:r>
      <w:r w:rsidR="00357CA0" w:rsidRPr="00357CA0">
        <w:t>vel em</w:t>
      </w:r>
      <w:r w:rsidR="00357CA0">
        <w:t xml:space="preserve">: </w:t>
      </w:r>
      <w:r w:rsidR="00357CA0" w:rsidRPr="00357CA0">
        <w:t>https://christophm.github.io/interpretable-ml-book/lime.html#fn50</w:t>
      </w:r>
    </w:p>
    <w:p w14:paraId="43DBA58A" w14:textId="0ECA18E8" w:rsidR="0057593B" w:rsidRPr="00AB18BD" w:rsidRDefault="0057593B" w:rsidP="008509AE">
      <w:pPr>
        <w:spacing w:before="160"/>
        <w:rPr>
          <w:lang w:val="en-US"/>
        </w:rPr>
      </w:pPr>
      <w:r w:rsidRPr="008509AE">
        <w:rPr>
          <w:lang w:val="en-US"/>
        </w:rPr>
        <w:t xml:space="preserve">Lundberg, S., </w:t>
      </w:r>
      <w:proofErr w:type="spellStart"/>
      <w:r w:rsidRPr="008509AE">
        <w:rPr>
          <w:lang w:val="en-US"/>
        </w:rPr>
        <w:t>Su</w:t>
      </w:r>
      <w:proofErr w:type="spellEnd"/>
      <w:r w:rsidRPr="008509AE">
        <w:rPr>
          <w:lang w:val="en-US"/>
        </w:rPr>
        <w:t xml:space="preserve">-In Lee. </w:t>
      </w:r>
      <w:r w:rsidRPr="0057593B">
        <w:rPr>
          <w:lang w:val="en-US"/>
        </w:rPr>
        <w:t xml:space="preserve">A </w:t>
      </w:r>
      <w:r>
        <w:rPr>
          <w:lang w:val="en-US"/>
        </w:rPr>
        <w:t>U</w:t>
      </w:r>
      <w:r w:rsidRPr="0057593B">
        <w:rPr>
          <w:lang w:val="en-US"/>
        </w:rPr>
        <w:t xml:space="preserve">nified Approach </w:t>
      </w:r>
      <w:r>
        <w:rPr>
          <w:lang w:val="en-US"/>
        </w:rPr>
        <w:t>to</w:t>
      </w:r>
      <w:r w:rsidRPr="0057593B">
        <w:rPr>
          <w:lang w:val="en-US"/>
        </w:rPr>
        <w:t xml:space="preserve"> Interpreting Model Predictions. Advances in Neural Information Processing Systems</w:t>
      </w:r>
      <w:r>
        <w:rPr>
          <w:lang w:val="en-US"/>
        </w:rPr>
        <w:t xml:space="preserve">, </w:t>
      </w:r>
      <w:r w:rsidRPr="0057593B">
        <w:rPr>
          <w:lang w:val="en-US"/>
        </w:rPr>
        <w:t>2017.</w:t>
      </w:r>
      <w:r w:rsidR="00357CA0">
        <w:rPr>
          <w:lang w:val="en-US"/>
        </w:rPr>
        <w:t xml:space="preserve"> </w:t>
      </w:r>
      <w:proofErr w:type="spellStart"/>
      <w:r w:rsidR="00357CA0" w:rsidRPr="00AB18BD">
        <w:rPr>
          <w:lang w:val="en-US"/>
        </w:rPr>
        <w:t>Disponível</w:t>
      </w:r>
      <w:proofErr w:type="spellEnd"/>
      <w:r w:rsidR="00357CA0" w:rsidRPr="00AB18BD">
        <w:rPr>
          <w:lang w:val="en-US"/>
        </w:rPr>
        <w:t xml:space="preserve"> </w:t>
      </w:r>
      <w:proofErr w:type="spellStart"/>
      <w:r w:rsidR="00357CA0" w:rsidRPr="00AB18BD">
        <w:rPr>
          <w:lang w:val="en-US"/>
        </w:rPr>
        <w:t>em</w:t>
      </w:r>
      <w:proofErr w:type="spellEnd"/>
      <w:r w:rsidR="00357CA0" w:rsidRPr="00AB18BD">
        <w:rPr>
          <w:lang w:val="en-US"/>
        </w:rPr>
        <w:t>: https://arxiv.org/abs/1705.07874</w:t>
      </w:r>
    </w:p>
    <w:p w14:paraId="19BDD668" w14:textId="0AB4ADF8" w:rsidR="00357CA0" w:rsidRDefault="00357CA0" w:rsidP="008509AE">
      <w:pPr>
        <w:spacing w:before="160"/>
        <w:jc w:val="both"/>
        <w:rPr>
          <w:lang w:val="en-US"/>
        </w:rPr>
      </w:pPr>
      <w:r w:rsidRPr="00AB18BD">
        <w:rPr>
          <w:lang w:val="en-US"/>
        </w:rPr>
        <w:t xml:space="preserve">Ribeiro, M., Sameer, </w:t>
      </w:r>
      <w:proofErr w:type="gramStart"/>
      <w:r w:rsidRPr="00AB18BD">
        <w:rPr>
          <w:lang w:val="en-US"/>
        </w:rPr>
        <w:t>S,.</w:t>
      </w:r>
      <w:proofErr w:type="gramEnd"/>
      <w:r w:rsidRPr="00AB18BD">
        <w:rPr>
          <w:lang w:val="en-US"/>
        </w:rPr>
        <w:t xml:space="preserve"> </w:t>
      </w:r>
      <w:r w:rsidRPr="00357CA0">
        <w:rPr>
          <w:lang w:val="en-US"/>
        </w:rPr>
        <w:t xml:space="preserve">Carlos, G. Why </w:t>
      </w:r>
      <w:r>
        <w:rPr>
          <w:lang w:val="en-US"/>
        </w:rPr>
        <w:t>S</w:t>
      </w:r>
      <w:r w:rsidRPr="00357CA0">
        <w:rPr>
          <w:lang w:val="en-US"/>
        </w:rPr>
        <w:t xml:space="preserve">hould I </w:t>
      </w:r>
      <w:r>
        <w:rPr>
          <w:lang w:val="en-US"/>
        </w:rPr>
        <w:t>T</w:t>
      </w:r>
      <w:r w:rsidRPr="00357CA0">
        <w:rPr>
          <w:lang w:val="en-US"/>
        </w:rPr>
        <w:t xml:space="preserve">rust </w:t>
      </w:r>
      <w:proofErr w:type="gramStart"/>
      <w:r>
        <w:rPr>
          <w:lang w:val="en-US"/>
        </w:rPr>
        <w:t>Y</w:t>
      </w:r>
      <w:r w:rsidRPr="00357CA0">
        <w:rPr>
          <w:lang w:val="en-US"/>
        </w:rPr>
        <w:t>ou</w:t>
      </w:r>
      <w:proofErr w:type="gramEnd"/>
      <w:r w:rsidRPr="00357CA0">
        <w:rPr>
          <w:lang w:val="en-US"/>
        </w:rPr>
        <w:t>? Explaining the predictions of any classifier. Proceedings of the 22nd ACM SIGKDD international conference on knowledge discovery and data mining. ACM (2016).</w:t>
      </w:r>
      <w:r>
        <w:rPr>
          <w:lang w:val="en-US"/>
        </w:rPr>
        <w:t xml:space="preserve"> </w:t>
      </w:r>
      <w:proofErr w:type="spellStart"/>
      <w:r w:rsidRPr="00357CA0">
        <w:rPr>
          <w:lang w:val="en-US"/>
        </w:rPr>
        <w:t>Disponível</w:t>
      </w:r>
      <w:proofErr w:type="spellEnd"/>
      <w:r w:rsidRPr="00357CA0">
        <w:rPr>
          <w:lang w:val="en-US"/>
        </w:rPr>
        <w:t xml:space="preserve"> </w:t>
      </w:r>
      <w:proofErr w:type="spellStart"/>
      <w:r w:rsidRPr="00357CA0">
        <w:rPr>
          <w:lang w:val="en-US"/>
        </w:rPr>
        <w:t>em</w:t>
      </w:r>
      <w:proofErr w:type="spellEnd"/>
      <w:r w:rsidRPr="00357CA0">
        <w:rPr>
          <w:lang w:val="en-US"/>
        </w:rPr>
        <w:t>:</w:t>
      </w:r>
      <w:r w:rsidR="008509AE">
        <w:rPr>
          <w:lang w:val="en-US"/>
        </w:rPr>
        <w:t xml:space="preserve"> </w:t>
      </w:r>
      <w:hyperlink r:id="rId6" w:history="1">
        <w:r w:rsidR="008509AE" w:rsidRPr="003814CB">
          <w:rPr>
            <w:rStyle w:val="Hyperlink"/>
            <w:lang w:val="en-US"/>
          </w:rPr>
          <w:t>https://arxiv.org/abs/1602.04938</w:t>
        </w:r>
      </w:hyperlink>
    </w:p>
    <w:p w14:paraId="72F5A19F" w14:textId="681EFBA8" w:rsidR="008509AE" w:rsidRDefault="008509AE" w:rsidP="008509AE">
      <w:pPr>
        <w:spacing w:before="160"/>
        <w:rPr>
          <w:lang w:val="en-US"/>
        </w:rPr>
      </w:pPr>
      <w:r w:rsidRPr="008509AE">
        <w:rPr>
          <w:lang w:val="en-US"/>
        </w:rPr>
        <w:t xml:space="preserve">Shi, S., </w:t>
      </w:r>
      <w:proofErr w:type="spellStart"/>
      <w:r w:rsidRPr="008509AE">
        <w:rPr>
          <w:lang w:val="en-US"/>
        </w:rPr>
        <w:t>Tse</w:t>
      </w:r>
      <w:proofErr w:type="spellEnd"/>
      <w:r w:rsidRPr="008509AE">
        <w:rPr>
          <w:lang w:val="en-US"/>
        </w:rPr>
        <w:t xml:space="preserve">, R., Luo, W., </w:t>
      </w:r>
      <w:proofErr w:type="spellStart"/>
      <w:r w:rsidRPr="008509AE">
        <w:rPr>
          <w:lang w:val="en-US"/>
        </w:rPr>
        <w:t>D’Addona</w:t>
      </w:r>
      <w:proofErr w:type="spellEnd"/>
      <w:r w:rsidRPr="008509AE">
        <w:rPr>
          <w:lang w:val="en-US"/>
        </w:rPr>
        <w:t xml:space="preserve">, S., Pau, G. Machine </w:t>
      </w:r>
      <w:r>
        <w:rPr>
          <w:lang w:val="en-US"/>
        </w:rPr>
        <w:t>L</w:t>
      </w:r>
      <w:r w:rsidRPr="008509AE">
        <w:rPr>
          <w:lang w:val="en-US"/>
        </w:rPr>
        <w:t>earning-</w:t>
      </w:r>
      <w:r>
        <w:rPr>
          <w:lang w:val="en-US"/>
        </w:rPr>
        <w:t>D</w:t>
      </w:r>
      <w:r w:rsidRPr="008509AE">
        <w:rPr>
          <w:lang w:val="en-US"/>
        </w:rPr>
        <w:t xml:space="preserve">riven </w:t>
      </w:r>
      <w:r>
        <w:rPr>
          <w:lang w:val="en-US"/>
        </w:rPr>
        <w:t>C</w:t>
      </w:r>
      <w:r w:rsidRPr="008509AE">
        <w:rPr>
          <w:lang w:val="en-US"/>
        </w:rPr>
        <w:t xml:space="preserve">redit </w:t>
      </w:r>
      <w:r>
        <w:rPr>
          <w:lang w:val="en-US"/>
        </w:rPr>
        <w:t>R</w:t>
      </w:r>
      <w:r w:rsidRPr="008509AE">
        <w:rPr>
          <w:lang w:val="en-US"/>
        </w:rPr>
        <w:t xml:space="preserve">isk: </w:t>
      </w:r>
      <w:r>
        <w:rPr>
          <w:lang w:val="en-US"/>
        </w:rPr>
        <w:t xml:space="preserve">A </w:t>
      </w:r>
      <w:r w:rsidRPr="008509AE">
        <w:rPr>
          <w:lang w:val="en-US"/>
        </w:rPr>
        <w:t>systemic review</w:t>
      </w:r>
      <w:r>
        <w:rPr>
          <w:lang w:val="en-US"/>
        </w:rPr>
        <w:t xml:space="preserve">. </w:t>
      </w:r>
      <w:r w:rsidRPr="008509AE">
        <w:rPr>
          <w:lang w:val="en-US"/>
        </w:rPr>
        <w:t>Neural Computing and Applications</w:t>
      </w:r>
      <w:r>
        <w:rPr>
          <w:lang w:val="en-US"/>
        </w:rPr>
        <w:t xml:space="preserve">, v. </w:t>
      </w:r>
      <w:r w:rsidRPr="008509AE">
        <w:rPr>
          <w:lang w:val="en-US"/>
        </w:rPr>
        <w:t>34</w:t>
      </w:r>
      <w:r>
        <w:rPr>
          <w:lang w:val="en-US"/>
        </w:rPr>
        <w:t xml:space="preserve">, p. </w:t>
      </w:r>
      <w:r w:rsidRPr="008509AE">
        <w:rPr>
          <w:lang w:val="en-US"/>
        </w:rPr>
        <w:t>14327–14339</w:t>
      </w:r>
      <w:r>
        <w:rPr>
          <w:lang w:val="en-US"/>
        </w:rPr>
        <w:t xml:space="preserve">, </w:t>
      </w:r>
      <w:r w:rsidRPr="008509AE">
        <w:rPr>
          <w:lang w:val="en-US"/>
        </w:rPr>
        <w:t>2022</w:t>
      </w:r>
      <w:r>
        <w:rPr>
          <w:lang w:val="en-US"/>
        </w:rPr>
        <w:t xml:space="preserve">. </w:t>
      </w:r>
      <w:proofErr w:type="spellStart"/>
      <w:r w:rsidRPr="00357CA0">
        <w:rPr>
          <w:lang w:val="en-US"/>
        </w:rPr>
        <w:t>Disponível</w:t>
      </w:r>
      <w:proofErr w:type="spellEnd"/>
      <w:r w:rsidRPr="00357CA0">
        <w:rPr>
          <w:lang w:val="en-US"/>
        </w:rPr>
        <w:t xml:space="preserve"> </w:t>
      </w:r>
      <w:proofErr w:type="spellStart"/>
      <w:r w:rsidRPr="00357CA0">
        <w:rPr>
          <w:lang w:val="en-US"/>
        </w:rPr>
        <w:t>em</w:t>
      </w:r>
      <w:proofErr w:type="spellEnd"/>
      <w:r w:rsidRPr="00357CA0">
        <w:rPr>
          <w:lang w:val="en-US"/>
        </w:rPr>
        <w:t>:</w:t>
      </w:r>
      <w:r>
        <w:rPr>
          <w:lang w:val="en-US"/>
        </w:rPr>
        <w:t xml:space="preserve"> </w:t>
      </w:r>
      <w:hyperlink r:id="rId7" w:history="1">
        <w:r w:rsidRPr="003814CB">
          <w:rPr>
            <w:rStyle w:val="Hyperlink"/>
            <w:lang w:val="en-US"/>
          </w:rPr>
          <w:t>https://link.springer.com/article/10.1007/s00521-022-07472-2</w:t>
        </w:r>
      </w:hyperlink>
    </w:p>
    <w:p w14:paraId="044B72B8" w14:textId="4AA5371C" w:rsidR="00630755" w:rsidRDefault="00630755" w:rsidP="00630755">
      <w:pPr>
        <w:rPr>
          <w:lang w:val="en-US"/>
        </w:rPr>
      </w:pPr>
      <w:r w:rsidRPr="00630755">
        <w:rPr>
          <w:lang w:val="en-US"/>
        </w:rPr>
        <w:t xml:space="preserve">Moody's Special Report, 1990. Corporate Bond Defaults and Default Rates, </w:t>
      </w:r>
      <w:r>
        <w:rPr>
          <w:lang w:val="en-US"/>
        </w:rPr>
        <w:t xml:space="preserve">p. </w:t>
      </w:r>
      <w:r w:rsidRPr="00630755">
        <w:rPr>
          <w:lang w:val="en-US"/>
        </w:rPr>
        <w:t>1970</w:t>
      </w:r>
      <w:r>
        <w:rPr>
          <w:lang w:val="en-US"/>
        </w:rPr>
        <w:t>-</w:t>
      </w:r>
      <w:r w:rsidRPr="00630755">
        <w:rPr>
          <w:lang w:val="en-US"/>
        </w:rPr>
        <w:t>1989, April.</w:t>
      </w:r>
    </w:p>
    <w:p w14:paraId="3F400763" w14:textId="16682F1E" w:rsidR="007D05C7" w:rsidRDefault="007D05C7" w:rsidP="00630755">
      <w:pPr>
        <w:rPr>
          <w:lang w:val="en-US"/>
        </w:rPr>
      </w:pPr>
    </w:p>
    <w:p w14:paraId="35E456AF" w14:textId="13DE47AD" w:rsidR="007D05C7" w:rsidRDefault="007D05C7" w:rsidP="00630755">
      <w:pPr>
        <w:rPr>
          <w:lang w:val="en-US"/>
        </w:rPr>
      </w:pPr>
    </w:p>
    <w:p w14:paraId="3E1F5D27" w14:textId="0F84BD92" w:rsidR="007D05C7" w:rsidRPr="007D05C7" w:rsidRDefault="007D05C7" w:rsidP="007D05C7">
      <w:pPr>
        <w:rPr>
          <w:lang w:val="en-US"/>
        </w:rPr>
      </w:pPr>
      <w:proofErr w:type="spellStart"/>
      <w:r w:rsidRPr="007D05C7">
        <w:rPr>
          <w:lang w:val="en-US"/>
        </w:rPr>
        <w:t>Iben</w:t>
      </w:r>
      <w:proofErr w:type="spellEnd"/>
      <w:r w:rsidRPr="007D05C7">
        <w:rPr>
          <w:lang w:val="en-US"/>
        </w:rPr>
        <w:t xml:space="preserve">, T., </w:t>
      </w:r>
      <w:proofErr w:type="spellStart"/>
      <w:r w:rsidRPr="007D05C7">
        <w:rPr>
          <w:lang w:val="en-US"/>
        </w:rPr>
        <w:t>Litterman</w:t>
      </w:r>
      <w:proofErr w:type="spellEnd"/>
      <w:r w:rsidRPr="007D05C7">
        <w:rPr>
          <w:lang w:val="en-US"/>
        </w:rPr>
        <w:t>, R., 1989. Corporate bond valuation and the term structure of credit spreads.</w:t>
      </w:r>
      <w:r>
        <w:rPr>
          <w:lang w:val="en-US"/>
        </w:rPr>
        <w:t xml:space="preserve"> </w:t>
      </w:r>
      <w:r w:rsidRPr="007D05C7">
        <w:rPr>
          <w:lang w:val="en-US"/>
        </w:rPr>
        <w:t>Journal of Portfolio Management 52±64.</w:t>
      </w:r>
    </w:p>
    <w:p w14:paraId="6ABF266A" w14:textId="77777777" w:rsidR="007D05C7" w:rsidRPr="007D05C7" w:rsidRDefault="007D05C7" w:rsidP="007D05C7">
      <w:pPr>
        <w:rPr>
          <w:lang w:val="en-US"/>
        </w:rPr>
      </w:pPr>
      <w:proofErr w:type="spellStart"/>
      <w:r w:rsidRPr="007D05C7">
        <w:rPr>
          <w:lang w:val="en-US"/>
        </w:rPr>
        <w:t>Jonkhart</w:t>
      </w:r>
      <w:proofErr w:type="spellEnd"/>
      <w:r w:rsidRPr="007D05C7">
        <w:rPr>
          <w:lang w:val="en-US"/>
        </w:rPr>
        <w:t>, M., 1979. On the term structure of interest rates and the risk of default. Journal of</w:t>
      </w:r>
    </w:p>
    <w:p w14:paraId="517071FE" w14:textId="4231ACBD" w:rsidR="007D05C7" w:rsidRDefault="007D05C7" w:rsidP="007D05C7">
      <w:pPr>
        <w:rPr>
          <w:lang w:val="en-US"/>
        </w:rPr>
      </w:pPr>
      <w:r w:rsidRPr="007D05C7">
        <w:rPr>
          <w:lang w:val="en-US"/>
        </w:rPr>
        <w:t>Banking and Finance 253±262.</w:t>
      </w:r>
    </w:p>
    <w:sectPr w:rsidR="007D0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3E65" w14:textId="77777777" w:rsidR="00767714" w:rsidRDefault="00767714" w:rsidP="00502C56">
      <w:pPr>
        <w:spacing w:after="0" w:line="240" w:lineRule="auto"/>
      </w:pPr>
      <w:r>
        <w:separator/>
      </w:r>
    </w:p>
  </w:endnote>
  <w:endnote w:type="continuationSeparator" w:id="0">
    <w:p w14:paraId="4A9FAA1F" w14:textId="77777777" w:rsidR="00767714" w:rsidRDefault="00767714" w:rsidP="0050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6D70F" w14:textId="77777777" w:rsidR="00767714" w:rsidRDefault="00767714" w:rsidP="00502C56">
      <w:pPr>
        <w:spacing w:after="0" w:line="240" w:lineRule="auto"/>
      </w:pPr>
      <w:r>
        <w:separator/>
      </w:r>
    </w:p>
  </w:footnote>
  <w:footnote w:type="continuationSeparator" w:id="0">
    <w:p w14:paraId="602B5873" w14:textId="77777777" w:rsidR="00767714" w:rsidRDefault="00767714" w:rsidP="00502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23"/>
    <w:rsid w:val="000201D3"/>
    <w:rsid w:val="00040A7A"/>
    <w:rsid w:val="000411D3"/>
    <w:rsid w:val="001F7B34"/>
    <w:rsid w:val="00357CA0"/>
    <w:rsid w:val="00370FA0"/>
    <w:rsid w:val="00450AA6"/>
    <w:rsid w:val="004C6323"/>
    <w:rsid w:val="004F1D95"/>
    <w:rsid w:val="00502C56"/>
    <w:rsid w:val="0057593B"/>
    <w:rsid w:val="00585A1F"/>
    <w:rsid w:val="00630755"/>
    <w:rsid w:val="006359E0"/>
    <w:rsid w:val="006A6A98"/>
    <w:rsid w:val="00767714"/>
    <w:rsid w:val="007B6FE2"/>
    <w:rsid w:val="007D05C7"/>
    <w:rsid w:val="007D4E3A"/>
    <w:rsid w:val="007F4CA0"/>
    <w:rsid w:val="00805D2D"/>
    <w:rsid w:val="00826ECD"/>
    <w:rsid w:val="008509AE"/>
    <w:rsid w:val="008A3C5C"/>
    <w:rsid w:val="009C2D80"/>
    <w:rsid w:val="00AB18BD"/>
    <w:rsid w:val="00B2455D"/>
    <w:rsid w:val="00B6131C"/>
    <w:rsid w:val="00C05F1B"/>
    <w:rsid w:val="00CB568D"/>
    <w:rsid w:val="00E74F4B"/>
    <w:rsid w:val="00EB7A1B"/>
    <w:rsid w:val="00EC4D19"/>
    <w:rsid w:val="00EC6049"/>
    <w:rsid w:val="00E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B66FC"/>
  <w15:chartTrackingRefBased/>
  <w15:docId w15:val="{F7E0680A-6CE6-40B5-8209-3C93725D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09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07/s00521-022-07472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602.0493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4</Pages>
  <Words>1510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11</cp:revision>
  <dcterms:created xsi:type="dcterms:W3CDTF">2023-03-30T01:42:00Z</dcterms:created>
  <dcterms:modified xsi:type="dcterms:W3CDTF">2023-05-03T02:42:00Z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2023-03-30T12:11:24Z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7e753c49-b78f-49bb-8a57-2d8f6087451e</vt:lpwstr>
  </property>
  <property fmtid="{D5CDD505-2E9C-101B-9397-08002B2CF9AE}" pid="8" name="MSIP_Label_6459b2e0-2ec4-47e6-afc1-6e3f8b684f6a_ContentBits">
    <vt:lpwstr>0</vt:lpwstr>
  </property>
</Properties>
</file>