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3F14" w14:textId="77777777" w:rsidR="004C6323" w:rsidRDefault="004C6323" w:rsidP="004C6323">
      <w:r>
        <w:t>Medição do risco de crédito: Evolução nos últimos 20 anos</w:t>
      </w:r>
    </w:p>
    <w:p w14:paraId="69C5BA27" w14:textId="77777777" w:rsidR="004C6323" w:rsidRDefault="004C6323" w:rsidP="004C6323"/>
    <w:p w14:paraId="61836CD7" w14:textId="02E68F7F" w:rsidR="004C6323" w:rsidRDefault="004C6323" w:rsidP="004C6323">
      <w:r>
        <w:t xml:space="preserve">As falências repentinas e os subsequentes efeitos de contágio observados durantes os colapsos econômicos trouxe evoluções fundamentais na </w:t>
      </w:r>
      <w:r>
        <w:t>medição do risco de crédito</w:t>
      </w:r>
      <w:r>
        <w:t xml:space="preserve">. Além das seguidas crises econômicas e das falências de empresas, as instituições precisaram evoluir para se adaptar a busca por </w:t>
      </w:r>
      <w:r>
        <w:t>desintermediação</w:t>
      </w:r>
      <w:r>
        <w:t xml:space="preserve"> por alguns credores de </w:t>
      </w:r>
      <w:r>
        <w:t>alta qualidade</w:t>
      </w:r>
      <w:r>
        <w:t xml:space="preserve"> e </w:t>
      </w:r>
      <w:r>
        <w:t>margens mais competitivas.</w:t>
      </w:r>
    </w:p>
    <w:p w14:paraId="09F36BEB" w14:textId="77777777" w:rsidR="004C6323" w:rsidRDefault="004C6323" w:rsidP="004C6323"/>
    <w:p w14:paraId="23914941" w14:textId="02DA8C0F" w:rsidR="00C05F1B" w:rsidRDefault="004C6323" w:rsidP="00CB568D">
      <w:pPr>
        <w:jc w:val="both"/>
      </w:pPr>
      <w:r>
        <w:t xml:space="preserve">O </w:t>
      </w:r>
      <w:r>
        <w:t xml:space="preserve">desenvolvendo </w:t>
      </w:r>
      <w:r>
        <w:t xml:space="preserve">de métodos mais </w:t>
      </w:r>
      <w:r>
        <w:t xml:space="preserve">sofisticados de classificação de </w:t>
      </w:r>
      <w:r>
        <w:t xml:space="preserve">risco </w:t>
      </w:r>
      <w:r>
        <w:t>crédito</w:t>
      </w:r>
      <w:r w:rsidR="00C05F1B">
        <w:t xml:space="preserve"> foi uma resposta necessária a esta nova realidade, afastando-se das análises subjetivas-qualitativas de experts em direção às metodologias estatísticas objetivas, baseadas no cruzamento de diferentes fontes de dados (</w:t>
      </w:r>
      <w:r w:rsidR="00C05F1B" w:rsidRPr="00C05F1B">
        <w:t>Altman</w:t>
      </w:r>
      <w:r w:rsidR="00C05F1B">
        <w:t xml:space="preserve">, 1998). </w:t>
      </w:r>
    </w:p>
    <w:p w14:paraId="6E229FF5" w14:textId="153BD898" w:rsidR="00C05F1B" w:rsidRDefault="00C05F1B" w:rsidP="00CB568D">
      <w:pPr>
        <w:jc w:val="both"/>
      </w:pPr>
    </w:p>
    <w:p w14:paraId="33F0FB17" w14:textId="3EDD70DB" w:rsidR="00C05F1B" w:rsidRDefault="00C05F1B" w:rsidP="00CB568D">
      <w:pPr>
        <w:jc w:val="both"/>
      </w:pPr>
    </w:p>
    <w:p w14:paraId="2AC86BE2" w14:textId="635D358E" w:rsidR="00C05F1B" w:rsidRDefault="00C05F1B" w:rsidP="00CB568D">
      <w:pPr>
        <w:jc w:val="both"/>
      </w:pPr>
      <w:r>
        <w:t xml:space="preserve">2.2. </w:t>
      </w:r>
      <w:r>
        <w:t>Escores de Risco de C</w:t>
      </w:r>
      <w:r>
        <w:t xml:space="preserve">rédito </w:t>
      </w:r>
      <w:r>
        <w:t xml:space="preserve">Contábeis </w:t>
      </w:r>
    </w:p>
    <w:p w14:paraId="442546BF" w14:textId="25C481EB" w:rsidR="00CB568D" w:rsidRDefault="00C05F1B" w:rsidP="006359E0">
      <w:pPr>
        <w:ind w:firstLine="708"/>
        <w:jc w:val="both"/>
      </w:pPr>
      <w:r>
        <w:t xml:space="preserve">Em escores de risco de </w:t>
      </w:r>
      <w:r>
        <w:t xml:space="preserve">crédito </w:t>
      </w:r>
      <w:r>
        <w:t xml:space="preserve">contábeis </w:t>
      </w:r>
      <w:r>
        <w:t xml:space="preserve">baseados em contabilidade, </w:t>
      </w:r>
      <w:r>
        <w:t xml:space="preserve">a instituição financeira geralmente </w:t>
      </w:r>
      <w:r>
        <w:t xml:space="preserve">compara vários índices contábeis importantes de potenciais </w:t>
      </w:r>
      <w:r>
        <w:t xml:space="preserve">credores com valores médios da </w:t>
      </w:r>
      <w:r>
        <w:t>indústria</w:t>
      </w:r>
      <w:r>
        <w:t xml:space="preserve"> ou clusters de empresas</w:t>
      </w:r>
      <w:r>
        <w:t xml:space="preserve">. </w:t>
      </w:r>
      <w:r>
        <w:t xml:space="preserve">Os indicadores contábeis também podem ser </w:t>
      </w:r>
      <w:r>
        <w:t xml:space="preserve">combinados e ponderados </w:t>
      </w:r>
      <w:r>
        <w:t xml:space="preserve">de forma multivariada visando construir um escore de </w:t>
      </w:r>
      <w:r>
        <w:t xml:space="preserve">risco de crédito ou uma probabilidade de inadimplência. </w:t>
      </w:r>
      <w:r>
        <w:t xml:space="preserve">Quando o escore </w:t>
      </w:r>
      <w:r>
        <w:t xml:space="preserve">de risco de crédito, ou probabilidade, atingir </w:t>
      </w:r>
      <w:r>
        <w:t xml:space="preserve">certo limiar de referência, então a operação de crédito é </w:t>
      </w:r>
      <w:r>
        <w:t>rejeitad</w:t>
      </w:r>
      <w:r w:rsidR="00CB568D">
        <w:t>a</w:t>
      </w:r>
      <w:r>
        <w:t>.</w:t>
      </w:r>
      <w:r w:rsidR="006359E0">
        <w:t xml:space="preserve"> </w:t>
      </w:r>
      <w:r w:rsidR="00CB568D" w:rsidRPr="00C05F1B">
        <w:t>Altman</w:t>
      </w:r>
      <w:r w:rsidR="00CB568D">
        <w:t xml:space="preserve"> </w:t>
      </w:r>
      <w:r w:rsidR="00CB568D" w:rsidRPr="00CB568D">
        <w:rPr>
          <w:i/>
          <w:iCs/>
        </w:rPr>
        <w:t>et al</w:t>
      </w:r>
      <w:r w:rsidR="00CB568D">
        <w:t>. (</w:t>
      </w:r>
      <w:r w:rsidR="00CB568D">
        <w:t>1998)</w:t>
      </w:r>
      <w:r w:rsidR="00CB568D">
        <w:t xml:space="preserve"> identifica </w:t>
      </w:r>
      <w:r>
        <w:t xml:space="preserve">quatro abordagens metodológicas </w:t>
      </w:r>
      <w:r w:rsidR="00CB568D">
        <w:t>n</w:t>
      </w:r>
      <w:r>
        <w:t xml:space="preserve">o desenvolvimento de </w:t>
      </w:r>
      <w:r w:rsidR="00CB568D">
        <w:t xml:space="preserve">escores contábeis de risco </w:t>
      </w:r>
      <w:r>
        <w:t>de crédito: (i) o modelo de probabilidade linear, (</w:t>
      </w:r>
      <w:proofErr w:type="spellStart"/>
      <w:r>
        <w:t>ii</w:t>
      </w:r>
      <w:proofErr w:type="spellEnd"/>
      <w:r>
        <w:t xml:space="preserve">) o modelo </w:t>
      </w:r>
      <w:proofErr w:type="spellStart"/>
      <w:r w:rsidRPr="00CB568D">
        <w:rPr>
          <w:i/>
          <w:iCs/>
        </w:rPr>
        <w:t>logit</w:t>
      </w:r>
      <w:proofErr w:type="spellEnd"/>
      <w:r>
        <w:t>,</w:t>
      </w:r>
      <w:r w:rsidR="00CB568D">
        <w:t xml:space="preserve"> </w:t>
      </w:r>
      <w:r>
        <w:t>(</w:t>
      </w:r>
      <w:proofErr w:type="spellStart"/>
      <w:r>
        <w:t>iii</w:t>
      </w:r>
      <w:proofErr w:type="spellEnd"/>
      <w:r>
        <w:t xml:space="preserve">) o modelo </w:t>
      </w:r>
      <w:proofErr w:type="spellStart"/>
      <w:r w:rsidRPr="00CB568D">
        <w:rPr>
          <w:i/>
          <w:iCs/>
        </w:rPr>
        <w:t>probit</w:t>
      </w:r>
      <w:proofErr w:type="spellEnd"/>
      <w:r>
        <w:t>, e (</w:t>
      </w:r>
      <w:proofErr w:type="spellStart"/>
      <w:r>
        <w:t>iv</w:t>
      </w:r>
      <w:proofErr w:type="spellEnd"/>
      <w:r>
        <w:t xml:space="preserve">) o modelo de análise discriminante. </w:t>
      </w:r>
    </w:p>
    <w:p w14:paraId="63A66FDE" w14:textId="77777777" w:rsidR="00CB568D" w:rsidRDefault="00CB568D" w:rsidP="00CB568D">
      <w:pPr>
        <w:jc w:val="both"/>
      </w:pPr>
    </w:p>
    <w:p w14:paraId="554A680B" w14:textId="7EB8CD50" w:rsidR="006359E0" w:rsidRDefault="00CB568D" w:rsidP="006359E0">
      <w:pPr>
        <w:ind w:firstLine="708"/>
        <w:jc w:val="both"/>
      </w:pPr>
      <w:r>
        <w:t xml:space="preserve">Entre essas abordagens, destacando-se a análise discriminante e o modelo </w:t>
      </w:r>
      <w:proofErr w:type="spellStart"/>
      <w:r w:rsidR="00C05F1B" w:rsidRPr="00CB568D">
        <w:rPr>
          <w:i/>
          <w:iCs/>
        </w:rPr>
        <w:t>logit</w:t>
      </w:r>
      <w:proofErr w:type="spellEnd"/>
      <w:r w:rsidR="00C05F1B">
        <w:t xml:space="preserve">. </w:t>
      </w:r>
      <w:r>
        <w:t xml:space="preserve">Ambas as abordagens procuram encontrar </w:t>
      </w:r>
      <w:r w:rsidR="00C05F1B">
        <w:t>uma função d</w:t>
      </w:r>
      <w:r>
        <w:t xml:space="preserve">e indicadores contábeis e variáveis </w:t>
      </w:r>
      <w:r w:rsidR="00C05F1B">
        <w:t xml:space="preserve">de mercado que </w:t>
      </w:r>
      <w:r>
        <w:t xml:space="preserve">discriminem </w:t>
      </w:r>
      <w:r w:rsidR="00C05F1B">
        <w:t xml:space="preserve">entre tomadores de empréstimo </w:t>
      </w:r>
      <w:r>
        <w:t>inadimplentes e não adimplentes</w:t>
      </w:r>
      <w:r w:rsidR="00C05F1B">
        <w:t xml:space="preserve">. </w:t>
      </w:r>
      <w:r>
        <w:t xml:space="preserve">A análise discriminante procura </w:t>
      </w:r>
      <w:r w:rsidR="00C05F1B">
        <w:t xml:space="preserve">maximizar a variância entre </w:t>
      </w:r>
      <w:r>
        <w:t xml:space="preserve">os </w:t>
      </w:r>
      <w:r w:rsidR="00C05F1B">
        <w:t>grupos enquanto minimiza</w:t>
      </w:r>
      <w:r>
        <w:t xml:space="preserve"> </w:t>
      </w:r>
      <w:r w:rsidR="00C05F1B">
        <w:t>a variância dentro do grupo</w:t>
      </w:r>
      <w:r>
        <w:t xml:space="preserve"> de dado um conjunto de </w:t>
      </w:r>
      <w:r w:rsidR="00C05F1B">
        <w:t xml:space="preserve">variáveis. </w:t>
      </w:r>
      <w:r>
        <w:t xml:space="preserve">Por sua vez, o modelo </w:t>
      </w:r>
      <w:proofErr w:type="spellStart"/>
      <w:r w:rsidR="00C05F1B" w:rsidRPr="00CB568D">
        <w:rPr>
          <w:i/>
          <w:iCs/>
        </w:rPr>
        <w:t>logit</w:t>
      </w:r>
      <w:proofErr w:type="spellEnd"/>
      <w:r w:rsidR="00C05F1B">
        <w:t xml:space="preserve"> </w:t>
      </w:r>
      <w:r>
        <w:t xml:space="preserve">procura </w:t>
      </w:r>
      <w:r w:rsidR="00C05F1B">
        <w:t>prever a probabilidade de inadimplência do mutuário</w:t>
      </w:r>
      <w:r>
        <w:t>.</w:t>
      </w:r>
      <w:r w:rsidR="006359E0">
        <w:t xml:space="preserve"> </w:t>
      </w:r>
      <w:r w:rsidR="00C05F1B">
        <w:t xml:space="preserve">Martin (1977) </w:t>
      </w:r>
      <w:r>
        <w:t xml:space="preserve">compara o modelo </w:t>
      </w:r>
      <w:proofErr w:type="spellStart"/>
      <w:r w:rsidR="00C05F1B" w:rsidRPr="00CB568D">
        <w:rPr>
          <w:i/>
          <w:iCs/>
        </w:rPr>
        <w:t>logit</w:t>
      </w:r>
      <w:proofErr w:type="spellEnd"/>
      <w:r w:rsidR="00C05F1B">
        <w:t xml:space="preserve"> </w:t>
      </w:r>
      <w:r>
        <w:t xml:space="preserve">com a análise </w:t>
      </w:r>
      <w:r w:rsidR="00C05F1B">
        <w:t>discriminante para prever falências de bancos</w:t>
      </w:r>
      <w:r w:rsidR="006359E0">
        <w:t xml:space="preserve"> e conclui que as duas metodologias produzem resultados similares</w:t>
      </w:r>
      <w:r w:rsidR="00C05F1B">
        <w:t xml:space="preserve">. </w:t>
      </w:r>
    </w:p>
    <w:p w14:paraId="15E03E83" w14:textId="77777777" w:rsidR="006359E0" w:rsidRDefault="006359E0" w:rsidP="006359E0"/>
    <w:p w14:paraId="74B5FE79" w14:textId="2D5B764E" w:rsidR="00C05F1B" w:rsidRDefault="00C05F1B" w:rsidP="00C05F1B"/>
    <w:p w14:paraId="28D647CF" w14:textId="77777777" w:rsidR="006359E0" w:rsidRDefault="006359E0" w:rsidP="00C05F1B"/>
    <w:p w14:paraId="1CD8CCFE" w14:textId="1DFA7B5E" w:rsidR="00C05F1B" w:rsidRDefault="00C05F1B" w:rsidP="00C05F1B">
      <w:r>
        <w:t xml:space="preserve">2.3. </w:t>
      </w:r>
      <w:r w:rsidR="006359E0">
        <w:t xml:space="preserve">Metodologias </w:t>
      </w:r>
      <w:r>
        <w:t>mais recentes de medição de risco de crédito</w:t>
      </w:r>
    </w:p>
    <w:p w14:paraId="04FEF71E" w14:textId="76E32AFD" w:rsidR="00C05F1B" w:rsidRDefault="006359E0" w:rsidP="006359E0">
      <w:r>
        <w:t xml:space="preserve">Devidas algumas críticas na utilização de indicadores </w:t>
      </w:r>
      <w:r w:rsidR="00C05F1B">
        <w:t>contábeis de valor contábil</w:t>
      </w:r>
    </w:p>
    <w:p w14:paraId="445ADBFE" w14:textId="77777777" w:rsidR="00C05F1B" w:rsidRDefault="00C05F1B" w:rsidP="00C05F1B">
      <w:r>
        <w:lastRenderedPageBreak/>
        <w:t>(que por sua vez é medido em intervalos discretos), esses modelos podem não conseguir escolher</w:t>
      </w:r>
    </w:p>
    <w:p w14:paraId="503F50AF" w14:textId="6CB66B8C" w:rsidR="00C05F1B" w:rsidRDefault="00C05F1B" w:rsidP="00C05F1B">
      <w:r>
        <w:t>mais sutil e rápido</w:t>
      </w:r>
    </w:p>
    <w:sectPr w:rsidR="00C05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558CF" w14:textId="77777777" w:rsidR="00502C56" w:rsidRDefault="00502C56" w:rsidP="00502C56">
      <w:pPr>
        <w:spacing w:after="0" w:line="240" w:lineRule="auto"/>
      </w:pPr>
      <w:r>
        <w:separator/>
      </w:r>
    </w:p>
  </w:endnote>
  <w:endnote w:type="continuationSeparator" w:id="0">
    <w:p w14:paraId="30040D62" w14:textId="77777777" w:rsidR="00502C56" w:rsidRDefault="00502C56" w:rsidP="00502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D984D" w14:textId="77777777" w:rsidR="00502C56" w:rsidRDefault="00502C56" w:rsidP="00502C56">
      <w:pPr>
        <w:spacing w:after="0" w:line="240" w:lineRule="auto"/>
      </w:pPr>
      <w:r>
        <w:separator/>
      </w:r>
    </w:p>
  </w:footnote>
  <w:footnote w:type="continuationSeparator" w:id="0">
    <w:p w14:paraId="59F44761" w14:textId="77777777" w:rsidR="00502C56" w:rsidRDefault="00502C56" w:rsidP="00502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23"/>
    <w:rsid w:val="004C6323"/>
    <w:rsid w:val="00502C56"/>
    <w:rsid w:val="006359E0"/>
    <w:rsid w:val="00C05F1B"/>
    <w:rsid w:val="00CB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CB66FC"/>
  <w15:chartTrackingRefBased/>
  <w15:docId w15:val="{F7E0680A-6CE6-40B5-8209-3C93725D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391</Words>
  <Characters>2116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1</cp:revision>
  <dcterms:created xsi:type="dcterms:W3CDTF">2023-03-30T01:42:00Z</dcterms:created>
  <dcterms:modified xsi:type="dcterms:W3CDTF">2023-03-30T12:11:00Z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2023-03-30T12:11:24Z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7e753c49-b78f-49bb-8a57-2d8f6087451e</vt:lpwstr>
  </property>
  <property fmtid="{D5CDD505-2E9C-101B-9397-08002B2CF9AE}" pid="8" name="MSIP_Label_6459b2e0-2ec4-47e6-afc1-6e3f8b684f6a_ContentBits">
    <vt:lpwstr>0</vt:lpwstr>
  </property>
</Properties>
</file>