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DADA9" w14:textId="77777777" w:rsidR="008F01D9" w:rsidRDefault="008F01D9">
      <w:r>
        <w:t>KEY MESSAGES</w:t>
      </w:r>
    </w:p>
    <w:p w14:paraId="288A4A3D" w14:textId="4EDA2769" w:rsidR="008F01D9" w:rsidRDefault="008F01D9">
      <w:r>
        <w:t xml:space="preserve"> </w:t>
      </w:r>
      <w:r>
        <w:rPr>
          <w:rFonts w:ascii="Calibri" w:hAnsi="Calibri" w:cs="Calibri"/>
        </w:rPr>
        <w:t></w:t>
      </w:r>
      <w:r>
        <w:t xml:space="preserve"> The intervention </w:t>
      </w:r>
      <w:r>
        <w:t xml:space="preserve">is expected to </w:t>
      </w:r>
      <w:r>
        <w:t xml:space="preserve">result in a strong and highly significant impact on </w:t>
      </w:r>
      <w:proofErr w:type="spellStart"/>
      <w:r>
        <w:t>labour</w:t>
      </w:r>
      <w:proofErr w:type="spellEnd"/>
      <w:r>
        <w:t xml:space="preserve"> market outcomes, economic aspirations and business knowledge of young</w:t>
      </w:r>
      <w:r>
        <w:t xml:space="preserve"> people and</w:t>
      </w:r>
      <w:r>
        <w:t xml:space="preserve"> women</w:t>
      </w:r>
      <w:r>
        <w:t>.</w:t>
      </w:r>
    </w:p>
    <w:p w14:paraId="115BB4FE" w14:textId="063B35C4" w:rsidR="008F01D9" w:rsidRDefault="008F01D9">
      <w:r>
        <w:rPr>
          <w:rFonts w:ascii="Calibri" w:hAnsi="Calibri" w:cs="Calibri"/>
        </w:rPr>
        <w:t></w:t>
      </w:r>
      <w:r>
        <w:t xml:space="preserve"> Economic empowerment of young women can be increased by combining hard and soft skills, in the form of business, vocational and life skills training, combined with civic education and guidance on how to start a business or become employed. </w:t>
      </w:r>
    </w:p>
    <w:p w14:paraId="58619844" w14:textId="49B1714E" w:rsidR="008F01D9" w:rsidRDefault="008F01D9">
      <w:r>
        <w:rPr>
          <w:rFonts w:ascii="Calibri" w:hAnsi="Calibri" w:cs="Calibri"/>
        </w:rPr>
        <w:t></w:t>
      </w:r>
      <w:r>
        <w:t xml:space="preserve"> Interventions that specifically target young women must employ a gender-sensitive design, which would include gender-sensitive outreach, creating </w:t>
      </w:r>
      <w:r>
        <w:t xml:space="preserve">youth and </w:t>
      </w:r>
      <w:r>
        <w:t xml:space="preserve">female-friendly spaces during training, minimizing the distance to training facilities, flexible timing of classes and close mentoring by local women to serve as role models. </w:t>
      </w:r>
    </w:p>
    <w:p w14:paraId="5947EA74" w14:textId="77777777" w:rsidR="008F01D9" w:rsidRDefault="008F01D9">
      <w:r>
        <w:rPr>
          <w:rFonts w:ascii="Calibri" w:hAnsi="Calibri" w:cs="Calibri"/>
        </w:rPr>
        <w:t></w:t>
      </w:r>
      <w:r>
        <w:t xml:space="preserve"> Promoting safe, flexible,</w:t>
      </w:r>
      <w:r>
        <w:t xml:space="preserve"> youth and </w:t>
      </w:r>
      <w:r>
        <w:t xml:space="preserve">female-friendly employment and more harmonized work-life balance will help in increasing female </w:t>
      </w:r>
      <w:proofErr w:type="spellStart"/>
      <w:r>
        <w:t>labour</w:t>
      </w:r>
      <w:proofErr w:type="spellEnd"/>
      <w:r>
        <w:t xml:space="preserve"> market participation in </w:t>
      </w:r>
      <w:r>
        <w:t>Uganda</w:t>
      </w:r>
      <w:r>
        <w:t xml:space="preserve">. </w:t>
      </w:r>
    </w:p>
    <w:p w14:paraId="2278A8E7" w14:textId="5B30BF0B" w:rsidR="005B3E96" w:rsidRDefault="008F01D9">
      <w:r>
        <w:rPr>
          <w:rFonts w:ascii="Calibri" w:hAnsi="Calibri" w:cs="Calibri"/>
        </w:rPr>
        <w:t></w:t>
      </w:r>
      <w:r>
        <w:t xml:space="preserve"> A combination of creative gender dynamics curricula and innovative </w:t>
      </w:r>
      <w:proofErr w:type="spellStart"/>
      <w:r>
        <w:t>programme</w:t>
      </w:r>
      <w:proofErr w:type="spellEnd"/>
      <w:r>
        <w:t xml:space="preserve"> design </w:t>
      </w:r>
      <w:r>
        <w:t>for young people and women to learn hands on skills for</w:t>
      </w:r>
      <w:r>
        <w:t xml:space="preserve"> social and economic empowerment</w:t>
      </w:r>
      <w:r>
        <w:t>.</w:t>
      </w:r>
    </w:p>
    <w:sectPr w:rsidR="005B3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D9"/>
    <w:rsid w:val="005B3E96"/>
    <w:rsid w:val="008F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550C"/>
  <w15:chartTrackingRefBased/>
  <w15:docId w15:val="{AD2ED927-2227-46B6-A15B-3B258C16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2021-09-29T11:13:00Z</dcterms:created>
  <dcterms:modified xsi:type="dcterms:W3CDTF">2021-09-29T11:23:00Z</dcterms:modified>
</cp:coreProperties>
</file>