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17C4" w14:textId="01888804" w:rsidR="00F66098" w:rsidRDefault="001870F6" w:rsidP="001870F6">
      <w:pPr>
        <w:spacing w:after="0" w:line="240" w:lineRule="auto"/>
      </w:pPr>
      <w:r>
        <w:t>Patrick Hopes</w:t>
      </w:r>
    </w:p>
    <w:p w14:paraId="61523B59" w14:textId="73F343D9" w:rsidR="001870F6" w:rsidRDefault="001870F6" w:rsidP="001870F6">
      <w:pPr>
        <w:spacing w:after="0" w:line="240" w:lineRule="auto"/>
      </w:pPr>
      <w:r>
        <w:t>04/27/2025</w:t>
      </w:r>
    </w:p>
    <w:p w14:paraId="3380E553" w14:textId="4B507EB2" w:rsidR="001870F6" w:rsidRPr="001870F6" w:rsidRDefault="00D906AD" w:rsidP="001870F6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Negligence and Liabi</w:t>
      </w:r>
      <w:r w:rsidR="00F515B7">
        <w:rPr>
          <w:b/>
          <w:bCs/>
          <w:sz w:val="40"/>
          <w:szCs w:val="40"/>
        </w:rPr>
        <w:t>lity</w:t>
      </w:r>
    </w:p>
    <w:p w14:paraId="0B8E4B65" w14:textId="2E637C77" w:rsidR="001870F6" w:rsidRDefault="001870F6" w:rsidP="001870F6">
      <w:pPr>
        <w:spacing w:after="0"/>
        <w:jc w:val="center"/>
        <w:rPr>
          <w:sz w:val="32"/>
          <w:szCs w:val="32"/>
        </w:rPr>
      </w:pPr>
      <w:r w:rsidRPr="001870F6">
        <w:rPr>
          <w:sz w:val="32"/>
          <w:szCs w:val="32"/>
        </w:rPr>
        <w:t>LEARNED HAND FORMULA FOR NEGLIGENCE</w:t>
      </w:r>
    </w:p>
    <w:p w14:paraId="615CBC4A" w14:textId="77777777" w:rsidR="001870F6" w:rsidRDefault="001870F6" w:rsidP="00CE3B8A">
      <w:pPr>
        <w:spacing w:after="0" w:line="480" w:lineRule="auto"/>
      </w:pPr>
    </w:p>
    <w:p w14:paraId="205CC5BD" w14:textId="7C859E8D" w:rsidR="00CE3B8A" w:rsidRPr="007672D1" w:rsidRDefault="001870F6" w:rsidP="00CE3B8A">
      <w:pPr>
        <w:spacing w:after="0" w:line="480" w:lineRule="auto"/>
        <w:rPr>
          <w:b/>
          <w:bCs/>
        </w:rPr>
      </w:pPr>
      <w:r w:rsidRPr="007672D1">
        <w:rPr>
          <w:b/>
          <w:bCs/>
        </w:rPr>
        <w:t>INTRODUCTION</w:t>
      </w:r>
    </w:p>
    <w:p w14:paraId="16E71CC6" w14:textId="7B0F84A4" w:rsidR="005D344A" w:rsidRDefault="00810E42" w:rsidP="00CE3B8A">
      <w:pPr>
        <w:spacing w:after="0" w:line="480" w:lineRule="auto"/>
      </w:pPr>
      <w:r>
        <w:tab/>
      </w:r>
      <w:r w:rsidR="00B431D9" w:rsidRPr="007B253A">
        <w:t xml:space="preserve">Tort law </w:t>
      </w:r>
      <w:r w:rsidR="00B431D9">
        <w:t>addresses</w:t>
      </w:r>
      <w:r w:rsidR="00B431D9" w:rsidRPr="007B253A">
        <w:t xml:space="preserve"> civil wrongs. It seeks to compensate negative</w:t>
      </w:r>
      <w:r w:rsidR="007B253A" w:rsidRPr="007B253A">
        <w:t xml:space="preserve"> </w:t>
      </w:r>
      <w:r w:rsidR="00B431D9" w:rsidRPr="007B253A">
        <w:t xml:space="preserve">externalities </w:t>
      </w:r>
      <w:proofErr w:type="gramStart"/>
      <w:r w:rsidR="00B431D9" w:rsidRPr="007B253A">
        <w:t>to</w:t>
      </w:r>
      <w:proofErr w:type="gramEnd"/>
      <w:r w:rsidR="00B431D9" w:rsidRPr="007B253A">
        <w:t xml:space="preserve"> parties outside of </w:t>
      </w:r>
      <w:proofErr w:type="gramStart"/>
      <w:r w:rsidR="00B431D9" w:rsidRPr="007B253A">
        <w:t>contracts</w:t>
      </w:r>
      <w:r w:rsidR="009C41B0">
        <w:t>,</w:t>
      </w:r>
      <w:r w:rsidR="00B431D9" w:rsidRPr="007B253A">
        <w:t xml:space="preserve"> but</w:t>
      </w:r>
      <w:proofErr w:type="gramEnd"/>
      <w:r w:rsidR="00B431D9" w:rsidRPr="007B253A">
        <w:t xml:space="preserve"> not covered under criminal law.</w:t>
      </w:r>
      <w:r w:rsidR="009C41B0">
        <w:t xml:space="preserve"> This is often the case with </w:t>
      </w:r>
      <w:r w:rsidR="00A35836">
        <w:t xml:space="preserve">automobile accidents or </w:t>
      </w:r>
      <w:r w:rsidR="00273FD9">
        <w:t xml:space="preserve">wrongful death cases. </w:t>
      </w:r>
      <w:r w:rsidR="00EB4EFE">
        <w:t xml:space="preserve">The questions lawyers and law makers have asked, “Who is liable </w:t>
      </w:r>
      <w:r w:rsidR="003A0176">
        <w:t xml:space="preserve">when an accident occurs and how are the victims properly compensated?” </w:t>
      </w:r>
      <w:r w:rsidR="0079110F">
        <w:t xml:space="preserve">In 1947, </w:t>
      </w:r>
      <w:r w:rsidR="007C7A34">
        <w:t xml:space="preserve">Judge Learned Hand introduce a formula to quantify </w:t>
      </w:r>
      <w:r w:rsidR="00C470A0">
        <w:t>negligence and</w:t>
      </w:r>
      <w:r w:rsidR="007C7A34">
        <w:t xml:space="preserve"> attempt to efficiently allocate damages</w:t>
      </w:r>
      <w:r w:rsidR="00C470A0">
        <w:t xml:space="preserve">. The goal </w:t>
      </w:r>
      <w:r w:rsidR="004B2EC8">
        <w:t>is to create appropriate incentives for individuals to reduce negative externalities</w:t>
      </w:r>
      <w:r w:rsidR="008365D9">
        <w:t xml:space="preserve">, and for potential victims to take proper precautions to avoid injury. </w:t>
      </w:r>
    </w:p>
    <w:p w14:paraId="4CDCE2A5" w14:textId="77777777" w:rsidR="00CE3B8A" w:rsidRDefault="00CE3B8A" w:rsidP="001870F6">
      <w:pPr>
        <w:spacing w:after="0" w:line="240" w:lineRule="auto"/>
        <w:rPr>
          <w:b/>
          <w:bCs/>
        </w:rPr>
      </w:pPr>
    </w:p>
    <w:p w14:paraId="3429C5F1" w14:textId="3DD26E43" w:rsidR="001870F6" w:rsidRDefault="001870F6" w:rsidP="001870F6">
      <w:pPr>
        <w:spacing w:after="0" w:line="240" w:lineRule="auto"/>
        <w:rPr>
          <w:b/>
          <w:bCs/>
        </w:rPr>
      </w:pPr>
      <w:r w:rsidRPr="008365D9">
        <w:rPr>
          <w:b/>
          <w:bCs/>
        </w:rPr>
        <w:t>DEFINITIONS</w:t>
      </w:r>
    </w:p>
    <w:p w14:paraId="0E90AC69" w14:textId="77777777" w:rsidR="0057316B" w:rsidRDefault="0057316B" w:rsidP="001870F6">
      <w:pPr>
        <w:spacing w:after="0" w:line="240" w:lineRule="auto"/>
        <w:rPr>
          <w:b/>
          <w:bCs/>
        </w:rPr>
      </w:pPr>
    </w:p>
    <w:p w14:paraId="7A3FF26C" w14:textId="04B8FBAD" w:rsidR="00811059" w:rsidRDefault="00BC4BBF" w:rsidP="00865683">
      <w:pPr>
        <w:spacing w:after="0" w:line="480" w:lineRule="auto"/>
      </w:pPr>
      <w:r>
        <w:rPr>
          <w:b/>
          <w:bCs/>
        </w:rPr>
        <w:tab/>
      </w:r>
      <w:r>
        <w:t xml:space="preserve">Efficiency can be understood </w:t>
      </w:r>
      <w:r w:rsidR="00820CAB">
        <w:t>by</w:t>
      </w:r>
      <w:r w:rsidR="00CA355E">
        <w:t xml:space="preserve"> using all resources to their maximum </w:t>
      </w:r>
      <w:r w:rsidR="00820CAB">
        <w:t>capacity or</w:t>
      </w:r>
      <w:r w:rsidR="00CA355E">
        <w:t xml:space="preserve"> producing the same end goal using the least </w:t>
      </w:r>
      <w:r w:rsidR="00820CAB">
        <w:t>number</w:t>
      </w:r>
      <w:r w:rsidR="00CA355E">
        <w:t xml:space="preserve"> of resources. </w:t>
      </w:r>
      <w:r w:rsidR="00820CAB">
        <w:t xml:space="preserve">The second part of this definition is the most relevant to the discussion on liabilities. For liability incentives to be allocated properly, no party will </w:t>
      </w:r>
      <w:r w:rsidR="00B73B96">
        <w:t xml:space="preserve">over invest in precaution. Precaution being </w:t>
      </w:r>
      <w:r w:rsidR="00F04F66">
        <w:t xml:space="preserve">defined as the amount of effort </w:t>
      </w:r>
      <w:r w:rsidR="00FD43CA">
        <w:t xml:space="preserve">taken to prevent injury. </w:t>
      </w:r>
      <w:r w:rsidR="00C538ED">
        <w:t xml:space="preserve">Often, precaution is quantified in dollars. </w:t>
      </w:r>
      <w:r w:rsidR="00E52587">
        <w:t xml:space="preserve">Net </w:t>
      </w:r>
      <w:r w:rsidR="00495601">
        <w:t xml:space="preserve">social benefit is defined as </w:t>
      </w:r>
      <w:r w:rsidR="00706AB7">
        <w:t>both</w:t>
      </w:r>
      <w:r w:rsidR="00495601">
        <w:t xml:space="preserve"> parties using efficient allocation of resources</w:t>
      </w:r>
      <w:r w:rsidR="00094258">
        <w:t xml:space="preserve"> to reduce liability. Each party internalizes the cost of </w:t>
      </w:r>
      <w:r w:rsidR="00076010">
        <w:t xml:space="preserve">their liability, and no effort is wasted on investment in </w:t>
      </w:r>
      <w:r w:rsidR="00706AB7">
        <w:t>precautions</w:t>
      </w:r>
      <w:r w:rsidR="00076010">
        <w:t xml:space="preserve">. </w:t>
      </w:r>
      <w:r w:rsidR="00206D04">
        <w:t xml:space="preserve">Standard of Care can be defined as a suitable level of </w:t>
      </w:r>
      <w:r w:rsidR="00206D04">
        <w:lastRenderedPageBreak/>
        <w:t xml:space="preserve">precaution </w:t>
      </w:r>
      <w:r w:rsidR="00EB72D2">
        <w:t>for a given risk. This can be set by a legislative decision</w:t>
      </w:r>
      <w:r w:rsidR="00EF19EB">
        <w:t xml:space="preserve"> such as a speed limit, </w:t>
      </w:r>
      <w:r w:rsidR="00D03A52">
        <w:t xml:space="preserve">a community norm such as </w:t>
      </w:r>
      <w:r w:rsidR="00637486">
        <w:t xml:space="preserve">common industry standards, or by </w:t>
      </w:r>
      <w:r w:rsidR="00A9031A">
        <w:t xml:space="preserve">determined through analysis often performed by a court or firm hired by a court. </w:t>
      </w:r>
      <w:r w:rsidR="00D35298">
        <w:t>Cause is determined in two ways</w:t>
      </w:r>
      <w:r w:rsidR="002F2F88">
        <w:t xml:space="preserve">. “But for” determines if the actor had not been negligent, would </w:t>
      </w:r>
      <w:r w:rsidR="00A74046">
        <w:t xml:space="preserve">the injury have occurred. Proximate </w:t>
      </w:r>
      <w:r w:rsidR="00F5027A">
        <w:t xml:space="preserve">cause states that the injury occurred through a natural and probable result of the negligence without </w:t>
      </w:r>
      <w:r w:rsidR="002F7E7E">
        <w:t>an intervening event.</w:t>
      </w:r>
      <w:r w:rsidR="00404C09">
        <w:t xml:space="preserve"> </w:t>
      </w:r>
      <w:r w:rsidR="00706AB7">
        <w:t>Victims’</w:t>
      </w:r>
      <w:r w:rsidR="008B66C0">
        <w:t xml:space="preserve"> liability will be defined as the amount the victim is </w:t>
      </w:r>
      <w:r w:rsidR="00EC06BE">
        <w:t>responsible for injury caused by another individual</w:t>
      </w:r>
      <w:r w:rsidR="00B07FC5">
        <w:t xml:space="preserve">. Finally, negligence </w:t>
      </w:r>
      <w:r w:rsidR="006D573F">
        <w:t xml:space="preserve">is defined as an </w:t>
      </w:r>
      <w:r w:rsidR="004B7DD8">
        <w:t>action or lack of action</w:t>
      </w:r>
      <w:r w:rsidR="006D573F">
        <w:t xml:space="preserve"> that </w:t>
      </w:r>
      <w:r w:rsidR="004B7DD8">
        <w:t>causes</w:t>
      </w:r>
      <w:r w:rsidR="006D573F">
        <w:t xml:space="preserve"> unintentional harm to another party.</w:t>
      </w:r>
    </w:p>
    <w:p w14:paraId="17B68EA4" w14:textId="77777777" w:rsidR="00CE3B8A" w:rsidRDefault="00CE3B8A" w:rsidP="00065A82">
      <w:pPr>
        <w:spacing w:after="0" w:line="480" w:lineRule="auto"/>
        <w:rPr>
          <w:b/>
          <w:bCs/>
        </w:rPr>
      </w:pPr>
    </w:p>
    <w:p w14:paraId="7285B902" w14:textId="50EFB9C5" w:rsidR="003D3218" w:rsidRPr="0035395A" w:rsidRDefault="001870F6" w:rsidP="00065A82">
      <w:pPr>
        <w:spacing w:after="0" w:line="480" w:lineRule="auto"/>
        <w:rPr>
          <w:b/>
          <w:bCs/>
        </w:rPr>
      </w:pPr>
      <w:r w:rsidRPr="0035395A">
        <w:rPr>
          <w:b/>
          <w:bCs/>
        </w:rPr>
        <w:t>LEARNED HAND FORMULA</w:t>
      </w:r>
    </w:p>
    <w:p w14:paraId="29DBB5DE" w14:textId="77777777" w:rsidR="007D06B0" w:rsidRDefault="0035395A" w:rsidP="00065A82">
      <w:pPr>
        <w:spacing w:after="0" w:line="480" w:lineRule="auto"/>
      </w:pPr>
      <w:r>
        <w:tab/>
      </w:r>
      <w:r w:rsidR="008A208B">
        <w:t xml:space="preserve">The Learned hand formula attempts to determine the legal standard of care </w:t>
      </w:r>
      <w:r w:rsidR="0067470A">
        <w:t xml:space="preserve">to create appropriate incentives for </w:t>
      </w:r>
      <w:r w:rsidR="00C476A4">
        <w:t>parties to internalize the cost of precaution</w:t>
      </w:r>
      <w:r w:rsidR="006E6887">
        <w:t xml:space="preserve">. Not only this, but to create an incentive for individuals to act in a way that maximizes net social benefit. That is, </w:t>
      </w:r>
      <w:r w:rsidR="00EF61D3">
        <w:t xml:space="preserve">injuries are efficiently reduced by each party </w:t>
      </w:r>
      <w:r w:rsidR="0082436A">
        <w:t xml:space="preserve">inducing precaution that has the greatest payoff for amount of effort </w:t>
      </w:r>
      <w:r w:rsidR="008A14D8">
        <w:t xml:space="preserve">exerted. This is often quantified using dollars. </w:t>
      </w:r>
    </w:p>
    <w:p w14:paraId="709ECE45" w14:textId="77777777" w:rsidR="007D06B0" w:rsidRDefault="007D06B0" w:rsidP="001870F6">
      <w:pPr>
        <w:spacing w:after="0" w:line="240" w:lineRule="auto"/>
      </w:pPr>
    </w:p>
    <w:p w14:paraId="78CFDFBB" w14:textId="6CDCE089" w:rsidR="0035395A" w:rsidRDefault="008249B1" w:rsidP="007D06B0">
      <w:pPr>
        <w:spacing w:after="0" w:line="240" w:lineRule="auto"/>
        <w:ind w:firstLine="720"/>
      </w:pPr>
      <w:r>
        <w:t xml:space="preserve">The formula </w:t>
      </w:r>
      <w:r w:rsidR="002B1399">
        <w:t>in algebraic terms is:</w:t>
      </w:r>
    </w:p>
    <w:p w14:paraId="5DAC4CBE" w14:textId="77777777" w:rsidR="007717B8" w:rsidRDefault="007717B8" w:rsidP="001870F6">
      <w:pPr>
        <w:spacing w:after="0" w:line="240" w:lineRule="auto"/>
      </w:pPr>
    </w:p>
    <w:p w14:paraId="64407A47" w14:textId="26A33F3D" w:rsidR="001C02A4" w:rsidRPr="005915D8" w:rsidRDefault="004238A4" w:rsidP="00B02510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t>B=</w:t>
      </w:r>
      <w:proofErr w:type="spellStart"/>
      <w:r>
        <w:rPr>
          <w:b/>
          <w:bCs/>
        </w:rPr>
        <w:t>pL</w:t>
      </w:r>
      <w:proofErr w:type="spellEnd"/>
    </w:p>
    <w:p w14:paraId="6FE58261" w14:textId="73943C2F" w:rsidR="00CE3E6D" w:rsidRDefault="00CE3E6D" w:rsidP="00B02510">
      <w:pPr>
        <w:spacing w:after="0" w:line="480" w:lineRule="auto"/>
      </w:pPr>
      <w:r w:rsidRPr="00C93959">
        <w:rPr>
          <w:b/>
          <w:bCs/>
        </w:rPr>
        <w:t>B</w:t>
      </w:r>
      <w:r>
        <w:t>=</w:t>
      </w:r>
      <w:r w:rsidR="001C02A4">
        <w:t xml:space="preserve"> </w:t>
      </w:r>
      <w:r w:rsidR="00B83F28">
        <w:t>C</w:t>
      </w:r>
      <w:r w:rsidR="001C02A4">
        <w:t xml:space="preserve">ost of </w:t>
      </w:r>
      <w:r w:rsidR="00B83F28">
        <w:t>P</w:t>
      </w:r>
      <w:r w:rsidR="001C02A4">
        <w:t>recaution</w:t>
      </w:r>
    </w:p>
    <w:p w14:paraId="1F73CBF3" w14:textId="55064961" w:rsidR="001C02A4" w:rsidRDefault="001C02A4" w:rsidP="00B02510">
      <w:pPr>
        <w:spacing w:after="0" w:line="480" w:lineRule="auto"/>
      </w:pPr>
      <w:r w:rsidRPr="00C93959">
        <w:rPr>
          <w:b/>
          <w:bCs/>
        </w:rPr>
        <w:t>L</w:t>
      </w:r>
      <w:r>
        <w:t xml:space="preserve">= </w:t>
      </w:r>
      <w:r w:rsidR="0036395F">
        <w:t xml:space="preserve">Amount of Damage Caused by the </w:t>
      </w:r>
      <w:r w:rsidR="00B83F28">
        <w:t>Accident</w:t>
      </w:r>
    </w:p>
    <w:p w14:paraId="62F63F84" w14:textId="394600AF" w:rsidR="00B83F28" w:rsidRDefault="00B83F28" w:rsidP="00B02510">
      <w:pPr>
        <w:spacing w:after="0" w:line="480" w:lineRule="auto"/>
      </w:pPr>
      <w:r w:rsidRPr="00C93959">
        <w:rPr>
          <w:b/>
          <w:bCs/>
        </w:rPr>
        <w:t>p</w:t>
      </w:r>
      <w:r>
        <w:t>=</w:t>
      </w:r>
      <w:r w:rsidR="007717B8">
        <w:t>probability of the accident</w:t>
      </w:r>
    </w:p>
    <w:p w14:paraId="6CAEC8D0" w14:textId="77777777" w:rsidR="007717B8" w:rsidRDefault="007717B8" w:rsidP="002B1399">
      <w:pPr>
        <w:spacing w:after="0" w:line="240" w:lineRule="auto"/>
        <w:jc w:val="center"/>
      </w:pPr>
    </w:p>
    <w:p w14:paraId="1DF3E98A" w14:textId="77777777" w:rsidR="007717B8" w:rsidRDefault="007717B8" w:rsidP="007D06B0">
      <w:pPr>
        <w:spacing w:after="0" w:line="240" w:lineRule="auto"/>
      </w:pPr>
    </w:p>
    <w:p w14:paraId="7C532B05" w14:textId="39998237" w:rsidR="00100455" w:rsidRDefault="002565FE" w:rsidP="00865683">
      <w:pPr>
        <w:spacing w:after="0" w:line="480" w:lineRule="auto"/>
        <w:ind w:firstLine="720"/>
      </w:pPr>
      <w:r>
        <w:lastRenderedPageBreak/>
        <w:t xml:space="preserve">This sets the legal standard that the cost of precaution </w:t>
      </w:r>
      <w:r w:rsidR="00EE728E">
        <w:t>should equal the total sum of damage multiplied by the chance of it occurring</w:t>
      </w:r>
      <w:r w:rsidR="00325D26">
        <w:t xml:space="preserve">. </w:t>
      </w:r>
      <w:r w:rsidR="00270FEF">
        <w:t xml:space="preserve">The hand formula, though </w:t>
      </w:r>
      <w:r w:rsidR="00376E8D">
        <w:t xml:space="preserve">impressive by </w:t>
      </w:r>
      <w:r w:rsidR="003613BD">
        <w:t>its</w:t>
      </w:r>
      <w:r w:rsidR="00376E8D">
        <w:t xml:space="preserve"> inception and widely used in practice, is not the economically </w:t>
      </w:r>
      <w:r w:rsidR="0053681A">
        <w:t xml:space="preserve">correct formula. The main issue being the Hand Formula relies on </w:t>
      </w:r>
      <w:r w:rsidR="00E0351E">
        <w:t xml:space="preserve">total costs. An economically correct formula will rely on marginal costs. </w:t>
      </w:r>
      <w:r w:rsidR="00B52949">
        <w:t xml:space="preserve">When switching the focus to marginal costs, it is possible to look at the extra cost of providing </w:t>
      </w:r>
      <w:r w:rsidR="00AA3C3C">
        <w:t>the last unit of</w:t>
      </w:r>
      <w:r w:rsidR="00D6028B">
        <w:t xml:space="preserve"> </w:t>
      </w:r>
      <w:r w:rsidR="00B52949">
        <w:t>precaution</w:t>
      </w:r>
      <w:r w:rsidR="007A5CF1">
        <w:t xml:space="preserve"> in relation to</w:t>
      </w:r>
      <w:r w:rsidR="00B618E3">
        <w:t xml:space="preserve"> </w:t>
      </w:r>
      <w:r w:rsidR="007A5CF1">
        <w:t>reduc</w:t>
      </w:r>
      <w:r w:rsidR="00B618E3">
        <w:t xml:space="preserve">ing the </w:t>
      </w:r>
      <w:r w:rsidR="00DB7728">
        <w:t xml:space="preserve">last unit of </w:t>
      </w:r>
      <w:r w:rsidR="003613BD">
        <w:t>probability of</w:t>
      </w:r>
      <w:r w:rsidR="002F231D">
        <w:t xml:space="preserve"> damage. </w:t>
      </w:r>
    </w:p>
    <w:p w14:paraId="1E369FA4" w14:textId="24734205" w:rsidR="00100455" w:rsidRDefault="00100455" w:rsidP="00CE3B8A">
      <w:pPr>
        <w:spacing w:after="0" w:line="480" w:lineRule="auto"/>
      </w:pPr>
      <w:r>
        <w:tab/>
        <w:t>The economically correct formula is:</w:t>
      </w:r>
    </w:p>
    <w:p w14:paraId="04E083BE" w14:textId="3B68E260" w:rsidR="00850C1E" w:rsidRDefault="000646D1" w:rsidP="00CE3B8A">
      <w:pPr>
        <w:spacing w:after="0" w:line="480" w:lineRule="auto"/>
        <w:jc w:val="center"/>
        <w:rPr>
          <w:b/>
          <w:bCs/>
        </w:rPr>
      </w:pPr>
      <w:proofErr w:type="spellStart"/>
      <w:r>
        <w:rPr>
          <w:b/>
          <w:bCs/>
        </w:rPr>
        <w:t>w</w:t>
      </w:r>
      <w:r w:rsidR="009E5264" w:rsidRPr="00074D4C">
        <w:rPr>
          <w:b/>
          <w:bCs/>
          <w:vertAlign w:val="subscript"/>
        </w:rPr>
        <w:t>i</w:t>
      </w:r>
      <w:proofErr w:type="spellEnd"/>
      <w:r w:rsidR="009E5264" w:rsidRPr="00074D4C">
        <w:rPr>
          <w:b/>
          <w:bCs/>
        </w:rPr>
        <w:t>=</w:t>
      </w:r>
      <w:r w:rsidR="006E70D2" w:rsidRPr="00074D4C">
        <w:rPr>
          <w:b/>
          <w:bCs/>
        </w:rPr>
        <w:t>-</w:t>
      </w:r>
      <w:proofErr w:type="spellStart"/>
      <w:r w:rsidR="00074D4C" w:rsidRPr="00074D4C">
        <w:rPr>
          <w:b/>
          <w:bCs/>
        </w:rPr>
        <w:t>p</w:t>
      </w:r>
      <w:r w:rsidR="00D56751" w:rsidRPr="00074D4C">
        <w:rPr>
          <w:b/>
          <w:bCs/>
        </w:rPr>
        <w:t>′</w:t>
      </w:r>
      <w:r w:rsidR="00074D4C" w:rsidRPr="00074D4C">
        <w:rPr>
          <w:b/>
          <w:bCs/>
        </w:rPr>
        <w:t>A</w:t>
      </w:r>
      <w:proofErr w:type="spellEnd"/>
    </w:p>
    <w:p w14:paraId="6C6CB9EE" w14:textId="4E71841F" w:rsidR="000646D1" w:rsidRDefault="00930C02" w:rsidP="00CE3B8A">
      <w:pPr>
        <w:spacing w:after="0" w:line="480" w:lineRule="auto"/>
      </w:pPr>
      <w:r>
        <w:rPr>
          <w:b/>
          <w:bCs/>
        </w:rPr>
        <w:t xml:space="preserve"> </w:t>
      </w:r>
      <w:proofErr w:type="spellStart"/>
      <w:r w:rsidR="00E15087">
        <w:rPr>
          <w:b/>
          <w:bCs/>
        </w:rPr>
        <w:t>w</w:t>
      </w:r>
      <w:r w:rsidR="00E15087" w:rsidRPr="00074D4C">
        <w:rPr>
          <w:b/>
          <w:bCs/>
          <w:vertAlign w:val="subscript"/>
        </w:rPr>
        <w:t>i</w:t>
      </w:r>
      <w:proofErr w:type="spellEnd"/>
      <w:r w:rsidR="000B54ED">
        <w:t>= Marginal Cost of Precaution</w:t>
      </w:r>
    </w:p>
    <w:p w14:paraId="57D74CC3" w14:textId="3B8D6651" w:rsidR="000B54ED" w:rsidRDefault="000B54ED" w:rsidP="00B02510">
      <w:pPr>
        <w:spacing w:after="0" w:line="480" w:lineRule="auto"/>
      </w:pPr>
      <w:r w:rsidRPr="00074D4C">
        <w:rPr>
          <w:b/>
          <w:bCs/>
        </w:rPr>
        <w:t>-p′</w:t>
      </w:r>
      <w:r>
        <w:t>=</w:t>
      </w:r>
      <w:r w:rsidR="001E4FB5">
        <w:t xml:space="preserve"> Marginal Probability </w:t>
      </w:r>
    </w:p>
    <w:p w14:paraId="2B4E93B8" w14:textId="075A9A2D" w:rsidR="002D0B08" w:rsidRDefault="00930C02" w:rsidP="00CE3B8A">
      <w:pPr>
        <w:spacing w:after="0" w:line="480" w:lineRule="auto"/>
      </w:pPr>
      <w:r>
        <w:rPr>
          <w:b/>
          <w:bCs/>
        </w:rPr>
        <w:t xml:space="preserve"> A</w:t>
      </w:r>
      <w:r>
        <w:t>=</w:t>
      </w:r>
      <w:r>
        <w:rPr>
          <w:b/>
          <w:bCs/>
        </w:rPr>
        <w:t xml:space="preserve"> </w:t>
      </w:r>
      <w:r w:rsidR="00DB7728">
        <w:t>Cost of Accidental Harm</w:t>
      </w:r>
    </w:p>
    <w:p w14:paraId="286917EA" w14:textId="47C501C9" w:rsidR="003E4C10" w:rsidRDefault="005B0CA7" w:rsidP="00C1610B">
      <w:pPr>
        <w:spacing w:after="0" w:line="480" w:lineRule="auto"/>
        <w:ind w:firstLine="720"/>
      </w:pPr>
      <w:r>
        <w:t xml:space="preserve">Using the ideas from either of these formulas, it can be determined if </w:t>
      </w:r>
      <w:r w:rsidR="00685CB3">
        <w:t xml:space="preserve">an injuring party should have implemented more </w:t>
      </w:r>
      <w:proofErr w:type="gramStart"/>
      <w:r w:rsidR="00685CB3">
        <w:t>precaution</w:t>
      </w:r>
      <w:proofErr w:type="gramEnd"/>
      <w:r w:rsidR="00685CB3">
        <w:t xml:space="preserve">. If it </w:t>
      </w:r>
      <w:r w:rsidR="00185F0A">
        <w:t xml:space="preserve">is determined that the cost of precaution was less than the </w:t>
      </w:r>
      <w:r w:rsidR="001A3E78">
        <w:t xml:space="preserve">probability of accident multiplied by the </w:t>
      </w:r>
      <w:r w:rsidR="004061D5">
        <w:t xml:space="preserve">damage, </w:t>
      </w:r>
      <w:r w:rsidR="00660182">
        <w:t>then</w:t>
      </w:r>
      <w:r w:rsidR="004061D5">
        <w:t xml:space="preserve"> the injuring party can be found at fault and required to compensate the victim. </w:t>
      </w:r>
      <w:r w:rsidR="00660182">
        <w:t xml:space="preserve">Entities may also use the formula to determine how much precaution to implement, so as not to </w:t>
      </w:r>
      <w:r w:rsidR="007B3782">
        <w:t xml:space="preserve">spend too much on </w:t>
      </w:r>
      <w:proofErr w:type="gramStart"/>
      <w:r w:rsidR="007B3782">
        <w:t>precaution</w:t>
      </w:r>
      <w:proofErr w:type="gramEnd"/>
      <w:r w:rsidR="007B3782">
        <w:t xml:space="preserve">, avoiding </w:t>
      </w:r>
      <w:r w:rsidR="00C153A5">
        <w:t xml:space="preserve">potential waste. </w:t>
      </w:r>
    </w:p>
    <w:p w14:paraId="5CB76038" w14:textId="21014DEA" w:rsidR="005C4740" w:rsidRPr="000949BA" w:rsidRDefault="000949BA" w:rsidP="000949BA">
      <w:pPr>
        <w:spacing w:after="0" w:line="480" w:lineRule="auto"/>
        <w:rPr>
          <w:b/>
          <w:bCs/>
        </w:rPr>
      </w:pPr>
      <w:r>
        <w:rPr>
          <w:b/>
          <w:bCs/>
        </w:rPr>
        <w:t>UNITED STATES V. CARROLL TOWING CO.</w:t>
      </w:r>
    </w:p>
    <w:p w14:paraId="5DFEDE33" w14:textId="77777777" w:rsidR="001061E4" w:rsidRDefault="00C153A5" w:rsidP="00C1610B">
      <w:pPr>
        <w:spacing w:after="0" w:line="480" w:lineRule="auto"/>
      </w:pPr>
      <w:r>
        <w:tab/>
      </w:r>
      <w:r w:rsidR="00976E4E">
        <w:t xml:space="preserve">The Learned Hand Formula was produced </w:t>
      </w:r>
      <w:r w:rsidR="00C16145">
        <w:t>in response to the lawsuit Unit</w:t>
      </w:r>
      <w:r w:rsidR="00C95836">
        <w:t xml:space="preserve">ed States v. Carroll Towing Co. </w:t>
      </w:r>
      <w:r w:rsidR="008E742F">
        <w:t>This involved a barge</w:t>
      </w:r>
      <w:r w:rsidR="00982047">
        <w:t>, the</w:t>
      </w:r>
      <w:r w:rsidR="00430587">
        <w:t xml:space="preserve"> “Anna C”,</w:t>
      </w:r>
      <w:r w:rsidR="008E742F">
        <w:t xml:space="preserve"> that was </w:t>
      </w:r>
      <w:r w:rsidR="00BD1F97">
        <w:t>improperly tethered to a dock by</w:t>
      </w:r>
      <w:r w:rsidR="00594A56">
        <w:t xml:space="preserve"> </w:t>
      </w:r>
      <w:r w:rsidR="00982047">
        <w:t xml:space="preserve">a third party tasked with moving barges that were tethered </w:t>
      </w:r>
      <w:r w:rsidR="00430587">
        <w:t xml:space="preserve">to the </w:t>
      </w:r>
      <w:r w:rsidR="005A6A1C">
        <w:t xml:space="preserve">“Anna C” (a </w:t>
      </w:r>
      <w:r w:rsidR="005A6A1C">
        <w:lastRenderedPageBreak/>
        <w:t>common practice for busy harbors</w:t>
      </w:r>
      <w:r w:rsidR="00A0544F">
        <w:t>)</w:t>
      </w:r>
      <w:r w:rsidR="005A6A1C">
        <w:t>.</w:t>
      </w:r>
      <w:r w:rsidR="00A0544F">
        <w:t xml:space="preserve"> </w:t>
      </w:r>
      <w:r w:rsidR="00C8538D">
        <w:t>There are many details to the case that will not be covered. However, the relevant information</w:t>
      </w:r>
      <w:r w:rsidR="00817E68">
        <w:t xml:space="preserve"> contains these facts: </w:t>
      </w:r>
    </w:p>
    <w:p w14:paraId="376BC203" w14:textId="77777777" w:rsidR="006345E6" w:rsidRDefault="006345E6" w:rsidP="000646D1">
      <w:pPr>
        <w:spacing w:after="0" w:line="240" w:lineRule="auto"/>
      </w:pPr>
    </w:p>
    <w:p w14:paraId="397A02CD" w14:textId="77777777" w:rsidR="001061E4" w:rsidRDefault="00817E68" w:rsidP="00B02510">
      <w:pPr>
        <w:pStyle w:val="ListParagraph"/>
        <w:numPr>
          <w:ilvl w:val="0"/>
          <w:numId w:val="1"/>
        </w:numPr>
        <w:spacing w:after="0" w:line="480" w:lineRule="auto"/>
      </w:pPr>
      <w:r>
        <w:t xml:space="preserve">The </w:t>
      </w:r>
      <w:r w:rsidR="00CB1382">
        <w:t>“Anna C” was properly tethered to the dock initially by the crew.</w:t>
      </w:r>
      <w:r w:rsidR="005A6A1C">
        <w:t xml:space="preserve"> </w:t>
      </w:r>
    </w:p>
    <w:p w14:paraId="23B06CCE" w14:textId="77777777" w:rsidR="001061E4" w:rsidRDefault="00675397" w:rsidP="00B02510">
      <w:pPr>
        <w:pStyle w:val="ListParagraph"/>
        <w:numPr>
          <w:ilvl w:val="0"/>
          <w:numId w:val="1"/>
        </w:numPr>
        <w:spacing w:after="0" w:line="480" w:lineRule="auto"/>
      </w:pPr>
      <w:r>
        <w:t>Due to a busy harbor, other barges were tethered to the “Anna C</w:t>
      </w:r>
      <w:r w:rsidR="00CE25D8">
        <w:t xml:space="preserve">”. </w:t>
      </w:r>
    </w:p>
    <w:p w14:paraId="64EDABA0" w14:textId="18CA4B1E" w:rsidR="00C153A5" w:rsidRDefault="00CE25D8" w:rsidP="00B02510">
      <w:pPr>
        <w:pStyle w:val="ListParagraph"/>
        <w:numPr>
          <w:ilvl w:val="0"/>
          <w:numId w:val="1"/>
        </w:numPr>
        <w:spacing w:after="0" w:line="480" w:lineRule="auto"/>
      </w:pPr>
      <w:r>
        <w:t xml:space="preserve">Carroll Towing Co. was hired to move one of the barges tethered to the “Anna C”. </w:t>
      </w:r>
    </w:p>
    <w:p w14:paraId="1A56F78E" w14:textId="10D7ED66" w:rsidR="001A67A9" w:rsidRDefault="007226A5" w:rsidP="00B02510">
      <w:pPr>
        <w:pStyle w:val="ListParagraph"/>
        <w:numPr>
          <w:ilvl w:val="0"/>
          <w:numId w:val="1"/>
        </w:numPr>
        <w:spacing w:after="0" w:line="480" w:lineRule="auto"/>
      </w:pPr>
      <w:r>
        <w:t xml:space="preserve">The “Anna C” along with the rest of the barges were improperly </w:t>
      </w:r>
      <w:r w:rsidR="00CB4C7E">
        <w:t>tethered after the barge was removed.</w:t>
      </w:r>
    </w:p>
    <w:p w14:paraId="11303FDA" w14:textId="269A2F30" w:rsidR="00CB4C7E" w:rsidRDefault="00CB4C7E" w:rsidP="00B02510">
      <w:pPr>
        <w:pStyle w:val="ListParagraph"/>
        <w:numPr>
          <w:ilvl w:val="0"/>
          <w:numId w:val="1"/>
        </w:numPr>
        <w:spacing w:after="0" w:line="480" w:lineRule="auto"/>
      </w:pPr>
      <w:r>
        <w:t xml:space="preserve">For reasons that are unclear, </w:t>
      </w:r>
      <w:r w:rsidR="00FC031B">
        <w:t>the “Anna C” was unattended during the day this event took place.</w:t>
      </w:r>
    </w:p>
    <w:p w14:paraId="6869AA54" w14:textId="6437334C" w:rsidR="006345E6" w:rsidRDefault="00FC031B" w:rsidP="00865683">
      <w:pPr>
        <w:pStyle w:val="ListParagraph"/>
        <w:numPr>
          <w:ilvl w:val="0"/>
          <w:numId w:val="1"/>
        </w:numPr>
        <w:spacing w:after="0" w:line="480" w:lineRule="auto"/>
      </w:pPr>
      <w:r>
        <w:t xml:space="preserve">The “Anna C” </w:t>
      </w:r>
      <w:r w:rsidR="006345E6">
        <w:t>sank after colliding with another barge.</w:t>
      </w:r>
    </w:p>
    <w:p w14:paraId="5189556A" w14:textId="220D8715" w:rsidR="005D344A" w:rsidRDefault="008445CB" w:rsidP="00865683">
      <w:pPr>
        <w:spacing w:after="0" w:line="480" w:lineRule="auto"/>
        <w:ind w:firstLine="360"/>
      </w:pPr>
      <w:r>
        <w:t xml:space="preserve">The court was then to determine if the </w:t>
      </w:r>
      <w:r w:rsidR="000E7CB6">
        <w:t xml:space="preserve">crew of the “Anna C” particularly the </w:t>
      </w:r>
      <w:proofErr w:type="spellStart"/>
      <w:r w:rsidR="000E7CB6">
        <w:t>bargee</w:t>
      </w:r>
      <w:proofErr w:type="spellEnd"/>
      <w:r w:rsidR="003704D7">
        <w:t xml:space="preserve"> was negligent </w:t>
      </w:r>
      <w:r w:rsidR="004469D4">
        <w:t xml:space="preserve">a responsible in part for the sinking of the “Anna C”. </w:t>
      </w:r>
      <w:r w:rsidR="00BA6245">
        <w:t xml:space="preserve">In this case, the court found that the </w:t>
      </w:r>
      <w:proofErr w:type="spellStart"/>
      <w:r w:rsidR="00BA6245">
        <w:t>bargee’s</w:t>
      </w:r>
      <w:proofErr w:type="spellEnd"/>
      <w:r w:rsidR="00BA6245">
        <w:t xml:space="preserve"> neglig</w:t>
      </w:r>
      <w:r w:rsidR="005E2836">
        <w:t xml:space="preserve">ence by not being on board </w:t>
      </w:r>
      <w:r w:rsidR="00AA78FB">
        <w:t>relinquished Carroll Towing C</w:t>
      </w:r>
      <w:r w:rsidR="00F970CF">
        <w:t>o. for being liable for the sinking of the barge (they were still liable for the damage caused by the impact of the two ships</w:t>
      </w:r>
      <w:r w:rsidR="005C56C7">
        <w:t xml:space="preserve">). The court determined that if the </w:t>
      </w:r>
      <w:proofErr w:type="spellStart"/>
      <w:r w:rsidR="005C56C7">
        <w:t>bargee</w:t>
      </w:r>
      <w:proofErr w:type="spellEnd"/>
      <w:r w:rsidR="005C56C7">
        <w:t xml:space="preserve"> was on board, he would have inspected the damage after the collision and </w:t>
      </w:r>
      <w:r w:rsidR="00091A07">
        <w:t xml:space="preserve">aid would have been administered by the surrounding tugs that could have kept the “Anna C” afloat and not caused a total loss of the barge or its </w:t>
      </w:r>
      <w:r w:rsidR="00421649">
        <w:t xml:space="preserve">cargo. </w:t>
      </w:r>
      <w:r w:rsidR="00715293">
        <w:t xml:space="preserve">Because the </w:t>
      </w:r>
      <w:r w:rsidR="00ED3C3E">
        <w:t xml:space="preserve">cost of the </w:t>
      </w:r>
      <w:proofErr w:type="spellStart"/>
      <w:r w:rsidR="00ED3C3E">
        <w:t>bargee</w:t>
      </w:r>
      <w:proofErr w:type="spellEnd"/>
      <w:r w:rsidR="00ED3C3E">
        <w:t xml:space="preserve"> being present relative to the mass amount of damage caused, and the increased probability of accident happening during </w:t>
      </w:r>
      <w:r w:rsidR="005231C4">
        <w:t>normal working hours, the court</w:t>
      </w:r>
      <w:r w:rsidR="001B36FA">
        <w:t xml:space="preserve"> determined that </w:t>
      </w:r>
      <w:r w:rsidR="00B07E82">
        <w:t>the “Anna C” would not be compensated for</w:t>
      </w:r>
      <w:r w:rsidR="0044382C">
        <w:t xml:space="preserve"> damaged associated with it sinking.</w:t>
      </w:r>
    </w:p>
    <w:p w14:paraId="6164A377" w14:textId="5B650E53" w:rsidR="003D497B" w:rsidRDefault="00F4126A" w:rsidP="001870F6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SPUR INDUSTRIES, INC. V. DEL E. WEBB</w:t>
      </w:r>
    </w:p>
    <w:p w14:paraId="04DD99D4" w14:textId="77777777" w:rsidR="00F4126A" w:rsidRDefault="00F4126A" w:rsidP="001870F6">
      <w:pPr>
        <w:spacing w:after="0" w:line="240" w:lineRule="auto"/>
        <w:rPr>
          <w:b/>
          <w:bCs/>
        </w:rPr>
      </w:pPr>
    </w:p>
    <w:p w14:paraId="693E8425" w14:textId="77777777" w:rsidR="00D351CC" w:rsidRDefault="0022329B" w:rsidP="00C1610B">
      <w:pPr>
        <w:spacing w:after="0" w:line="480" w:lineRule="auto"/>
      </w:pPr>
      <w:r>
        <w:rPr>
          <w:b/>
          <w:bCs/>
        </w:rPr>
        <w:tab/>
      </w:r>
      <w:r>
        <w:t xml:space="preserve">This section will discuss the possible negligence </w:t>
      </w:r>
      <w:r w:rsidR="00C6589A">
        <w:t xml:space="preserve">the </w:t>
      </w:r>
      <w:r w:rsidR="00EC4865">
        <w:t>homeowners</w:t>
      </w:r>
      <w:r w:rsidR="00C6589A">
        <w:t xml:space="preserve"> of Sun City may have been committing in the case of Spur Industries, Inc. v. Del E. Webb. </w:t>
      </w:r>
      <w:r w:rsidR="00EC4865">
        <w:t xml:space="preserve">The simplified facts of the case </w:t>
      </w:r>
      <w:r w:rsidR="00076A54">
        <w:t>explain</w:t>
      </w:r>
      <w:r w:rsidR="00EC4865">
        <w:t xml:space="preserve"> that Del E. Webb had developed a </w:t>
      </w:r>
      <w:r w:rsidR="00642631">
        <w:t>community in the rural areas of Arizona specifically marketing it as a</w:t>
      </w:r>
      <w:r w:rsidR="008C01DB">
        <w:t xml:space="preserve"> community for elderly people in retirement age. The main issue came when the feedlot </w:t>
      </w:r>
      <w:r w:rsidR="00B7645F">
        <w:t xml:space="preserve">next to Sun City caused a nuisance to residence of the city. </w:t>
      </w:r>
      <w:r w:rsidR="00C922EA">
        <w:t xml:space="preserve">The result of the case determined that Spur Industries was to move the feedlot, but Del E. Webb must pay for the move. They determined that </w:t>
      </w:r>
      <w:r w:rsidR="0088560B">
        <w:t xml:space="preserve">the nuisance existed, but that Webb was at least partially responsible for placing his </w:t>
      </w:r>
      <w:r w:rsidR="00983F6B">
        <w:t xml:space="preserve">community next to the feedlot, which had been in operation before Sun City </w:t>
      </w:r>
      <w:r w:rsidR="00861525">
        <w:t xml:space="preserve">began development. </w:t>
      </w:r>
    </w:p>
    <w:p w14:paraId="659B25EC" w14:textId="37F9C067" w:rsidR="003D497B" w:rsidRDefault="00D351CC" w:rsidP="00865683">
      <w:pPr>
        <w:spacing w:after="0" w:line="480" w:lineRule="auto"/>
        <w:ind w:firstLine="720"/>
      </w:pPr>
      <w:r>
        <w:t>T</w:t>
      </w:r>
      <w:r w:rsidR="00861525">
        <w:t xml:space="preserve">he Learned Hand Formula might </w:t>
      </w:r>
      <w:r w:rsidR="00712895">
        <w:t>cause the residents of Sun City to be partially responsible as well. If the cost of precaution to each resident</w:t>
      </w:r>
      <w:r w:rsidR="008A7703">
        <w:t xml:space="preserve"> was less than the probability of damage</w:t>
      </w:r>
      <w:r w:rsidR="00CE3411">
        <w:t xml:space="preserve">, perhaps they should bare some of the cost of Spur Industries feedlot relocation. In this instance, the cost of precaution would be to research the surrounding area before moving. </w:t>
      </w:r>
      <w:r w:rsidR="00F173BB">
        <w:t xml:space="preserve">The damage would be the cost of Spur Industries shutting down or moving, as well as any illness caused from the pests, and any utility lost due to the </w:t>
      </w:r>
      <w:r>
        <w:t>noxious</w:t>
      </w:r>
      <w:r w:rsidR="00F173BB">
        <w:t xml:space="preserve"> </w:t>
      </w:r>
      <w:r>
        <w:t xml:space="preserve">smell. </w:t>
      </w:r>
      <w:r w:rsidR="00072086">
        <w:t xml:space="preserve">The probability of this being a problem would be partially </w:t>
      </w:r>
      <w:r w:rsidR="003F782A">
        <w:t>determined by</w:t>
      </w:r>
      <w:r w:rsidR="00072086">
        <w:t xml:space="preserve"> </w:t>
      </w:r>
      <w:r w:rsidR="00000EDE">
        <w:t xml:space="preserve">each house proximity to the feedlot. However, at some point it is presumed that the probability of damage would at some point equal </w:t>
      </w:r>
      <w:r w:rsidR="003F782A">
        <w:t>one hundred percent.</w:t>
      </w:r>
      <w:r w:rsidR="0040524B">
        <w:t xml:space="preserve"> </w:t>
      </w:r>
      <w:r w:rsidR="00FB546C">
        <w:t xml:space="preserve">An inverse damage equation could be made because the value of the real estate was discounted due to its proximity </w:t>
      </w:r>
      <w:r w:rsidR="000A6243">
        <w:t xml:space="preserve">to the feedlot and an increase in value for Sun City residents would follow the feedlots relocation. </w:t>
      </w:r>
      <w:r w:rsidR="00136E96">
        <w:t xml:space="preserve">It should be noted that this </w:t>
      </w:r>
      <w:r w:rsidR="006A1BEE">
        <w:t xml:space="preserve">occurred in 1972. The cost of acquiring information </w:t>
      </w:r>
      <w:r w:rsidR="006A1BEE">
        <w:lastRenderedPageBreak/>
        <w:t xml:space="preserve">about the surrounding area would be more than it is today. However, </w:t>
      </w:r>
      <w:r w:rsidR="00BB1470">
        <w:t xml:space="preserve">if it was shown that the marginal cost of precaution </w:t>
      </w:r>
      <w:r w:rsidR="00D506A6">
        <w:t xml:space="preserve">was less than the marginal probability of damage, the residents of Sun City </w:t>
      </w:r>
      <w:r w:rsidR="006F1444">
        <w:t>should have paid for part of the move, along with Del E. Webb.</w:t>
      </w:r>
    </w:p>
    <w:p w14:paraId="63982A2B" w14:textId="77777777" w:rsidR="00CE3B8A" w:rsidRDefault="00CE3B8A" w:rsidP="001870F6">
      <w:pPr>
        <w:spacing w:after="0" w:line="240" w:lineRule="auto"/>
        <w:rPr>
          <w:b/>
          <w:bCs/>
        </w:rPr>
      </w:pPr>
    </w:p>
    <w:p w14:paraId="12D4DAA8" w14:textId="39D9622D" w:rsidR="001870F6" w:rsidRDefault="001870F6" w:rsidP="001870F6">
      <w:pPr>
        <w:spacing w:after="0" w:line="240" w:lineRule="auto"/>
        <w:rPr>
          <w:b/>
          <w:bCs/>
        </w:rPr>
      </w:pPr>
      <w:r w:rsidRPr="006F1444">
        <w:rPr>
          <w:b/>
          <w:bCs/>
        </w:rPr>
        <w:t>CONCLUSION</w:t>
      </w:r>
    </w:p>
    <w:p w14:paraId="2D2FC59A" w14:textId="77777777" w:rsidR="006F1444" w:rsidRDefault="006F1444" w:rsidP="001870F6">
      <w:pPr>
        <w:spacing w:after="0" w:line="240" w:lineRule="auto"/>
        <w:rPr>
          <w:b/>
          <w:bCs/>
        </w:rPr>
      </w:pPr>
    </w:p>
    <w:p w14:paraId="44DB7A76" w14:textId="1C7C4EDA" w:rsidR="0005014F" w:rsidRPr="0005014F" w:rsidRDefault="0005014F" w:rsidP="00C1610B">
      <w:pPr>
        <w:spacing w:after="0" w:line="480" w:lineRule="auto"/>
      </w:pPr>
      <w:r>
        <w:rPr>
          <w:b/>
          <w:bCs/>
        </w:rPr>
        <w:tab/>
      </w:r>
      <w:r>
        <w:t xml:space="preserve">The Hand Formula was developed to determine the </w:t>
      </w:r>
      <w:r w:rsidR="00F80848">
        <w:t xml:space="preserve">legal standard of care by comparing the cost of precaution to the </w:t>
      </w:r>
      <w:r w:rsidR="001F0C25">
        <w:t xml:space="preserve">reduction in the probability of damage. By using this formula, courts </w:t>
      </w:r>
      <w:r w:rsidR="00856098">
        <w:t>can</w:t>
      </w:r>
      <w:r w:rsidR="001F0C25">
        <w:t xml:space="preserve"> allocate negligence </w:t>
      </w:r>
      <w:r w:rsidR="00DF2F91">
        <w:t xml:space="preserve">appropriately. The goal is for each party to internalize the cost of precaution that leads to efficient </w:t>
      </w:r>
      <w:r w:rsidR="00856098">
        <w:t xml:space="preserve">allocation of resources and increases net social benefit. </w:t>
      </w:r>
      <w:r w:rsidR="00C30298">
        <w:t xml:space="preserve">It </w:t>
      </w:r>
      <w:r w:rsidR="007F1744">
        <w:t xml:space="preserve">has been studied and applied </w:t>
      </w:r>
      <w:r w:rsidR="00A33AD9">
        <w:t xml:space="preserve">by many individuals for </w:t>
      </w:r>
      <w:r w:rsidR="00B02510">
        <w:t xml:space="preserve">almost 80 years. </w:t>
      </w:r>
    </w:p>
    <w:sectPr w:rsidR="0005014F" w:rsidRPr="00050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B720D"/>
    <w:multiLevelType w:val="hybridMultilevel"/>
    <w:tmpl w:val="434C1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F6"/>
    <w:rsid w:val="00000EDE"/>
    <w:rsid w:val="0005014F"/>
    <w:rsid w:val="000646D1"/>
    <w:rsid w:val="00065A82"/>
    <w:rsid w:val="00072086"/>
    <w:rsid w:val="00074D4C"/>
    <w:rsid w:val="00076010"/>
    <w:rsid w:val="00076A54"/>
    <w:rsid w:val="00091A07"/>
    <w:rsid w:val="00094258"/>
    <w:rsid w:val="000949BA"/>
    <w:rsid w:val="000A6243"/>
    <w:rsid w:val="000B54ED"/>
    <w:rsid w:val="000E7CB6"/>
    <w:rsid w:val="00100455"/>
    <w:rsid w:val="001061E4"/>
    <w:rsid w:val="00107C00"/>
    <w:rsid w:val="00136E96"/>
    <w:rsid w:val="00185F0A"/>
    <w:rsid w:val="001870F6"/>
    <w:rsid w:val="001A3E78"/>
    <w:rsid w:val="001A67A9"/>
    <w:rsid w:val="001B36FA"/>
    <w:rsid w:val="001C02A4"/>
    <w:rsid w:val="001E4FB5"/>
    <w:rsid w:val="001F0C25"/>
    <w:rsid w:val="00206D04"/>
    <w:rsid w:val="0022329B"/>
    <w:rsid w:val="002565FE"/>
    <w:rsid w:val="00270FEF"/>
    <w:rsid w:val="00273FD9"/>
    <w:rsid w:val="002B1399"/>
    <w:rsid w:val="002D0B08"/>
    <w:rsid w:val="002F231D"/>
    <w:rsid w:val="002F2F88"/>
    <w:rsid w:val="002F7E7E"/>
    <w:rsid w:val="00325D26"/>
    <w:rsid w:val="0035395A"/>
    <w:rsid w:val="003613BD"/>
    <w:rsid w:val="0036395F"/>
    <w:rsid w:val="003704D7"/>
    <w:rsid w:val="00376E8D"/>
    <w:rsid w:val="003A0176"/>
    <w:rsid w:val="003D3218"/>
    <w:rsid w:val="003D497B"/>
    <w:rsid w:val="003E4C10"/>
    <w:rsid w:val="003F782A"/>
    <w:rsid w:val="00404C09"/>
    <w:rsid w:val="0040524B"/>
    <w:rsid w:val="004061D5"/>
    <w:rsid w:val="00421649"/>
    <w:rsid w:val="004238A4"/>
    <w:rsid w:val="00430587"/>
    <w:rsid w:val="0044382C"/>
    <w:rsid w:val="004469D4"/>
    <w:rsid w:val="00495601"/>
    <w:rsid w:val="004A7ECA"/>
    <w:rsid w:val="004B2EC8"/>
    <w:rsid w:val="004B7DD8"/>
    <w:rsid w:val="005144E1"/>
    <w:rsid w:val="005231C4"/>
    <w:rsid w:val="0053681A"/>
    <w:rsid w:val="00556884"/>
    <w:rsid w:val="0057316B"/>
    <w:rsid w:val="005915D8"/>
    <w:rsid w:val="00594A56"/>
    <w:rsid w:val="005A6A1C"/>
    <w:rsid w:val="005B0CA7"/>
    <w:rsid w:val="005C4740"/>
    <w:rsid w:val="005C56C7"/>
    <w:rsid w:val="005D344A"/>
    <w:rsid w:val="005E2836"/>
    <w:rsid w:val="006345E6"/>
    <w:rsid w:val="00637486"/>
    <w:rsid w:val="00642631"/>
    <w:rsid w:val="00642B68"/>
    <w:rsid w:val="00660182"/>
    <w:rsid w:val="0067470A"/>
    <w:rsid w:val="00675397"/>
    <w:rsid w:val="00685CB3"/>
    <w:rsid w:val="006A1BEE"/>
    <w:rsid w:val="006D573F"/>
    <w:rsid w:val="006E6887"/>
    <w:rsid w:val="006E70D2"/>
    <w:rsid w:val="006F1444"/>
    <w:rsid w:val="00706AB7"/>
    <w:rsid w:val="00712895"/>
    <w:rsid w:val="00715293"/>
    <w:rsid w:val="007226A5"/>
    <w:rsid w:val="007672D1"/>
    <w:rsid w:val="007717B8"/>
    <w:rsid w:val="0079110F"/>
    <w:rsid w:val="007A5CF1"/>
    <w:rsid w:val="007B253A"/>
    <w:rsid w:val="007B3782"/>
    <w:rsid w:val="007C7A34"/>
    <w:rsid w:val="007D06B0"/>
    <w:rsid w:val="007F1744"/>
    <w:rsid w:val="00810E42"/>
    <w:rsid w:val="00811059"/>
    <w:rsid w:val="00817E68"/>
    <w:rsid w:val="00820CAB"/>
    <w:rsid w:val="0082436A"/>
    <w:rsid w:val="008249B1"/>
    <w:rsid w:val="008365D9"/>
    <w:rsid w:val="008445CB"/>
    <w:rsid w:val="00850C1E"/>
    <w:rsid w:val="00856098"/>
    <w:rsid w:val="00861525"/>
    <w:rsid w:val="00865683"/>
    <w:rsid w:val="0088560B"/>
    <w:rsid w:val="00895D55"/>
    <w:rsid w:val="008A14D8"/>
    <w:rsid w:val="008A208B"/>
    <w:rsid w:val="008A60EC"/>
    <w:rsid w:val="008A7703"/>
    <w:rsid w:val="008B66C0"/>
    <w:rsid w:val="008C01DB"/>
    <w:rsid w:val="008E742F"/>
    <w:rsid w:val="00930C02"/>
    <w:rsid w:val="00974A62"/>
    <w:rsid w:val="00976E4E"/>
    <w:rsid w:val="00982047"/>
    <w:rsid w:val="00983F6B"/>
    <w:rsid w:val="00985499"/>
    <w:rsid w:val="009A3409"/>
    <w:rsid w:val="009C1B67"/>
    <w:rsid w:val="009C41B0"/>
    <w:rsid w:val="009E5264"/>
    <w:rsid w:val="00A0544F"/>
    <w:rsid w:val="00A33AD9"/>
    <w:rsid w:val="00A34873"/>
    <w:rsid w:val="00A35836"/>
    <w:rsid w:val="00A5145E"/>
    <w:rsid w:val="00A71FDE"/>
    <w:rsid w:val="00A74046"/>
    <w:rsid w:val="00A9031A"/>
    <w:rsid w:val="00AA3C3C"/>
    <w:rsid w:val="00AA78FB"/>
    <w:rsid w:val="00AC5F72"/>
    <w:rsid w:val="00B02510"/>
    <w:rsid w:val="00B0451A"/>
    <w:rsid w:val="00B07E82"/>
    <w:rsid w:val="00B07FC5"/>
    <w:rsid w:val="00B431D9"/>
    <w:rsid w:val="00B52949"/>
    <w:rsid w:val="00B618E3"/>
    <w:rsid w:val="00B73B96"/>
    <w:rsid w:val="00B7645F"/>
    <w:rsid w:val="00B83F28"/>
    <w:rsid w:val="00BA6245"/>
    <w:rsid w:val="00BB1470"/>
    <w:rsid w:val="00BC4BBF"/>
    <w:rsid w:val="00BC57D6"/>
    <w:rsid w:val="00BD1F97"/>
    <w:rsid w:val="00C153A5"/>
    <w:rsid w:val="00C1610B"/>
    <w:rsid w:val="00C16145"/>
    <w:rsid w:val="00C30298"/>
    <w:rsid w:val="00C470A0"/>
    <w:rsid w:val="00C476A4"/>
    <w:rsid w:val="00C538ED"/>
    <w:rsid w:val="00C6589A"/>
    <w:rsid w:val="00C8538D"/>
    <w:rsid w:val="00C922EA"/>
    <w:rsid w:val="00C93959"/>
    <w:rsid w:val="00C95836"/>
    <w:rsid w:val="00CA355E"/>
    <w:rsid w:val="00CB1382"/>
    <w:rsid w:val="00CB4C7E"/>
    <w:rsid w:val="00CE25D8"/>
    <w:rsid w:val="00CE3411"/>
    <w:rsid w:val="00CE3B8A"/>
    <w:rsid w:val="00CE3E6D"/>
    <w:rsid w:val="00CF1235"/>
    <w:rsid w:val="00D03A52"/>
    <w:rsid w:val="00D125FB"/>
    <w:rsid w:val="00D327FF"/>
    <w:rsid w:val="00D351CC"/>
    <w:rsid w:val="00D35298"/>
    <w:rsid w:val="00D506A6"/>
    <w:rsid w:val="00D56751"/>
    <w:rsid w:val="00D6028B"/>
    <w:rsid w:val="00D906AD"/>
    <w:rsid w:val="00DB7728"/>
    <w:rsid w:val="00DF2F91"/>
    <w:rsid w:val="00E0351E"/>
    <w:rsid w:val="00E15087"/>
    <w:rsid w:val="00E52587"/>
    <w:rsid w:val="00EB4EFE"/>
    <w:rsid w:val="00EB72D2"/>
    <w:rsid w:val="00EC06BE"/>
    <w:rsid w:val="00EC4865"/>
    <w:rsid w:val="00ED3C3E"/>
    <w:rsid w:val="00EE728E"/>
    <w:rsid w:val="00EF19EB"/>
    <w:rsid w:val="00EF61D3"/>
    <w:rsid w:val="00F04F66"/>
    <w:rsid w:val="00F173BB"/>
    <w:rsid w:val="00F4126A"/>
    <w:rsid w:val="00F41BA4"/>
    <w:rsid w:val="00F5027A"/>
    <w:rsid w:val="00F515B7"/>
    <w:rsid w:val="00F66098"/>
    <w:rsid w:val="00F80848"/>
    <w:rsid w:val="00F970CF"/>
    <w:rsid w:val="00FB546C"/>
    <w:rsid w:val="00FB7460"/>
    <w:rsid w:val="00FC031B"/>
    <w:rsid w:val="00FD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677A"/>
  <w15:chartTrackingRefBased/>
  <w15:docId w15:val="{32427998-0066-4346-8A18-49C81FEE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Hopes</dc:creator>
  <cp:keywords/>
  <dc:description/>
  <cp:lastModifiedBy>Patrick Hopes</cp:lastModifiedBy>
  <cp:revision>5</cp:revision>
  <dcterms:created xsi:type="dcterms:W3CDTF">2026-10-13T17:49:00Z</dcterms:created>
  <dcterms:modified xsi:type="dcterms:W3CDTF">2026-10-13T17:50:00Z</dcterms:modified>
</cp:coreProperties>
</file>