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Standing up on-device Small Language Models with IT — an enablement runbook</w:t>
      </w:r>
    </w:p>
    <w:p>
      <w:pPr>
        <w:spacing w:after="120" w:line="270"/>
      </w:pPr>
      <w:r>
        <w:rPr>
          <w:b/>
          <w:bCs/>
        </w:rPr>
        <w:t xml:space="preserve">Audience:</w:t>
      </w:r>
      <w:r>
        <w:t xml:space="preserve"> IT, Security, and QA/Validation. </w:t>
      </w:r>
      <w:r>
        <w:rPr>
          <w:b/>
          <w:bCs/>
        </w:rPr>
        <w:t xml:space="preserve">Scope:</w:t>
      </w:r>
      <w:r>
        <w:t xml:space="preserve"> deploying a small open-weight</w:t>
      </w:r>
    </w:p>
    <w:p>
      <w:pPr>
        <w:spacing w:after="120" w:line="270"/>
      </w:pPr>
      <w:r>
        <w:t xml:space="preserve">language model </w:t>
      </w:r>
      <w:r>
        <w:rPr>
          <w:b/>
          <w:bCs/>
        </w:rPr>
        <w:t xml:space="preserve">on a single workstation, fully offline</w:t>
      </w:r>
      <w:r>
        <w:t xml:space="preserve">, paired with SAS/R, for the</w:t>
      </w:r>
    </w:p>
    <w:p>
      <w:pPr>
        <w:spacing w:after="120" w:line="270"/>
      </w:pPr>
      <w:r>
        <w:rPr>
          <w:b/>
          <w:bCs/>
        </w:rPr>
        <w:t xml:space="preserve">language layer only</w:t>
      </w:r>
      <w:r>
        <w:t xml:space="preserve"> (classify · extract · route · draft short grounded text). **Out of</w:t>
      </w:r>
    </w:p>
    <w:p>
      <w:pPr>
        <w:spacing w:after="120" w:line="270"/>
      </w:pPr>
      <w:r>
        <w:t xml:space="preserve">scope:** any use where the model produces a number or a record — those stay with SAS/R and the</w:t>
      </w:r>
    </w:p>
    <w:p>
      <w:pPr>
        <w:spacing w:after="120" w:line="270"/>
      </w:pPr>
      <w:r>
        <w:t xml:space="preserve">validated engines (Pinnacle 21, Phoenix WinNonlin, the EDC/CTMS).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Lead with the paradox</w:t>
      </w:r>
    </w:p>
    <w:p>
      <w:pPr>
        <w:spacing w:after="120" w:line="270"/>
      </w:pPr>
      <w:r>
        <w:t xml:space="preserve">On </w:t>
      </w:r>
      <w:r>
        <w:rPr>
          <w:b/>
          <w:bCs/>
        </w:rPr>
        <w:t xml:space="preserve">data-governance grounds this is the easiest AI option you will ever review.</w:t>
      </w:r>
      <w:r>
        <w:t xml:space="preserve"> The model</w:t>
      </w:r>
    </w:p>
    <w:p>
      <w:pPr>
        <w:spacing w:after="120" w:line="270"/>
      </w:pPr>
      <w:r>
        <w:t xml:space="preserve">is offline on one box, so there is **no egress to firewall, no vendor BAA to chase, no</w:t>
      </w:r>
    </w:p>
    <w:p>
      <w:pPr>
        <w:spacing w:after="120" w:line="270"/>
      </w:pPr>
      <w:r>
        <w:t xml:space="preserve">telemetry to disprove*</w:t>
      </w:r>
      <w:r>
        <w:rPr>
          <w:i/>
          <w:iCs/>
        </w:rPr>
        <w:t xml:space="preserve"> — you can demonstrate the security control by </w:t>
      </w:r>
      <w:r>
        <w:t xml:space="preserve">pulling the network</w:t>
      </w:r>
    </w:p>
    <w:p>
      <w:pPr>
        <w:spacing w:after="120" w:line="270"/>
      </w:pPr>
      <w:r>
        <w:t xml:space="preserve">cable</w:t>
      </w:r>
      <w:r>
        <w:rPr>
          <w:i/>
          <w:iCs/>
        </w:rPr>
        <w:t xml:space="preserve">. The </w:t>
      </w:r>
      <w:r>
        <w:rPr>
          <w:i/>
          <w:iCs/>
        </w:rPr>
        <w:t xml:space="preserve">hardest</w:t>
      </w:r>
      <w:r>
        <w:t xml:space="preserve">* honest constraint is the opposite of the usual one: not "can we secure</w:t>
      </w:r>
    </w:p>
    <w:p>
      <w:pPr>
        <w:spacing w:after="120" w:line="270"/>
      </w:pPr>
      <w:r>
        <w:t xml:space="preserve">it" but </w:t>
      </w:r>
      <w:r>
        <w:rPr>
          <w:b/>
          <w:bCs/>
        </w:rPr>
        <w:t xml:space="preserve">"is the small model actually good enough"</w:t>
      </w:r>
      <w:r>
        <w:t xml:space="preserve"> — which is why </w:t>
      </w:r>
      <w:r>
        <w:rPr>
          <w:b/>
          <w:bCs/>
        </w:rPr>
        <w:t xml:space="preserve">scope is everything.</w:t>
      </w:r>
    </w:p>
    <w:p>
      <w:pPr>
        <w:spacing w:after="120" w:line="270"/>
      </w:pPr>
      <w:r>
        <w:t xml:space="preserve">Do not let the easy security story tempt anyone into a hard language task. SAS/R and the</w:t>
      </w:r>
    </w:p>
    <w:p>
      <w:pPr>
        <w:spacing w:after="120" w:line="270"/>
      </w:pPr>
      <w:r>
        <w:t xml:space="preserve">validated tools own every number and record; the model is a constrained, offline helper behind</w:t>
      </w:r>
    </w:p>
    <w:p>
      <w:pPr>
        <w:spacing w:after="120" w:line="270"/>
      </w:pPr>
      <w:r>
        <w:t xml:space="preserve">a human gate. </w:t>
      </w:r>
      <w:r>
        <w:rPr>
          <w:b/>
          <w:bCs/>
        </w:rPr>
        <w:t xml:space="preserve">Nothing here asks IT to trust an AI with a regulated value.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Part 1 — the enablement playbook</w:t>
      </w:r>
    </w:p>
    <w:p>
      <w:pPr>
        <w:spacing w:after="50" w:line="255"/>
        <w:ind w:left="460" w:hanging="280"/>
      </w:pPr>
      <w:r>
        <w:t xml:space="preserve">1. </w:t>
      </w:r>
      <w:r>
        <w:rPr>
          <w:b/>
          <w:bCs/>
        </w:rPr>
        <w:t xml:space="preserve">Pick the use cases and pin the language task to a schema.</w:t>
      </w:r>
      <w:r>
        <w:t xml:space="preserve"> Choose only short,</w:t>
      </w:r>
    </w:p>
    <w:p>
      <w:pPr>
        <w:spacing w:after="50"/>
        <w:ind w:left="460"/>
      </w:pPr>
      <w:r>
        <w:t xml:space="preserve">bounded language sub-tasks — classification, field extraction, routing/triage tags,</w:t>
      </w:r>
    </w:p>
    <w:p>
      <w:pPr>
        <w:spacing w:after="50"/>
        <w:ind w:left="460"/>
      </w:pPr>
      <w:r>
        <w:t xml:space="preserve">near-duplicate grouping, or a short RAG-grounded draft. For each, write down the exact</w:t>
      </w:r>
    </w:p>
    <w:p>
      <w:pPr>
        <w:spacing w:after="50"/>
        <w:ind w:left="460"/>
      </w:pPr>
      <w:r>
        <w:t xml:space="preserve">sub-task and the </w:t>
      </w:r>
      <w:r>
        <w:rPr>
          <w:b/>
          <w:bCs/>
        </w:rPr>
        <w:t xml:space="preserve">output schema</w:t>
      </w:r>
      <w:r>
        <w:t xml:space="preserve"> (the allowed labels/enum, the fields, the JSON shape). If</w:t>
      </w:r>
    </w:p>
    <w:p>
      <w:pPr>
        <w:spacing w:after="50"/>
        <w:ind w:left="460"/>
      </w:pPr>
      <w:r>
        <w:t xml:space="preserve">you cannot reduce it to a </w:t>
      </w:r>
      <w:r>
        <w:rPr>
          <w:b/>
          <w:bCs/>
        </w:rPr>
        <w:t xml:space="preserve">fixed-vocabulary, short-context</w:t>
      </w:r>
      <w:r>
        <w:t xml:space="preserve"> decision, it is beyond a small</w:t>
      </w:r>
    </w:p>
    <w:p>
      <w:pPr>
        <w:spacing w:after="50"/>
        <w:ind w:left="460"/>
      </w:pPr>
      <w:r>
        <w:t xml:space="preserve">model — leave it deterministic SAS/R or escalate to a larger model. Do not force it</w:t>
      </w:r>
    </w:p>
    <w:p>
      <w:pPr>
        <w:spacing w:after="50"/>
        <w:ind w:left="460"/>
      </w:pPr>
      <w:r>
        <w:t xml:space="preserve">on-device.</w:t>
      </w:r>
    </w:p>
    <w:p>
      <w:pPr>
        <w:spacing w:after="50" w:line="255"/>
        <w:ind w:left="460" w:hanging="280"/>
      </w:pPr>
      <w:r>
        <w:t xml:space="preserve">2. </w:t>
      </w:r>
      <w:r>
        <w:rPr>
          <w:b/>
          <w:bCs/>
        </w:rPr>
        <w:t xml:space="preserve">Size the hardware — CPU-first.</w:t>
      </w:r>
      <w:r>
        <w:t xml:space="preserve"> A modern workstation runs a 7–8B model quantized to</w:t>
      </w:r>
    </w:p>
    <w:p>
      <w:pPr>
        <w:spacing w:after="50"/>
        <w:ind w:left="460"/>
      </w:pPr>
      <w:r>
        <w:t xml:space="preserve">Q4 (e.g. </w:t>
      </w:r>
      <w:r>
        <w:rPr>
          <w:rFonts w:ascii="Consolas" w:cs="Consolas" w:eastAsia="Consolas" w:hAnsi="Consolas"/>
        </w:rPr>
        <w:t xml:space="preserve">Q4_K_M</w:t>
      </w:r>
      <w:r>
        <w:t xml:space="preserve"> GGUF) at a usable, non-interactive speed </w:t>
      </w:r>
      <w:r>
        <w:rPr>
          <w:b/>
          <w:bCs/>
        </w:rPr>
        <w:t xml:space="preserve">on CPU alone</w:t>
      </w:r>
      <w:r>
        <w:t xml:space="preserve">; 3–4B models are</w:t>
      </w:r>
    </w:p>
    <w:p>
      <w:pPr>
        <w:spacing w:after="50"/>
        <w:ind w:left="460"/>
      </w:pPr>
      <w:r>
        <w:t xml:space="preserve">comfortably faster. Memory rule of thumb: at Q4 the weights are ~0.5 GB per billion</w:t>
      </w:r>
    </w:p>
    <w:p>
      <w:pPr>
        <w:spacing w:after="50"/>
        <w:ind w:left="460"/>
      </w:pPr>
      <w:r>
        <w:t xml:space="preserve">parameters (~4–5 GB for an 8B), but you must add the KV cache, the context, and runtime</w:t>
      </w:r>
    </w:p>
    <w:p>
      <w:pPr>
        <w:spacing w:after="50"/>
        <w:ind w:left="460"/>
      </w:pPr>
      <w:r>
        <w:t xml:space="preserve">overhead — </w:t>
      </w:r>
      <w:r>
        <w:rPr>
          <w:b/>
          <w:bCs/>
        </w:rPr>
        <w:t xml:space="preserve">budget ~6 GB resident for an 8B Q4 model and provision 16 GB+ system RAM</w:t>
      </w:r>
      <w:r>
        <w:t xml:space="preserve"> to</w:t>
      </w:r>
    </w:p>
    <w:p>
      <w:pPr>
        <w:spacing w:after="50"/>
        <w:ind w:left="460"/>
      </w:pPr>
      <w:r>
        <w:t xml:space="preserve">run it alongside SAS/R. Add </w:t>
      </w:r>
      <w:r>
        <w:rPr>
          <w:b/>
          <w:bCs/>
        </w:rPr>
        <w:t xml:space="preserve">one consumer GPU only where throughput demands it</w:t>
      </w:r>
      <w:r>
        <w:t xml:space="preserve">; for</w:t>
      </w:r>
    </w:p>
    <w:p>
      <w:pPr>
        <w:spacing w:after="50"/>
        <w:ind w:left="460"/>
      </w:pPr>
      <w:r>
        <w:t xml:space="preserve">nightly/batch triage, CPU is usually enough. A single 12–16 GB GPU fits an 8B model in VRAM</w:t>
      </w:r>
    </w:p>
    <w:p>
      <w:pPr>
        <w:spacing w:after="50"/>
        <w:ind w:left="460"/>
      </w:pPr>
      <w:r>
        <w:t xml:space="preserve">and multiplies tokens/sec if a queue justifies it. (Note: CPU→GPU can change exact</w:t>
      </w:r>
    </w:p>
    <w:p>
      <w:pPr>
        <w:spacing w:after="50"/>
        <w:ind w:left="460"/>
      </w:pPr>
      <w:r>
        <w:t xml:space="preserve">byte-for-byte outputs — see step 5.)</w:t>
      </w:r>
    </w:p>
    <w:p>
      <w:pPr>
        <w:spacing w:after="50" w:line="255"/>
        <w:ind w:left="460" w:hanging="280"/>
      </w:pPr>
      <w:r>
        <w:t xml:space="preserve">3. </w:t>
      </w:r>
      <w:r>
        <w:rPr>
          <w:b/>
          <w:bCs/>
        </w:rPr>
        <w:t xml:space="preserve">Choose a runtime and install it in the locked-down environment.</w:t>
      </w:r>
      <w:r>
        <w:t xml:space="preserve"> </w:t>
      </w:r>
      <w:r>
        <w:rPr>
          <w:b/>
          <w:bCs/>
        </w:rPr>
        <w:t xml:space="preserve">Ollama</w:t>
      </w:r>
      <w:r>
        <w:t xml:space="preserve"> for the</w:t>
      </w:r>
    </w:p>
    <w:p>
      <w:pPr>
        <w:spacing w:after="50"/>
        <w:ind w:left="460"/>
      </w:pPr>
      <w:r>
        <w:t xml:space="preserve">simplest operations; </w:t>
      </w:r>
      <w:r>
        <w:rPr>
          <w:b/>
          <w:bCs/>
        </w:rPr>
        <w:t xml:space="preserve">llama.cpp</w:t>
      </w:r>
      <w:r>
        <w:t xml:space="preserve"> for maximum control or to embed the engine (Ollama wraps</w:t>
      </w:r>
    </w:p>
    <w:p>
      <w:pPr>
        <w:spacing w:after="50"/>
        <w:ind w:left="460"/>
      </w:pPr>
      <w:r>
        <w:t xml:space="preserve">llama.cpp — same GGUF runtime); </w:t>
      </w:r>
      <w:r>
        <w:rPr>
          <w:b/>
          <w:bCs/>
        </w:rPr>
        <w:t xml:space="preserve">LM Studio</w:t>
      </w:r>
      <w:r>
        <w:t xml:space="preserve"> for desktop trials; </w:t>
      </w:r>
      <w:r>
        <w:rPr>
          <w:b/>
          <w:bCs/>
        </w:rPr>
        <w:t xml:space="preserve">vLLM</w:t>
      </w:r>
      <w:r>
        <w:t xml:space="preserve"> only later if you</w:t>
      </w:r>
    </w:p>
    <w:p>
      <w:pPr>
        <w:spacing w:after="50"/>
        <w:ind w:left="460"/>
      </w:pPr>
      <w:r>
        <w:t xml:space="preserve">genuinely need server-grade GPU throughput. Install from a **signed, version-pinned</w:t>
      </w:r>
    </w:p>
    <w:p>
      <w:pPr>
        <w:spacing w:after="50"/>
        <w:ind w:left="460"/>
      </w:pPr>
      <w:r>
        <w:t xml:space="preserve">release** mirrored on the internal artifact repository (or an approved container image).</w:t>
      </w:r>
    </w:p>
    <w:p>
      <w:pPr>
        <w:spacing w:after="50"/>
        <w:ind w:left="460"/>
      </w:pPr>
      <w:r>
        <w:t xml:space="preserve">**Pull the model on a connected staging box, checksum it (SHA-256), then transfer the</w:t>
      </w:r>
    </w:p>
    <w:p>
      <w:pPr>
        <w:spacing w:after="50"/>
        <w:ind w:left="460"/>
      </w:pPr>
      <w:r>
        <w:t xml:space="preserve">verified file to the offline workstation** — the production box never reaches the internet.</w:t>
      </w:r>
    </w:p>
    <w:p>
      <w:pPr>
        <w:spacing w:after="50" w:line="255"/>
        <w:ind w:left="460" w:hanging="280"/>
      </w:pPr>
      <w:r>
        <w:t xml:space="preserve">4. </w:t>
      </w:r>
      <w:r>
        <w:rPr>
          <w:b/>
          <w:bCs/>
        </w:rPr>
        <w:t xml:space="preserve">Wire SAS/R to the local endpoint and bolt on the validator + human gate.</w:t>
      </w:r>
      <w:r>
        <w:t xml:space="preserve"> SAS calls</w:t>
      </w:r>
    </w:p>
    <w:p>
      <w:pPr>
        <w:spacing w:after="50"/>
        <w:ind w:left="460"/>
      </w:pPr>
      <w:r>
        <w:t xml:space="preserve">the loopback endpoint with </w:t>
      </w:r>
      <w:r>
        <w:rPr>
          <w:rFonts w:ascii="Consolas" w:cs="Consolas" w:eastAsia="Consolas" w:hAnsi="Consolas"/>
        </w:rPr>
        <w:t xml:space="preserve">PROC HTTP</w:t>
      </w:r>
      <w:r>
        <w:t xml:space="preserve">; R uses </w:t>
      </w:r>
      <w:r>
        <w:rPr>
          <w:rFonts w:ascii="Consolas" w:cs="Consolas" w:eastAsia="Consolas" w:hAnsi="Consolas"/>
        </w:rPr>
        <w:t xml:space="preserve">httr2</w:t>
      </w:r>
      <w:r>
        <w:t xml:space="preserve"> — both target </w:t>
      </w:r>
      <w:r>
        <w:rPr>
          <w:b/>
          <w:bCs/>
        </w:rPr>
        <w:t xml:space="preserve">`127.0.0.1` only</w:t>
      </w:r>
      <w:r>
        <w:t xml:space="preserve">.</w:t>
      </w:r>
    </w:p>
    <w:p>
      <w:pPr>
        <w:spacing w:after="50"/>
        <w:ind w:left="460"/>
      </w:pPr>
      <w:r>
        <w:t xml:space="preserve">SAS/R does all data access and computation, then sends just the short language sub-task. The</w:t>
      </w:r>
    </w:p>
    <w:p>
      <w:pPr>
        <w:spacing w:after="50"/>
        <w:ind w:left="460"/>
      </w:pPr>
      <w:r>
        <w:t xml:space="preserve">model returns </w:t>
      </w:r>
      <w:r>
        <w:rPr>
          <w:b/>
          <w:bCs/>
        </w:rPr>
        <w:t xml:space="preserve">schema-constrained JSON</w:t>
      </w:r>
      <w:r>
        <w:t xml:space="preserve"> (enforced with the runtime's grammar/JSON-schema</w:t>
      </w:r>
    </w:p>
    <w:p>
      <w:pPr>
        <w:spacing w:after="50"/>
        <w:ind w:left="460"/>
      </w:pPr>
      <w:r>
        <w:t xml:space="preserve">mode, not merely </w:t>
      </w:r>
      <w:r>
        <w:rPr>
          <w:i/>
          <w:iCs/>
        </w:rPr>
        <w:t xml:space="preserve">asked for</w:t>
      </w:r>
      <w:r>
        <w:t xml:space="preserve"> in the prompt); a </w:t>
      </w:r>
      <w:r>
        <w:rPr>
          <w:b/>
          <w:bCs/>
        </w:rPr>
        <w:t xml:space="preserve">SAS/R validator</w:t>
      </w:r>
      <w:r>
        <w:t xml:space="preserve"> parses it and checks every</w:t>
      </w:r>
    </w:p>
    <w:p>
      <w:pPr>
        <w:spacing w:after="50"/>
        <w:ind w:left="460"/>
      </w:pPr>
      <w:r>
        <w:t xml:space="preserve">field against the allowed values, </w:t>
      </w:r>
      <w:r>
        <w:rPr>
          <w:b/>
          <w:bCs/>
        </w:rPr>
        <w:t xml:space="preserve">rejecting and logging anything malformed or off-list.</w:t>
      </w:r>
    </w:p>
    <w:p>
      <w:pPr>
        <w:spacing w:after="50"/>
        <w:ind w:left="460"/>
      </w:pPr>
      <w:r>
        <w:t xml:space="preserve">Nothing reaches a record of truth until a human reviews and approves it. *(The accompanying</w:t>
      </w:r>
    </w:p>
    <w:p>
      <w:pPr>
        <w:spacing w:after="50"/>
        <w:ind w:left="460"/>
      </w:pPr>
      <w:r>
        <w:rPr>
          <w:rFonts w:ascii="Consolas" w:cs="Consolas" w:eastAsia="Consolas" w:hAnsi="Consolas"/>
        </w:rPr>
        <w:t xml:space="preserve">LOCALMIND</w:t>
      </w:r>
      <w:r>
        <w:t xml:space="preserve"> helper library implements exactly this — see Part 4.)*</w:t>
      </w:r>
    </w:p>
    <w:p>
      <w:pPr>
        <w:spacing w:after="50" w:line="255"/>
        <w:ind w:left="460" w:hanging="280"/>
      </w:pPr>
      <w:r>
        <w:t xml:space="preserve">5. **Pin the configuration for best-effort reproducibility; register it; do not claim</w:t>
      </w:r>
    </w:p>
    <w:p>
      <w:pPr>
        <w:spacing w:after="50"/>
        <w:ind w:left="460"/>
      </w:pPr>
      <w:r>
        <w:t xml:space="preserve">bit-exactness.</w:t>
      </w:r>
      <w:r>
        <w:rPr>
          <w:b/>
          <w:bCs/>
        </w:rPr>
        <w:t xml:space="preserve"> Freeze </w:t>
      </w:r>
      <w:r>
        <w:t xml:space="preserve">model name + quantization + SHA-256 digest**, the decoding settings</w:t>
      </w:r>
    </w:p>
    <w:p>
      <w:pPr>
        <w:spacing w:after="50"/>
        <w:ind w:left="460"/>
      </w:pPr>
      <w:r>
        <w:t xml:space="preserve">(temperature 0 / greedy, </w:t>
      </w:r>
      <w:r>
        <w:rPr>
          <w:rFonts w:ascii="Consolas" w:cs="Consolas" w:eastAsia="Consolas" w:hAnsi="Consolas"/>
        </w:rPr>
        <w:t xml:space="preserve">top_k</w:t>
      </w:r>
      <w:r>
        <w:t xml:space="preserve">/</w:t>
      </w:r>
      <w:r>
        <w:rPr>
          <w:rFonts w:ascii="Consolas" w:cs="Consolas" w:eastAsia="Consolas" w:hAnsi="Consolas"/>
        </w:rPr>
        <w:t xml:space="preserve">top_p</w:t>
      </w:r>
      <w:r>
        <w:t xml:space="preserve"> pinned, penalties pinned, a fixed seed), and the</w:t>
      </w:r>
    </w:p>
    <w:p>
      <w:pPr>
        <w:spacing w:after="50"/>
        <w:ind w:left="460"/>
      </w:pPr>
      <w:r>
        <w:t xml:space="preserve">full </w:t>
      </w:r>
      <w:r>
        <w:rPr>
          <w:b/>
          <w:bCs/>
        </w:rPr>
        <w:t xml:space="preserve">runtime context</w:t>
      </w:r>
      <w:r>
        <w:t xml:space="preserve"> (runtime build/version, hardware, thread count, single-stream</w:t>
      </w:r>
    </w:p>
    <w:p>
      <w:pPr>
        <w:spacing w:after="50"/>
        <w:ind w:left="460"/>
      </w:pPr>
      <w:r>
        <w:rPr>
          <w:rFonts w:ascii="Consolas" w:cs="Consolas" w:eastAsia="Consolas" w:hAnsi="Consolas"/>
        </w:rPr>
        <w:t xml:space="preserve">batch = 1</w:t>
      </w:r>
      <w:r>
        <w:t xml:space="preserve">). Be honest with QA: temperature 0 makes token selection deterministic, but it</w:t>
      </w:r>
    </w:p>
    <w:p>
      <w:pPr>
        <w:spacing w:after="50"/>
        <w:ind w:left="460"/>
      </w:pPr>
      <w:r>
        <w:t xml:space="preserve">does </w:t>
      </w:r>
      <w:r>
        <w:rPr>
          <w:b/>
          <w:bCs/>
        </w:rPr>
        <w:t xml:space="preserve">not</w:t>
      </w:r>
      <w:r>
        <w:t xml:space="preserve"> guarantee byte-identical output across different hardware or under varying load,</w:t>
      </w:r>
    </w:p>
    <w:p>
      <w:pPr>
        <w:spacing w:after="50"/>
        <w:ind w:left="460"/>
      </w:pPr>
      <w:r>
        <w:t xml:space="preserve">because floating-point addition is non-associative. Pinning the runtime, hardware, and</w:t>
      </w:r>
    </w:p>
    <w:p>
      <w:pPr>
        <w:spacing w:after="50"/>
        <w:ind w:left="460"/>
      </w:pPr>
      <w:r>
        <w:rPr>
          <w:rFonts w:ascii="Consolas" w:cs="Consolas" w:eastAsia="Consolas" w:hAnsi="Consolas"/>
        </w:rPr>
        <w:t xml:space="preserve">batch = 1</w:t>
      </w:r>
      <w:r>
        <w:t xml:space="preserve"> (CPU single-stream is the most reproducible path) gets you **run-to-run stable</w:t>
      </w:r>
    </w:p>
    <w:p>
      <w:pPr>
        <w:spacing w:after="50"/>
        <w:ind w:left="460"/>
      </w:pPr>
      <w:r>
        <w:t xml:space="preserve">output on that box</w:t>
      </w:r>
      <w:r>
        <w:rPr>
          <w:b/>
          <w:bCs/>
        </w:rPr>
        <w:t xml:space="preserve">; treat </w:t>
      </w:r>
      <w:r>
        <w:t xml:space="preserve">cross-hardware bit-exactness as not assured.** Enter the frozen</w:t>
      </w:r>
    </w:p>
    <w:p>
      <w:pPr>
        <w:spacing w:after="50"/>
        <w:ind w:left="460"/>
      </w:pPr>
      <w:r>
        <w:t xml:space="preserve">tuple in the </w:t>
      </w:r>
      <w:r>
        <w:rPr>
          <w:b/>
          <w:bCs/>
        </w:rPr>
        <w:t xml:space="preserve">engine-of-record / model-freeze registry</w:t>
      </w:r>
      <w:r>
        <w:t xml:space="preserve"> exactly as a version of a qualified</w:t>
      </w:r>
    </w:p>
    <w:p>
      <w:pPr>
        <w:spacing w:after="50"/>
        <w:ind w:left="460"/>
      </w:pPr>
      <w:r>
        <w:t xml:space="preserve">tool — no silent model, quant, runtime, or hardware swaps.</w:t>
      </w:r>
    </w:p>
    <w:p>
      <w:pPr>
        <w:spacing w:after="50" w:line="255"/>
        <w:ind w:left="460" w:hanging="280"/>
      </w:pPr>
      <w:r>
        <w:t xml:space="preserve">6. </w:t>
      </w:r>
      <w:r>
        <w:rPr>
          <w:b/>
          <w:bCs/>
        </w:rPr>
        <w:t xml:space="preserve">Validate (GAMP 5 Second Edition, risk-based) and wire the Part 11 audit trail.</w:t>
      </w:r>
    </w:p>
    <w:p>
      <w:pPr>
        <w:spacing w:after="50"/>
        <w:ind w:left="460"/>
      </w:pPr>
      <w:r>
        <w:t xml:space="preserve">Qualify the configured system as </w:t>
      </w:r>
      <w:r>
        <w:rPr>
          <w:b/>
          <w:bCs/>
        </w:rPr>
        <w:t xml:space="preserve">decision-support</w:t>
      </w:r>
      <w:r>
        <w:t xml:space="preserve">, not as a record generator: IQ the</w:t>
      </w:r>
    </w:p>
    <w:p>
      <w:pPr>
        <w:spacing w:after="50"/>
        <w:ind w:left="460"/>
      </w:pPr>
      <w:r>
        <w:t xml:space="preserve">install, </w:t>
      </w:r>
      <w:r>
        <w:rPr>
          <w:b/>
          <w:bCs/>
        </w:rPr>
        <w:t xml:space="preserve">OQ the pinned model on a fixed test set</w:t>
      </w:r>
      <w:r>
        <w:t xml:space="preserve"> (include a re-run stability check), and</w:t>
      </w:r>
    </w:p>
    <w:p>
      <w:pPr>
        <w:spacing w:after="50"/>
        <w:ind w:left="460"/>
      </w:pPr>
      <w:r>
        <w:t xml:space="preserve">PQ on the real workflow. The 21 CFR Part 11 audit trail is the real backbone — **SAS/R logs,</w:t>
      </w:r>
    </w:p>
    <w:p>
      <w:pPr>
        <w:spacing w:after="50"/>
        <w:ind w:left="460"/>
      </w:pPr>
      <w:r>
        <w:t xml:space="preserve">per item, the prompt, the model name + quant + digest, the model's output, and the human</w:t>
      </w:r>
    </w:p>
    <w:p>
      <w:pPr>
        <w:spacing w:after="50"/>
        <w:ind w:left="460"/>
      </w:pPr>
      <w:r>
        <w:t xml:space="preserve">approve/edit/reject decision** — so every AI-assisted action is attributable and</w:t>
      </w:r>
    </w:p>
    <w:p>
      <w:pPr>
        <w:spacing w:after="50"/>
        <w:ind w:left="460"/>
      </w:pPr>
      <w:r>
        <w:t xml:space="preserve">reconstructable, and the frozen model makes it re-runnable for an inspector.</w:t>
      </w:r>
    </w:p>
    <w:p>
      <w:pPr>
        <w:spacing w:after="50" w:line="255"/>
        <w:ind w:left="460" w:hanging="280"/>
      </w:pPr>
      <w:r>
        <w:t xml:space="preserve">7. </w:t>
      </w:r>
      <w:r>
        <w:rPr>
          <w:b/>
          <w:bCs/>
        </w:rPr>
        <w:t xml:space="preserve">Define the support model and phase the rollout.</w:t>
      </w:r>
      <w:r>
        <w:t xml:space="preserve"> Name an </w:t>
      </w:r>
      <w:r>
        <w:rPr>
          <w:b/>
          <w:bCs/>
        </w:rPr>
        <w:t xml:space="preserve">owner</w:t>
      </w:r>
      <w:r>
        <w:t xml:space="preserve"> for the runtime and</w:t>
      </w:r>
    </w:p>
    <w:p>
      <w:pPr>
        <w:spacing w:after="50"/>
        <w:ind w:left="460"/>
      </w:pPr>
      <w:r>
        <w:t xml:space="preserve">the model registry, set a </w:t>
      </w:r>
      <w:r>
        <w:rPr>
          <w:b/>
          <w:bCs/>
        </w:rPr>
        <w:t xml:space="preserve">documented patch cadence</w:t>
      </w:r>
      <w:r>
        <w:t xml:space="preserve">, and put any change to the model,</w:t>
      </w:r>
    </w:p>
    <w:p>
      <w:pPr>
        <w:spacing w:after="50"/>
        <w:ind w:left="460"/>
      </w:pPr>
      <w:r>
        <w:t xml:space="preserve">quantization, runtime build, or decoding/hardware config under **change control with</w:t>
      </w:r>
    </w:p>
    <w:p>
      <w:pPr>
        <w:spacing w:after="50"/>
        <w:ind w:left="460"/>
      </w:pPr>
      <w:r>
        <w:t xml:space="preserve">re-validation** — exactly like a version bump on a qualified analytical tool. Roll out in</w:t>
      </w:r>
    </w:p>
    <w:p>
      <w:pPr>
        <w:spacing w:after="50"/>
        <w:ind w:left="460"/>
      </w:pPr>
      <w:r>
        <w:t xml:space="preserve">phases: one </w:t>
      </w:r>
      <w:r>
        <w:rPr>
          <w:b/>
          <w:bCs/>
        </w:rPr>
        <w:t xml:space="preserve">Ready</w:t>
      </w:r>
      <w:r>
        <w:t xml:space="preserve"> (green) use case on one workstation → measure → widen to the</w:t>
      </w:r>
    </w:p>
    <w:p>
      <w:pPr>
        <w:spacing w:after="50"/>
        <w:ind w:left="460"/>
      </w:pPr>
      <w:r>
        <w:rPr>
          <w:b/>
          <w:bCs/>
        </w:rPr>
        <w:t xml:space="preserve">Guardrails</w:t>
      </w:r>
      <w:r>
        <w:t xml:space="preserve"> (amber) set → only then consider a GPU host if a real queue justifies it.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Part 2 — anticipated hurdles, and how to clear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Hurdle (what they'll raise)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comes up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clear it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"We don't allow unknown binaries or downloads."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Hardened endpoints block arbitrary executables and internet pulls; the runtime and model are both new artifacts.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Use a </w:t>
            </w:r>
            <w:r>
              <w:rPr>
                <w:b/>
                <w:bCs/>
                <w:sz w:val="17"/>
                <w:szCs w:val="17"/>
              </w:rPr>
              <w:t xml:space="preserve">signed, version-pinned release</w:t>
            </w:r>
            <w:r>
              <w:rPr>
                <w:sz w:val="17"/>
                <w:szCs w:val="17"/>
              </w:rPr>
              <w:t xml:space="preserve"> from the internal artifact mirror or an approved container image. </w:t>
            </w:r>
            <w:r>
              <w:rPr>
                <w:b/>
                <w:bCs/>
                <w:sz w:val="17"/>
                <w:szCs w:val="17"/>
              </w:rPr>
              <w:t xml:space="preserve">Air-gap the model transfer:</w:t>
            </w:r>
            <w:r>
              <w:rPr>
                <w:sz w:val="17"/>
                <w:szCs w:val="17"/>
              </w:rPr>
              <w:t xml:space="preserve"> pull on a staging box, checksum (SHA-256), move the verified file to the offline box. Nothing is pulled live on production.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"We have no GPU budget."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People assume "AI" means a GPU farm.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It doesn't here. </w:t>
            </w:r>
            <w:r>
              <w:rPr>
                <w:b/>
                <w:bCs/>
                <w:sz w:val="17"/>
                <w:szCs w:val="17"/>
              </w:rPr>
              <w:t xml:space="preserve">CPU-first:</w:t>
            </w:r>
            <w:r>
              <w:rPr>
                <w:sz w:val="17"/>
                <w:szCs w:val="17"/>
              </w:rPr>
              <w:t xml:space="preserve"> a small quantized model (3–8B, Q4) runs at usable speed on a normal workstation with ~6 GB resident and 16 GB+ system RAM. Add a single consumer GPU only on the specific component where throughput actually demands it.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"Is the AI validated? Is it deterministic?"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QA cannot accept a non-reproducible component in a GxP path.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Be precise, not promotional. </w:t>
            </w:r>
            <w:r>
              <w:rPr>
                <w:b/>
                <w:bCs/>
                <w:sz w:val="17"/>
                <w:szCs w:val="17"/>
              </w:rPr>
              <w:t xml:space="preserve">Frozen model (name+quant+digest) + temperature 0 + pinned runtime/hardware + batch = 1</w:t>
            </w:r>
            <w:r>
              <w:rPr>
                <w:sz w:val="17"/>
                <w:szCs w:val="17"/>
              </w:rPr>
              <w:t xml:space="preserve"> gives run-to-run stable output on the box, but byte-exactness is not guaranteed across hardware (floating-point non-associativity). So the controls are: </w:t>
            </w:r>
            <w:r>
              <w:rPr>
                <w:b/>
                <w:bCs/>
                <w:sz w:val="17"/>
                <w:szCs w:val="17"/>
              </w:rPr>
              <w:t xml:space="preserve">GAMP 5 2nd ed. risk-based CSV</w:t>
            </w:r>
            <w:r>
              <w:rPr>
                <w:sz w:val="17"/>
                <w:szCs w:val="17"/>
              </w:rPr>
              <w:t xml:space="preserve"> (IQ/OQ/PQ with a re-run stability check) qualifying it as </w:t>
            </w:r>
            <w:r>
              <w:rPr>
                <w:b/>
                <w:bCs/>
                <w:sz w:val="17"/>
                <w:szCs w:val="17"/>
              </w:rPr>
              <w:t xml:space="preserve">decision-support</w:t>
            </w:r>
            <w:r>
              <w:rPr>
                <w:sz w:val="17"/>
                <w:szCs w:val="17"/>
              </w:rPr>
              <w:t xml:space="preserve">; a </w:t>
            </w:r>
            <w:r>
              <w:rPr>
                <w:b/>
                <w:bCs/>
                <w:sz w:val="17"/>
                <w:szCs w:val="17"/>
              </w:rPr>
              <w:t xml:space="preserve">SAS/R validator</w:t>
            </w:r>
            <w:r>
              <w:rPr>
                <w:sz w:val="17"/>
                <w:szCs w:val="17"/>
              </w:rPr>
              <w:t xml:space="preserve"> on every output; a </w:t>
            </w:r>
            <w:r>
              <w:rPr>
                <w:b/>
                <w:bCs/>
                <w:sz w:val="17"/>
                <w:szCs w:val="17"/>
              </w:rPr>
              <w:t xml:space="preserve">human gate</w:t>
            </w:r>
            <w:r>
              <w:rPr>
                <w:sz w:val="17"/>
                <w:szCs w:val="17"/>
              </w:rPr>
              <w:t xml:space="preserve"> before any record; and a </w:t>
            </w:r>
            <w:r>
              <w:rPr>
                <w:b/>
                <w:bCs/>
                <w:sz w:val="17"/>
                <w:szCs w:val="17"/>
              </w:rPr>
              <w:t xml:space="preserve">Part 11 audit line</w:t>
            </w:r>
            <w:r>
              <w:rPr>
                <w:sz w:val="17"/>
                <w:szCs w:val="17"/>
              </w:rPr>
              <w:t xml:space="preserve"> capturing the actual output and the human decision. The SLM is never the record — SAS/R and the validated tools are.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"Where does the data go?"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The default fear with any AI is data leaving to a vendor.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Nowhere.</w:t>
            </w:r>
            <w:r>
              <w:rPr>
                <w:sz w:val="17"/>
                <w:szCs w:val="17"/>
              </w:rPr>
              <w:t xml:space="preserve"> The model is offline on the device; SAS/R only ever calls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127.0.0.1</w:t>
            </w:r>
            <w:r>
              <w:rPr>
                <w:sz w:val="17"/>
                <w:szCs w:val="17"/>
              </w:rPr>
              <w:t xml:space="preserve"> and asserts the loopback before use. </w:t>
            </w:r>
            <w:r>
              <w:rPr>
                <w:b/>
                <w:bCs/>
                <w:sz w:val="17"/>
                <w:szCs w:val="17"/>
              </w:rPr>
              <w:t xml:space="preserve">Demonstrate it by pulling the network cable</w:t>
            </w:r>
            <w:r>
              <w:rPr>
                <w:sz w:val="17"/>
                <w:szCs w:val="17"/>
              </w:rPr>
              <w:t xml:space="preserve"> — the workflow still runs. This is the simplest data-governance story of any AI option: no egress, no vendor, no telemetry.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"What about endpoint / device security?"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A workstation now holds study text and runs an inference service.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Treat the box as a </w:t>
            </w:r>
            <w:r>
              <w:rPr>
                <w:b/>
                <w:bCs/>
                <w:sz w:val="17"/>
                <w:szCs w:val="17"/>
              </w:rPr>
              <w:t xml:space="preserve">controlled instrument:</w:t>
            </w:r>
            <w:r>
              <w:rPr>
                <w:sz w:val="17"/>
                <w:szCs w:val="17"/>
              </w:rPr>
              <w:t xml:space="preserve"> full-disk encryption, standard endpoint management, least-privilege access, the inference service </w:t>
            </w:r>
            <w:r>
              <w:rPr>
                <w:b/>
                <w:bCs/>
                <w:sz w:val="17"/>
                <w:szCs w:val="17"/>
              </w:rPr>
              <w:t xml:space="preserve">bound to loopback only</w:t>
            </w:r>
            <w:r>
              <w:rPr>
                <w:sz w:val="17"/>
                <w:szCs w:val="17"/>
              </w:rPr>
              <w:t xml:space="preserve">. An offline box has no outbound channel to exfiltrate through; harden it like any other instrument holding study data.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"What about the open-weight model's licence?"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Legal must confirm commercial use and provenance before it ships, and open-weight licences vary by size within the same family.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Prefer </w:t>
            </w:r>
            <w:r>
              <w:rPr>
                <w:b/>
                <w:bCs/>
                <w:sz w:val="17"/>
                <w:szCs w:val="17"/>
              </w:rPr>
              <w:t xml:space="preserve">genuinely permissive weights</w:t>
            </w:r>
            <w:r>
              <w:rPr>
                <w:sz w:val="17"/>
                <w:szCs w:val="17"/>
              </w:rPr>
              <w:t xml:space="preserve"> — </w:t>
            </w:r>
            <w:r>
              <w:rPr>
                <w:b/>
                <w:bCs/>
                <w:sz w:val="17"/>
                <w:szCs w:val="17"/>
              </w:rPr>
              <w:t xml:space="preserve">IBM Granite 3.x (Apache-2.0)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b/>
                <w:bCs/>
                <w:sz w:val="17"/>
                <w:szCs w:val="17"/>
              </w:rPr>
              <w:t xml:space="preserve">Phi-3.5/Phi-4-mini (MIT)</w:t>
            </w:r>
            <w:r>
              <w:rPr>
                <w:sz w:val="17"/>
                <w:szCs w:val="17"/>
              </w:rPr>
              <w:t xml:space="preserve">. Watch the traps: Qwen2.5-7B is Apache-2.0 but </w:t>
            </w:r>
            <w:r>
              <w:rPr>
                <w:b/>
                <w:bCs/>
                <w:sz w:val="17"/>
                <w:szCs w:val="17"/>
              </w:rPr>
              <w:t xml:space="preserve">Qwen2.5-3B is the custom Qwen licence</w:t>
            </w:r>
            <w:r>
              <w:rPr>
                <w:sz w:val="17"/>
                <w:szCs w:val="17"/>
              </w:rPr>
              <w:t xml:space="preserve">, and </w:t>
            </w:r>
            <w:r>
              <w:rPr>
                <w:b/>
                <w:bCs/>
                <w:sz w:val="17"/>
                <w:szCs w:val="17"/>
              </w:rPr>
              <w:t xml:space="preserve">Gemma 2</w:t>
            </w:r>
            <w:r>
              <w:rPr>
                <w:sz w:val="17"/>
                <w:szCs w:val="17"/>
              </w:rPr>
              <w:t xml:space="preserve"> is under Google's "Gemma Terms of Use," not Apache/MIT. </w:t>
            </w:r>
            <w:r>
              <w:rPr>
                <w:b/>
                <w:bCs/>
                <w:sz w:val="17"/>
                <w:szCs w:val="17"/>
              </w:rPr>
              <w:t xml:space="preserve">Legal reviews the specific model and size variant</w:t>
            </w:r>
            <w:r>
              <w:rPr>
                <w:sz w:val="17"/>
                <w:szCs w:val="17"/>
              </w:rPr>
              <w:t xml:space="preserve">, its licence, and its provenance — recorded with the registry entry, not waved through.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"Who supports and patches it?"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Ungoverned shadow tooling is an audit finding.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A </w:t>
            </w:r>
            <w:r>
              <w:rPr>
                <w:b/>
                <w:bCs/>
                <w:sz w:val="17"/>
                <w:szCs w:val="17"/>
              </w:rPr>
              <w:t xml:space="preserve">named owner</w:t>
            </w:r>
            <w:r>
              <w:rPr>
                <w:sz w:val="17"/>
                <w:szCs w:val="17"/>
              </w:rPr>
              <w:t xml:space="preserve">, a documented patch cadence for the runtime, and the model under a </w:t>
            </w:r>
            <w:r>
              <w:rPr>
                <w:b/>
                <w:bCs/>
                <w:sz w:val="17"/>
                <w:szCs w:val="17"/>
              </w:rPr>
              <w:t xml:space="preserve">change-controlled freeze registry</w:t>
            </w:r>
            <w:r>
              <w:rPr>
                <w:sz w:val="17"/>
                <w:szCs w:val="17"/>
              </w:rPr>
              <w:t xml:space="preserve">. Any change to the model, quantization, runtime build, or decoding/hardware config is a controlled change requiring re-validation.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"Small models hallucinate — how do we trust the output?"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Correct instinct; SLMs hallucinate more and are more prompt/format-sensitive than frontier models.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The risk is </w:t>
            </w:r>
            <w:r>
              <w:rPr>
                <w:b/>
                <w:bCs/>
                <w:sz w:val="17"/>
                <w:szCs w:val="17"/>
              </w:rPr>
              <w:t xml:space="preserve">bounded by design</w:t>
            </w:r>
            <w:r>
              <w:rPr>
                <w:sz w:val="17"/>
                <w:szCs w:val="17"/>
              </w:rPr>
              <w:t xml:space="preserve">: grammar/schema-constrained output + RAG grounding on a short retrieved passage + a SAS/R validator that rejects anything off the allowlist + a human gate. And critically, </w:t>
            </w:r>
            <w:r>
              <w:rPr>
                <w:b/>
                <w:bCs/>
                <w:sz w:val="17"/>
                <w:szCs w:val="17"/>
              </w:rPr>
              <w:t xml:space="preserve">the model never produces a number</w:t>
            </w:r>
            <w:r>
              <w:rPr>
                <w:sz w:val="17"/>
                <w:szCs w:val="17"/>
              </w:rPr>
              <w:t xml:space="preserve"> — all counts, checks, reconciliation, and stats are SAS/R's and the validated engines'.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"Will it keep up at volume?"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A small model on CPU has finite throughput.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Batch and schedule off-hours</w:t>
            </w:r>
            <w:r>
              <w:rPr>
                <w:sz w:val="17"/>
                <w:szCs w:val="17"/>
              </w:rPr>
              <w:t xml:space="preserve"> (these jobs are nightly, not interactive), right-size the model (the smallest that passes OQ), and only then scale to a single GPU host if a real queue justifies it — re-validating, since a hardware change can shift exact outputs.</w:t>
            </w:r>
          </w:p>
        </w:tc>
      </w:tr>
    </w:tbl>
    <w:p>
      <w:pPr>
        <w:spacing w:after="60"/>
      </w:pP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Choosing the model (early 2026 — verify current versions and the exact size's licence)</w:t>
      </w:r>
    </w:p>
    <w:p>
      <w:pPr>
        <w:spacing w:after="120" w:line="270"/>
      </w:pPr>
      <w:r>
        <w:t xml:space="preserve">The model is the </w:t>
      </w:r>
      <w:r>
        <w:rPr>
          <w:b/>
          <w:bCs/>
        </w:rPr>
        <w:t xml:space="preserve">least important</w:t>
      </w:r>
      <w:r>
        <w:t xml:space="preserve"> decision — the scaffolding (constrained output, RAG, the</w:t>
      </w:r>
    </w:p>
    <w:p>
      <w:pPr>
        <w:spacing w:after="120" w:line="270"/>
      </w:pPr>
      <w:r>
        <w:t xml:space="preserve">SAS/R validator, the human gate) is what makes a small model usable, and it is the same</w:t>
      </w:r>
    </w:p>
    <w:p>
      <w:pPr>
        <w:spacing w:after="120" w:line="270"/>
      </w:pPr>
      <w:r>
        <w:t xml:space="preserve">whichever model you pick. Choose one that is **licence-clean, well-supported, and small enough</w:t>
      </w:r>
    </w:p>
    <w:p>
      <w:pPr>
        <w:spacing w:after="120" w:line="270"/>
      </w:pPr>
      <w:r>
        <w:t xml:space="preserve">to validate</w:t>
      </w:r>
      <w:r>
        <w:rPr>
          <w:b/>
          <w:bCs/>
        </w:rPr>
        <w:t xml:space="preserve">, then </w:t>
      </w:r>
      <w:r>
        <w:t xml:space="preserve">prove it on a fixed test set for your specific sub-task.** Capability is</w:t>
      </w:r>
    </w:p>
    <w:p>
      <w:pPr>
        <w:spacing w:after="120" w:line="270"/>
      </w:pPr>
      <w:r>
        <w:t xml:space="preserve">established by your validation run, not by the model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 family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On-device sizes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License &amp; commercial-use note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 for</w:t>
            </w:r>
          </w:p>
        </w:tc>
      </w:tr>
      <w:tr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Llama 3.1 / 3.2</w:t>
            </w:r>
            <w:r>
              <w:rPr>
                <w:sz w:val="17"/>
                <w:szCs w:val="17"/>
              </w:rPr>
              <w:t xml:space="preserve"> (Meta)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8B; 3B, 1B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Llama Community License</w:t>
            </w:r>
            <w:r>
              <w:rPr>
                <w:sz w:val="17"/>
                <w:szCs w:val="17"/>
              </w:rPr>
              <w:t xml:space="preserve"> — custom, not OSI-approved. Commercial use permitted, but with an Acceptable Use Policy, a "Built with Llama" attribution requirement, and a restriction on using outputs to train non-Llama models. Legal must read the full terms, not just the &gt;700M-MAU clause.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Strong, widely-supported default. 8B for classify/extract/short drafting; 3B/1B for high-volume tagging on lighter hardware.</w:t>
            </w:r>
          </w:p>
        </w:tc>
      </w:tr>
      <w:tr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Qwen2.5</w:t>
            </w:r>
            <w:r>
              <w:rPr>
                <w:sz w:val="17"/>
                <w:szCs w:val="17"/>
              </w:rPr>
              <w:t xml:space="preserve"> (Alibaba)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7B, 3B, 1.5B, 0.5B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Apache-2.0 for 0.5B/1.5B/7B</w:t>
            </w:r>
            <w:r>
              <w:rPr>
                <w:sz w:val="17"/>
                <w:szCs w:val="17"/>
              </w:rPr>
              <w:t xml:space="preserve">; the </w:t>
            </w:r>
            <w:r>
              <w:rPr>
                <w:b/>
                <w:bCs/>
                <w:sz w:val="17"/>
                <w:szCs w:val="17"/>
              </w:rPr>
              <w:t xml:space="preserve">3B</w:t>
            </w:r>
            <w:r>
              <w:rPr>
                <w:sz w:val="17"/>
                <w:szCs w:val="17"/>
              </w:rPr>
              <w:t xml:space="preserve"> variant is the custom Qwen Research License. Verify the licence on the exact size; prefer an Apache-2.0 size.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Good instruction-following and structured-output adherence; the 1.5B/0.5B Apache sizes suit cheap routing/triage.</w:t>
            </w:r>
          </w:p>
        </w:tc>
      </w:tr>
      <w:tr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Phi-3.5-mini / Phi-4-mini</w:t>
            </w:r>
            <w:r>
              <w:rPr>
                <w:sz w:val="17"/>
                <w:szCs w:val="17"/>
              </w:rPr>
              <w:t xml:space="preserve"> (Microsoft)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~3.8B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MIT</w:t>
            </w:r>
            <w:r>
              <w:rPr>
                <w:sz w:val="17"/>
                <w:szCs w:val="17"/>
              </w:rPr>
              <w:t xml:space="preserve"> — the most permissive here, minimal review burden.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Competitive among ~4B models on bounded extraction and short structured tasks; validate its reasoning on your task.</w:t>
            </w:r>
          </w:p>
        </w:tc>
      </w:tr>
      <w:tr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Gemma 2</w:t>
            </w:r>
            <w:r>
              <w:rPr>
                <w:sz w:val="17"/>
                <w:szCs w:val="17"/>
              </w:rPr>
              <w:t xml:space="preserve"> (Google)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9B, 2B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Gemma Terms of Use</w:t>
            </w:r>
            <w:r>
              <w:rPr>
                <w:sz w:val="17"/>
                <w:szCs w:val="17"/>
              </w:rPr>
              <w:t xml:space="preserve"> — custom, not OSI-approved; binding Prohibited Use Policy passed to downstream users and derivatives. Usable, but legal must read it. (Specific to Gemma 2; later releases changed licensing.)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9B is among the stronger small models for grounded drafting; 2B for lightweight tagging.</w:t>
            </w:r>
          </w:p>
        </w:tc>
      </w:tr>
      <w:tr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IBM Granite 3.x</w:t>
            </w:r>
            <w:r>
              <w:rPr>
                <w:sz w:val="17"/>
                <w:szCs w:val="17"/>
              </w:rPr>
              <w:t xml:space="preserve"> (IBM)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8B, 2B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Apache-2.0</w:t>
            </w:r>
            <w:r>
              <w:rPr>
                <w:sz w:val="17"/>
                <w:szCs w:val="17"/>
              </w:rPr>
              <w:t xml:space="preserve"> — clean, OSI-approved, explicitly built for enterprise/structured tasks.</w:t>
            </w:r>
          </w:p>
        </w:tc>
        <w:tc>
          <w:tcPr>
            <w:tcW w:type="dxa" w:w="234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Designed for exactly this stack's work: classification, extraction, RAG, JSON output. A sensible enterprise-first default.</w:t>
            </w:r>
          </w:p>
        </w:tc>
      </w:tr>
    </w:tbl>
    <w:p>
      <w:pPr>
        <w:spacing w:after="60"/>
      </w:pPr>
    </w:p>
    <w:p>
      <w:pPr>
        <w:spacing w:after="120" w:line="270"/>
      </w:pPr>
      <w:r>
        <w:rPr>
          <w:b/>
          <w:bCs/>
        </w:rPr>
        <w:t xml:space="preserve">How to choose:</w:t>
      </w:r>
      <w:r>
        <w:t xml:space="preserve"> prefer </w:t>
      </w:r>
      <w:r>
        <w:rPr>
          <w:b/>
          <w:bCs/>
        </w:rPr>
        <w:t xml:space="preserve">Apache-2.0 / MIT</w:t>
      </w:r>
      <w:r>
        <w:t xml:space="preserve"> (Granite, Phi, Apache sizes of Qwen2.5); pick</w:t>
      </w:r>
    </w:p>
    <w:p>
      <w:pPr>
        <w:spacing w:after="120" w:line="270"/>
      </w:pPr>
      <w:r>
        <w:t xml:space="preserve">the </w:t>
      </w:r>
      <w:r>
        <w:rPr>
          <w:b/>
          <w:bCs/>
        </w:rPr>
        <w:t xml:space="preserve">smallest model that passes your validation</w:t>
      </w:r>
      <w:r>
        <w:t xml:space="preserve"> on the task (a 3B that passes beats an 8B</w:t>
      </w:r>
    </w:p>
    <w:p>
      <w:pPr>
        <w:spacing w:after="120" w:line="270"/>
      </w:pPr>
      <w:r>
        <w:t xml:space="preserve">you never validated); use the </w:t>
      </w:r>
      <w:r>
        <w:rPr>
          <w:b/>
          <w:bCs/>
        </w:rPr>
        <w:t xml:space="preserve">instruct</w:t>
      </w:r>
      <w:r>
        <w:t xml:space="preserve"> build and confirm it follows grammar/JSON-constrained</w:t>
      </w:r>
    </w:p>
    <w:p>
      <w:pPr>
        <w:spacing w:after="120" w:line="270"/>
      </w:pPr>
      <w:r>
        <w:t xml:space="preserve">output. If none clears the bar, that is a signal the task is </w:t>
      </w:r>
      <w:r>
        <w:rPr>
          <w:b/>
          <w:bCs/>
        </w:rPr>
        <w:t xml:space="preserve">beyond</w:t>
      </w:r>
      <w:r>
        <w:t xml:space="preserve"> on-device SLM — not a</w:t>
      </w:r>
    </w:p>
    <w:p>
      <w:pPr>
        <w:spacing w:after="120" w:line="270"/>
      </w:pPr>
      <w:r>
        <w:t xml:space="preserve">prompt to ship a failing model.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Part 4 — the SAS/R glue, in one minute (LOCALMIND)</w:t>
      </w:r>
    </w:p>
    <w:p>
      <w:pPr>
        <w:spacing w:after="120" w:line="270"/>
      </w:pPr>
      <w:r>
        <w:t xml:space="preserve">The companion </w:t>
      </w:r>
      <w:r>
        <w:rPr>
          <w:rFonts w:ascii="Consolas" w:cs="Consolas" w:eastAsia="Consolas" w:hAnsi="Consolas"/>
        </w:rPr>
        <w:t xml:space="preserve">LOCALMIND</w:t>
      </w:r>
      <w:r>
        <w:t xml:space="preserve"> library (</w:t>
      </w:r>
      <w:r>
        <w:rPr>
          <w:rFonts w:ascii="Consolas" w:cs="Consolas" w:eastAsia="Consolas" w:hAnsi="Consolas"/>
        </w:rPr>
        <w:t xml:space="preserve">slm_macros.sas</w:t>
      </w:r>
      <w:r>
        <w:t xml:space="preserve"> + </w:t>
      </w:r>
      <w:r>
        <w:rPr>
          <w:rFonts w:ascii="Consolas" w:cs="Consolas" w:eastAsia="Consolas" w:hAnsi="Consolas"/>
        </w:rPr>
        <w:t xml:space="preserve">slm_companion.R</w:t>
      </w:r>
      <w:r>
        <w:t xml:space="preserve">) makes the wiring a few</w:t>
      </w:r>
    </w:p>
    <w:p>
      <w:pPr>
        <w:spacing w:after="120" w:line="270"/>
      </w:pPr>
      <w:r>
        <w:t xml:space="preserve">lines and enforces the five controls so IT/QA don't have to take them on faith:</w:t>
      </w:r>
    </w:p>
    <w:p>
      <w:pPr>
        <w:spacing w:after="50" w:line="255"/>
        <w:ind w:left="460" w:hanging="280"/>
      </w:pPr>
      <w:r>
        <w:t xml:space="preserve">1. </w:t>
      </w:r>
      <w:r>
        <w:rPr>
          <w:b/>
          <w:bCs/>
        </w:rPr>
        <w:t xml:space="preserve">Offline</w:t>
      </w:r>
      <w:r>
        <w:t xml:space="preserve"> — </w:t>
      </w:r>
      <w:r>
        <w:rPr>
          <w:rFonts w:ascii="Consolas" w:cs="Consolas" w:eastAsia="Consolas" w:hAnsi="Consolas"/>
        </w:rPr>
        <w:t xml:space="preserve">%slm_init</w:t>
      </w:r>
      <w:r>
        <w:t xml:space="preserve"> / </w:t>
      </w:r>
      <w:r>
        <w:rPr>
          <w:rFonts w:ascii="Consolas" w:cs="Consolas" w:eastAsia="Consolas" w:hAnsi="Consolas"/>
        </w:rPr>
        <w:t xml:space="preserve">slm_init()</w:t>
      </w:r>
      <w:r>
        <w:t xml:space="preserve"> refuse any non-loopback endpoint and probe the</w:t>
      </w:r>
    </w:p>
    <w:p>
      <w:pPr>
        <w:spacing w:after="50"/>
        <w:ind w:left="460"/>
      </w:pPr>
      <w:r>
        <w:t xml:space="preserve">local server; the box stays offline.</w:t>
      </w:r>
    </w:p>
    <w:p>
      <w:pPr>
        <w:spacing w:after="50" w:line="255"/>
        <w:ind w:left="460" w:hanging="280"/>
      </w:pPr>
      <w:r>
        <w:t xml:space="preserve">2. </w:t>
      </w:r>
      <w:r>
        <w:rPr>
          <w:b/>
          <w:bCs/>
        </w:rPr>
        <w:t xml:space="preserve">Schema-constrained</w:t>
      </w:r>
      <w:r>
        <w:t xml:space="preserve"> — every call sends a full JSON Schema so the model can only emit</w:t>
      </w:r>
    </w:p>
    <w:p>
      <w:pPr>
        <w:spacing w:after="50"/>
        <w:ind w:left="460"/>
      </w:pPr>
      <w:r>
        <w:t xml:space="preserve">allowed tokens.</w:t>
      </w:r>
    </w:p>
    <w:p>
      <w:pPr>
        <w:spacing w:after="50" w:line="255"/>
        <w:ind w:left="460" w:hanging="280"/>
      </w:pPr>
      <w:r>
        <w:t xml:space="preserve">3. </w:t>
      </w:r>
      <w:r>
        <w:rPr>
          <w:b/>
          <w:bCs/>
        </w:rPr>
        <w:t xml:space="preserve">Validated</w:t>
      </w:r>
      <w:r>
        <w:t xml:space="preserve"> — </w:t>
      </w:r>
      <w:r>
        <w:rPr>
          <w:rFonts w:ascii="Consolas" w:cs="Consolas" w:eastAsia="Consolas" w:hAnsi="Consolas"/>
        </w:rPr>
        <w:t xml:space="preserve">%slm_validate</w:t>
      </w:r>
      <w:r>
        <w:t xml:space="preserve"> checks every field against a hard-coded allowlist and range;</w:t>
      </w:r>
    </w:p>
    <w:p>
      <w:pPr>
        <w:spacing w:after="50"/>
        <w:ind w:left="460"/>
      </w:pPr>
      <w:r>
        <w:t xml:space="preserve">off-list ⇒ reject and </w:t>
      </w:r>
      <w:r>
        <w:rPr>
          <w:b/>
          <w:bCs/>
        </w:rPr>
        <w:t xml:space="preserve">fail loud</w:t>
      </w:r>
      <w:r>
        <w:t xml:space="preserve">, never coerce.</w:t>
      </w:r>
    </w:p>
    <w:p>
      <w:pPr>
        <w:spacing w:after="50" w:line="255"/>
        <w:ind w:left="460" w:hanging="280"/>
      </w:pPr>
      <w:r>
        <w:t xml:space="preserve">4. </w:t>
      </w:r>
      <w:r>
        <w:rPr>
          <w:b/>
          <w:bCs/>
        </w:rPr>
        <w:t xml:space="preserve">Pinned &amp; frozen</w:t>
      </w:r>
      <w:r>
        <w:t xml:space="preserve"> — model tag + quantization + digest + temperature 0 + seed, stamped onto</w:t>
      </w:r>
    </w:p>
    <w:p>
      <w:pPr>
        <w:spacing w:after="50"/>
        <w:ind w:left="460"/>
      </w:pPr>
      <w:r>
        <w:t xml:space="preserve">every result.</w:t>
      </w:r>
    </w:p>
    <w:p>
      <w:pPr>
        <w:spacing w:after="50" w:line="255"/>
        <w:ind w:left="460" w:hanging="280"/>
      </w:pPr>
      <w:r>
        <w:t xml:space="preserve">5. </w:t>
      </w:r>
      <w:r>
        <w:rPr>
          <w:b/>
          <w:bCs/>
        </w:rPr>
        <w:t xml:space="preserve">Human-gated</w:t>
      </w:r>
      <w:r>
        <w:t xml:space="preserve"> — drafts are advisory; SAS/R writes only after approval and emits the Part 11</w:t>
      </w:r>
    </w:p>
    <w:p>
      <w:pPr>
        <w:spacing w:after="50"/>
        <w:ind w:left="460"/>
      </w:pPr>
      <w:r>
        <w:t xml:space="preserve">audit line. </w:t>
      </w:r>
      <w:r>
        <w:rPr>
          <w:b/>
          <w:bCs/>
        </w:rPr>
        <w:t xml:space="preserve">The model never produces a number.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The honest bottom line for IT</w:t>
      </w:r>
    </w:p>
    <w:p>
      <w:pPr>
        <w:spacing w:after="120" w:line="270"/>
      </w:pPr>
      <w:r>
        <w:t xml:space="preserve">The on-device SLM is the </w:t>
      </w:r>
      <w:r>
        <w:rPr>
          <w:b/>
          <w:bCs/>
        </w:rPr>
        <w:t xml:space="preserve">easiest AI option to approve on data-egress and privacy grounds</w:t>
      </w:r>
      <w:r>
        <w:t xml:space="preserve"> —</w:t>
      </w:r>
    </w:p>
    <w:p>
      <w:pPr>
        <w:spacing w:after="120" w:line="270"/>
      </w:pPr>
      <w:r>
        <w:t xml:space="preserve">nothing leaves the box, and you can prove it physically. The </w:t>
      </w:r>
      <w:r>
        <w:rPr>
          <w:b/>
          <w:bCs/>
        </w:rPr>
        <w:t xml:space="preserve">hardest</w:t>
      </w:r>
      <w:r>
        <w:t xml:space="preserve"> honest constraints are</w:t>
      </w:r>
    </w:p>
    <w:p>
      <w:pPr>
        <w:spacing w:after="120" w:line="270"/>
      </w:pPr>
      <w:r>
        <w:t xml:space="preserve">two: </w:t>
      </w:r>
      <w:r>
        <w:rPr>
          <w:b/>
          <w:bCs/>
        </w:rPr>
        <w:t xml:space="preserve">model capability</w:t>
      </w:r>
      <w:r>
        <w:t xml:space="preserve"> (a small quantized model is a narrow language helper, not a reasoning</w:t>
      </w:r>
    </w:p>
    <w:p>
      <w:pPr>
        <w:spacing w:after="120" w:line="270"/>
      </w:pPr>
      <w:r>
        <w:t xml:space="preserve">engine) and the fact that </w:t>
      </w:r>
      <w:r>
        <w:rPr>
          <w:b/>
          <w:bCs/>
        </w:rPr>
        <w:t xml:space="preserve">"deterministic" is a configuration-pinned, best-effort property</w:t>
      </w:r>
      <w:r>
        <w:t xml:space="preserve">,</w:t>
      </w:r>
    </w:p>
    <w:p>
      <w:pPr>
        <w:spacing w:after="120" w:line="270"/>
      </w:pPr>
      <w:r>
        <w:t xml:space="preserve">not a guarantee of byte-exact reproduction across hardware. Both are handled by the same</w:t>
      </w:r>
    </w:p>
    <w:p>
      <w:pPr>
        <w:spacing w:after="120" w:line="270"/>
      </w:pPr>
      <w:r>
        <w:t xml:space="preserve">discipline: keep the language work </w:t>
      </w:r>
      <w:r>
        <w:rPr>
          <w:b/>
          <w:bCs/>
        </w:rPr>
        <w:t xml:space="preserve">short, bounded, schema-constrained, and validated</w:t>
      </w:r>
      <w:r>
        <w:t xml:space="preserve">; pin</w:t>
      </w:r>
    </w:p>
    <w:p>
      <w:pPr>
        <w:spacing w:after="120" w:line="270"/>
      </w:pPr>
      <w:r>
        <w:t xml:space="preserve">model + quant + runtime + hardware + decoding and </w:t>
      </w:r>
      <w:r>
        <w:rPr>
          <w:b/>
          <w:bCs/>
        </w:rPr>
        <w:t xml:space="preserve">register it</w:t>
      </w:r>
      <w:r>
        <w:t xml:space="preserve">; capture the actual output and</w:t>
      </w:r>
    </w:p>
    <w:p>
      <w:pPr>
        <w:spacing w:after="120" w:line="270"/>
      </w:pPr>
      <w:r>
        <w:t xml:space="preserve">the human decision in the </w:t>
      </w:r>
      <w:r>
        <w:rPr>
          <w:b/>
          <w:bCs/>
        </w:rPr>
        <w:t xml:space="preserve">Part 11 audit trail</w:t>
      </w:r>
      <w:r>
        <w:t xml:space="preserve">; leave every number to SAS/R and the validated</w:t>
      </w:r>
    </w:p>
    <w:p>
      <w:pPr>
        <w:spacing w:after="120" w:line="270"/>
      </w:pPr>
      <w:r>
        <w:t xml:space="preserve">engines; and send anything needing real synthesis or nuance to a larger model or keep it</w:t>
      </w:r>
    </w:p>
    <w:p>
      <w:pPr>
        <w:spacing w:after="120" w:line="270"/>
      </w:pPr>
      <w:r>
        <w:t xml:space="preserve">deterministic. </w:t>
      </w:r>
      <w:r>
        <w:rPr>
          <w:b/>
          <w:bCs/>
        </w:rPr>
        <w:t xml:space="preserve">Scope and pin honestly, and this is a clean, inspectable, sovereign AI assist.</w:t>
      </w:r>
    </w:p>
    <w:sectPr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Georgia" w:cs="Georgia" w:eastAsia="Georgia" w:hAnsi="Georg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C7CFE2" w:sz="4" w:space="4"/>
      </w:pBdr>
      <w:spacing w:after="120" w:before="240"/>
      <w:outlineLvl w:val="1"/>
    </w:pPr>
    <w:rPr>
      <w:rFonts w:ascii="Georgia" w:cs="Georgia" w:eastAsia="Georgia" w:hAnsi="Georgia"/>
      <w:b/>
      <w:bCs/>
      <w:color w:val="1E2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140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2026-06-11T00:28:20.257Z</dcterms:created>
  <dcterms:modified xsi:type="dcterms:W3CDTF">2026-06-11T00:28:20.258Z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