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69A9FF1">
      <w:pPr>
        <w:pBdr/>
        <w:spacing w:after="70" w:before="0" w:line="240" w:lineRule="auto"/>
        <w:ind/>
        <w:rPr>
          <w:rFonts w:ascii="Arial" w:hAnsi="Arial" w:eastAsia="Arial" w:cs="Arial"/>
          <w:b/>
          <w:bCs/>
          <w:sz w:val="19"/>
          <w:szCs w:val="19"/>
          <w:highlight w:val="none"/>
          <w:u w:val="single"/>
        </w:rPr>
      </w:pPr>
      <w:r>
        <w:rPr>
          <w:rFonts w:ascii="Arial" w:hAnsi="Arial" w:eastAsia="Arial" w:cs="Arial"/>
          <w:b/>
          <w:bCs/>
          <w:sz w:val="19"/>
          <w:szCs w:val="19"/>
          <w:highlight w:val="none"/>
          <w:u w:val="single"/>
        </w:rPr>
      </w:r>
      <w:r>
        <w:rPr>
          <w:rFonts w:ascii="Arial" w:hAnsi="Arial" w:eastAsia="Arial" w:cs="Arial"/>
          <w:b/>
          <w:bCs/>
          <w:sz w:val="19"/>
          <w:szCs w:val="19"/>
          <w:highlight w:val="none"/>
          <w:u w:val="single"/>
        </w:rPr>
        <w:t xml:space="preserve">Group Member Details</w:t>
      </w:r>
      <w:r>
        <w:rPr>
          <w:rFonts w:ascii="Arial" w:hAnsi="Arial" w:eastAsia="Arial" w:cs="Arial"/>
          <w:b/>
          <w:bCs/>
          <w:sz w:val="19"/>
          <w:szCs w:val="19"/>
          <w:highlight w:val="none"/>
          <w:u w:val="single"/>
        </w:rPr>
      </w:r>
      <w:r>
        <w:rPr>
          <w:rFonts w:ascii="Arial" w:hAnsi="Arial" w:eastAsia="Arial" w:cs="Arial"/>
          <w:b/>
          <w:bCs/>
          <w:sz w:val="19"/>
          <w:szCs w:val="19"/>
          <w:highlight w:val="none"/>
          <w:u w:val="single"/>
        </w:rPr>
      </w:r>
    </w:p>
    <w:p w14:paraId="5D322E08">
      <w:pPr>
        <w:pBdr/>
        <w:spacing w:after="70" w:before="0" w:line="240" w:lineRule="auto"/>
        <w:ind/>
        <w:rPr>
          <w:rFonts w:ascii="Arial" w:hAnsi="Arial" w:eastAsia="Arial" w:cs="Arial"/>
          <w:sz w:val="19"/>
          <w:szCs w:val="19"/>
          <w:highlight w:val="none"/>
        </w:rPr>
      </w:pPr>
      <w:r>
        <w:rPr>
          <w:rFonts w:ascii="Arial" w:hAnsi="Arial" w:eastAsia="Arial" w:cs="Arial"/>
          <w:sz w:val="19"/>
          <w:szCs w:val="19"/>
          <w:highlight w:val="none"/>
        </w:rPr>
        <w:t xml:space="preserve">Katlego Sentsho u24876489</w:t>
      </w:r>
      <w:r>
        <w:rPr>
          <w:rFonts w:ascii="Arial" w:hAnsi="Arial" w:eastAsia="Arial" w:cs="Arial"/>
          <w:sz w:val="19"/>
          <w:szCs w:val="19"/>
          <w:highlight w:val="none"/>
        </w:rPr>
      </w:r>
      <w:r>
        <w:rPr>
          <w:rFonts w:ascii="Arial" w:hAnsi="Arial" w:eastAsia="Arial" w:cs="Arial"/>
          <w:sz w:val="19"/>
          <w:szCs w:val="19"/>
          <w:highlight w:val="none"/>
        </w:rPr>
      </w:r>
    </w:p>
    <w:p w14:paraId="36B9D03A">
      <w:pPr>
        <w:pBdr/>
        <w:spacing w:after="70" w:before="0" w:line="240" w:lineRule="auto"/>
        <w:ind/>
        <w:rPr>
          <w:rFonts w:ascii="Arial" w:hAnsi="Arial" w:eastAsia="Arial" w:cs="Arial"/>
          <w:sz w:val="19"/>
          <w:szCs w:val="19"/>
          <w:highlight w:val="none"/>
        </w:rPr>
      </w:pPr>
      <w:r>
        <w:rPr>
          <w:rFonts w:ascii="Arial" w:hAnsi="Arial" w:eastAsia="Arial" w:cs="Arial"/>
          <w:sz w:val="19"/>
          <w:szCs w:val="19"/>
          <w:highlight w:val="none"/>
        </w:rPr>
        <w:t xml:space="preserve">Patrick Simuyemba u25632354</w:t>
      </w:r>
      <w:r>
        <w:rPr>
          <w:rFonts w:ascii="Arial" w:hAnsi="Arial" w:eastAsia="Arial" w:cs="Arial"/>
          <w:sz w:val="19"/>
          <w:szCs w:val="19"/>
          <w:highlight w:val="none"/>
        </w:rPr>
      </w:r>
      <w:r>
        <w:rPr>
          <w:rFonts w:ascii="Arial" w:hAnsi="Arial" w:eastAsia="Arial" w:cs="Arial"/>
          <w:sz w:val="19"/>
          <w:szCs w:val="19"/>
          <w:highlight w:val="none"/>
        </w:rPr>
      </w:r>
    </w:p>
    <w:p w14:paraId="0F7A17C9">
      <w:pPr>
        <w:pBdr/>
        <w:spacing w:after="70" w:before="0" w:line="240" w:lineRule="auto"/>
        <w:ind/>
        <w:rPr>
          <w:rFonts w:ascii="Arial" w:hAnsi="Arial" w:eastAsia="Arial" w:cs="Arial"/>
          <w:sz w:val="19"/>
          <w:szCs w:val="19"/>
          <w:highlight w:val="none"/>
        </w:rPr>
      </w:pPr>
      <w:r>
        <w:rPr>
          <w:rFonts w:ascii="Arial" w:hAnsi="Arial" w:eastAsia="Arial" w:cs="Arial"/>
          <w:sz w:val="19"/>
          <w:szCs w:val="19"/>
          <w:highlight w:val="none"/>
        </w:rPr>
        <w:t xml:space="preserve">Enock Nyamweya u25619871</w:t>
      </w:r>
      <w:r>
        <w:rPr>
          <w:rFonts w:ascii="Arial" w:hAnsi="Arial" w:eastAsia="Arial" w:cs="Arial"/>
          <w:sz w:val="19"/>
          <w:szCs w:val="19"/>
          <w:highlight w:val="none"/>
        </w:rPr>
      </w:r>
      <w:r>
        <w:rPr>
          <w:rFonts w:ascii="Arial" w:hAnsi="Arial" w:eastAsia="Arial" w:cs="Arial"/>
          <w:sz w:val="19"/>
          <w:szCs w:val="19"/>
          <w:highlight w:val="none"/>
        </w:rPr>
      </w:r>
    </w:p>
    <w:p w14:paraId="7A0B7D87">
      <w:pPr>
        <w:pBdr/>
        <w:spacing w:after="70" w:before="0" w:line="240" w:lineRule="auto"/>
        <w:ind/>
        <w:rPr>
          <w:rFonts w:ascii="Arial" w:hAnsi="Arial" w:eastAsia="Arial" w:cs="Arial"/>
          <w:sz w:val="19"/>
          <w:szCs w:val="19"/>
          <w:highlight w:val="none"/>
        </w:rPr>
      </w:pPr>
      <w:r>
        <w:rPr>
          <w:rFonts w:ascii="Arial" w:hAnsi="Arial" w:eastAsia="Arial" w:cs="Arial"/>
          <w:sz w:val="19"/>
          <w:szCs w:val="19"/>
          <w:highlight w:val="none"/>
        </w:rPr>
        <w:t xml:space="preserve">Angelo Anthony u25573552</w:t>
      </w:r>
      <w:r>
        <w:rPr>
          <w:rFonts w:ascii="Arial" w:hAnsi="Arial" w:eastAsia="Arial" w:cs="Arial"/>
          <w:sz w:val="19"/>
          <w:szCs w:val="19"/>
          <w:highlight w:val="none"/>
        </w:rPr>
      </w:r>
      <w:r>
        <w:rPr>
          <w:rFonts w:ascii="Arial" w:hAnsi="Arial" w:eastAsia="Arial" w:cs="Arial"/>
          <w:sz w:val="19"/>
          <w:szCs w:val="19"/>
          <w:highlight w:val="none"/>
        </w:rPr>
      </w:r>
    </w:p>
    <w:p w14:paraId="1096F7CB">
      <w:pPr>
        <w:pBdr/>
        <w:spacing w:after="70" w:before="0" w:line="240" w:lineRule="auto"/>
        <w:ind/>
        <w:rPr>
          <w:rFonts w:ascii="Arial" w:hAnsi="Arial" w:eastAsia="Arial" w:cs="Arial"/>
          <w:sz w:val="19"/>
          <w:szCs w:val="19"/>
          <w:highlight w:val="none"/>
        </w:rPr>
      </w:pPr>
      <w:r>
        <w:rPr>
          <w:rFonts w:ascii="Arial" w:hAnsi="Arial" w:eastAsia="Arial" w:cs="Arial"/>
          <w:sz w:val="19"/>
          <w:szCs w:val="19"/>
          <w:highlight w:val="none"/>
        </w:rPr>
        <w:t xml:space="preserve">Ntando Dlamini u25591267</w:t>
      </w:r>
      <w:r>
        <w:rPr>
          <w:rFonts w:ascii="Arial" w:hAnsi="Arial" w:eastAsia="Arial" w:cs="Arial"/>
          <w:sz w:val="19"/>
          <w:szCs w:val="19"/>
          <w:highlight w:val="none"/>
        </w:rPr>
      </w:r>
      <w:r>
        <w:rPr>
          <w:rFonts w:ascii="Arial" w:hAnsi="Arial" w:eastAsia="Arial" w:cs="Arial"/>
          <w:sz w:val="19"/>
          <w:szCs w:val="19"/>
          <w:highlight w:val="none"/>
        </w:rPr>
      </w:r>
    </w:p>
    <w:p w14:paraId="0B0CA9C3">
      <w:pPr>
        <w:pBdr/>
        <w:spacing w:after="70" w:before="0" w:line="240" w:lineRule="auto"/>
        <w:ind/>
        <w:rPr>
          <w:rFonts w:ascii="Arial" w:hAnsi="Arial" w:eastAsia="Arial" w:cs="Arial"/>
          <w:sz w:val="19"/>
          <w:szCs w:val="19"/>
          <w:highlight w:val="none"/>
        </w:rPr>
      </w:pPr>
      <w:r>
        <w:rPr>
          <w:rFonts w:ascii="Arial" w:hAnsi="Arial" w:eastAsia="Arial" w:cs="Arial"/>
          <w:sz w:val="19"/>
          <w:szCs w:val="19"/>
          <w:highlight w:val="none"/>
        </w:rPr>
        <w:t xml:space="preserve">Angela Ramaboea u25445392</w:t>
      </w:r>
      <w:r>
        <w:rPr>
          <w:rFonts w:ascii="Arial" w:hAnsi="Arial" w:eastAsia="Arial" w:cs="Arial"/>
          <w:sz w:val="19"/>
          <w:szCs w:val="19"/>
          <w:highlight w:val="none"/>
        </w:rPr>
      </w:r>
    </w:p>
    <w:p w14:paraId="10B89F82">
      <w:pPr>
        <w:pBdr/>
        <w:spacing w:after="70" w:before="0" w:line="240" w:lineRule="auto"/>
        <w:ind/>
        <w:rPr>
          <w:rFonts w:ascii="Arial" w:hAnsi="Arial" w:eastAsia="Arial" w:cs="Arial"/>
          <w:sz w:val="19"/>
          <w:szCs w:val="19"/>
          <w:highlight w:val="none"/>
        </w:rPr>
      </w:pPr>
      <w:r>
        <w:rPr>
          <w:rFonts w:ascii="Arial" w:hAnsi="Arial" w:eastAsia="Arial" w:cs="Arial"/>
          <w:sz w:val="19"/>
          <w:szCs w:val="19"/>
          <w:highlight w:val="none"/>
        </w:rPr>
      </w:r>
      <w:r>
        <w:rPr>
          <w:rFonts w:ascii="Arial" w:hAnsi="Arial" w:eastAsia="Arial" w:cs="Arial"/>
          <w:sz w:val="19"/>
          <w:szCs w:val="19"/>
          <w:highlight w:val="none"/>
        </w:rPr>
      </w:r>
      <w:r>
        <w:rPr>
          <w:rFonts w:ascii="Arial" w:hAnsi="Arial" w:eastAsia="Arial" w:cs="Arial"/>
          <w:sz w:val="19"/>
          <w:szCs w:val="19"/>
          <w:highlight w:val="none"/>
        </w:rPr>
      </w:r>
    </w:p>
    <w:p>
      <w:pPr>
        <w:pStyle w:val="732"/>
        <w:pBdr>
          <w:bottom w:val="single" w:color="1f3864" w:sz="8" w:space="2"/>
        </w:pBdr>
        <w:spacing w:after="100" w:before="0"/>
        <w:ind/>
        <w:rPr>
          <w:rFonts w:ascii="Arial" w:hAnsi="Arial" w:eastAsia="Arial" w:cs="Arial"/>
          <w:b/>
          <w:bCs/>
          <w:color w:val="1f3864"/>
          <w:sz w:val="30"/>
          <w:szCs w:val="30"/>
          <w:highlight w:val="none"/>
        </w:rPr>
      </w:pPr>
      <w:r>
        <w:rPr>
          <w:rFonts w:ascii="Arial" w:hAnsi="Arial" w:eastAsia="Arial" w:cs="Arial"/>
          <w:b/>
          <w:bCs/>
          <w:color w:val="1f3864"/>
          <w:sz w:val="30"/>
          <w:szCs w:val="30"/>
        </w:rPr>
        <w:t xml:space="preserve">Task 1: Research Findings on Workflow Management Systems</w:t>
      </w:r>
      <w:r/>
    </w:p>
    <w:p>
      <w:pPr>
        <w:pBdr/>
        <w:spacing w:after="70" w:before="0" w:line="240" w:lineRule="auto"/>
        <w:ind/>
        <w:rPr/>
      </w:pPr>
      <w:r>
        <w:rPr>
          <w:rFonts w:ascii="Arial" w:hAnsi="Arial" w:eastAsia="Arial" w:cs="Arial"/>
          <w:b/>
          <w:bCs/>
          <w:sz w:val="19"/>
          <w:szCs w:val="19"/>
        </w:rPr>
        <w:t xml:space="preserve">What a WfMS is.</w:t>
      </w:r>
      <w:r>
        <w:rPr>
          <w:rFonts w:ascii="Arial" w:hAnsi="Arial" w:eastAsia="Arial" w:cs="Arial"/>
          <w:sz w:val="19"/>
          <w:szCs w:val="19"/>
        </w:rPr>
        <w:t xml:space="preserve"> The Workflow Management Coalition (WfMC) defines workflow as the computerised automation of a business process and a workflow management system (WfMS) as software that defi</w:t>
      </w:r>
      <w:r>
        <w:rPr>
          <w:rFonts w:ascii="Arial" w:hAnsi="Arial" w:eastAsia="Arial" w:cs="Arial"/>
          <w:sz w:val="19"/>
          <w:szCs w:val="19"/>
        </w:rPr>
        <w:t xml:space="preserve">nes, manages and executes workflows, with execution order driven by a computer representation of the process logic [1]. All WfMSs share three areas: build-time definition, run-time process control, and run-time interaction with people and applications [1].</w:t>
      </w:r>
      <w:r/>
    </w:p>
    <w:p>
      <w:pPr>
        <w:pBdr/>
        <w:spacing w:after="70" w:before="0" w:line="240" w:lineRule="auto"/>
        <w:ind/>
        <w:rPr/>
      </w:pPr>
      <w:r>
        <w:rPr>
          <w:rFonts w:ascii="Arial" w:hAnsi="Arial" w:eastAsia="Arial" w:cs="Arial"/>
          <w:b/>
          <w:bCs/>
          <w:sz w:val="19"/>
          <w:szCs w:val="19"/>
        </w:rPr>
        <w:t xml:space="preserve">Definition vs instance.</w:t>
      </w:r>
      <w:r>
        <w:rPr>
          <w:rFonts w:ascii="Arial" w:hAnsi="Arial" w:eastAsia="Arial" w:cs="Arial"/>
          <w:sz w:val="19"/>
          <w:szCs w:val="19"/>
        </w:rPr>
        <w:t xml:space="preserve"> A process definition holds the activities, transition conditions, roles, workflow-relevant data, invoked applications and a version number. An engi</w:t>
      </w:r>
      <w:r>
        <w:rPr>
          <w:rFonts w:ascii="Arial" w:hAnsi="Arial" w:eastAsia="Arial" w:cs="Arial"/>
          <w:sz w:val="19"/>
          <w:szCs w:val="19"/>
        </w:rPr>
        <w:t xml:space="preserve">ne interprets it to create and control many independent instances (“cases”) [1][2]. The instance owns control data (the state of each process and activity instance), case data used for routing decisions, and its audit trail [1]. Because processes can run f</w:t>
      </w:r>
      <w:r>
        <w:rPr>
          <w:rFonts w:ascii="Arial" w:hAnsi="Arial" w:eastAsia="Arial" w:cs="Arial"/>
          <w:sz w:val="19"/>
          <w:szCs w:val="19"/>
        </w:rPr>
        <w:t xml:space="preserve">or weeks, engines such as Camunda let running instances finish on the version they started with, send new instances to the latest version, and offer optional migration [5]. A change to a definition therefore never silently changes work already in progress.</w:t>
      </w:r>
      <w:r/>
    </w:p>
    <w:p>
      <w:pPr>
        <w:pBdr/>
        <w:spacing w:after="70" w:before="0" w:line="240" w:lineRule="auto"/>
        <w:ind/>
        <w:rPr/>
      </w:pPr>
      <w:r>
        <w:rPr>
          <w:rFonts w:ascii="Arial" w:hAnsi="Arial" w:eastAsia="Arial" w:cs="Arial"/>
          <w:b/>
          <w:bCs/>
          <w:sz w:val="19"/>
          <w:szCs w:val="19"/>
        </w:rPr>
        <w:t xml:space="preserve">Work items and nesting.</w:t>
      </w:r>
      <w:r>
        <w:rPr>
          <w:rFonts w:ascii="Arial" w:hAnsi="Arial" w:eastAsia="Arial" w:cs="Arial"/>
          <w:sz w:val="19"/>
          <w:szCs w:val="19"/>
        </w:rPr>
        <w:t xml:space="preserve"> Activities are either atom</w:t>
      </w:r>
      <w:r>
        <w:rPr>
          <w:rFonts w:ascii="Arial" w:hAnsi="Arial" w:eastAsia="Arial" w:cs="Arial"/>
          <w:sz w:val="19"/>
          <w:szCs w:val="19"/>
        </w:rPr>
        <w:t xml:space="preserve">ic or compound (sub-flows) [1][2]. The WfMC describes hierarchical nesting, where a whole process is enacted as one activity of a parent process [1], and BPMN models the same idea with embedded sub-processes and reusable call activities [4]. Control-flow c</w:t>
      </w:r>
      <w:r>
        <w:rPr>
          <w:rFonts w:ascii="Arial" w:hAnsi="Arial" w:eastAsia="Arial" w:cs="Arial"/>
          <w:sz w:val="19"/>
          <w:szCs w:val="19"/>
        </w:rPr>
        <w:t xml:space="preserve">onstructs that recur across products are sequence, parallel split and synchronisation, exclusive choice and merge, loops and cancellation; none of the 15 products compared in [2] supported every pattern, so the set of routing constructs must be extensible.</w:t>
      </w:r>
      <w:r/>
    </w:p>
    <w:p>
      <w:pPr>
        <w:pBdr/>
        <w:spacing w:after="70" w:before="0" w:line="240" w:lineRule="auto"/>
        <w:ind/>
        <w:rPr/>
      </w:pPr>
      <w:r>
        <w:rPr>
          <w:rFonts w:ascii="Arial" w:hAnsi="Arial" w:eastAsia="Arial" w:cs="Arial"/>
          <w:b/>
          <w:bCs/>
          <w:sz w:val="19"/>
          <w:szCs w:val="19"/>
        </w:rPr>
        <w:t xml:space="preserve">Assignment, approval and escalation.</w:t>
      </w:r>
      <w:r>
        <w:rPr>
          <w:rFonts w:ascii="Arial" w:hAnsi="Arial" w:eastAsia="Arial" w:cs="Arial"/>
          <w:sz w:val="19"/>
          <w:szCs w:val="19"/>
        </w:rPr>
        <w:t xml:space="preserve"> Definitions refer to roles rather than named people, and the engine binds roles to participants at run time [1]. The resource patterns catalogue [3] separates push allocation (system chooses) from pull allocation (participant claims), and list</w:t>
      </w:r>
      <w:r>
        <w:rPr>
          <w:rFonts w:ascii="Arial" w:hAnsi="Arial" w:eastAsia="Arial" w:cs="Arial"/>
          <w:sz w:val="19"/>
          <w:szCs w:val="19"/>
        </w:rPr>
        <w:t xml:space="preserve">s allocation rules such as random, round-robin and shortest-queue, plus delegation and escalation. Approvals are modelled as work items whose outcome feeds routing conditions, and BPMN adds timer, escalation and error events for deadlines and failures [4].</w:t>
      </w:r>
      <w:r/>
    </w:p>
    <w:p>
      <w:pPr>
        <w:pBdr/>
        <w:spacing w:after="70" w:before="0" w:line="240" w:lineRule="auto"/>
        <w:ind/>
        <w:rPr/>
      </w:pPr>
      <w:r>
        <w:rPr>
          <w:rFonts w:ascii="Arial" w:hAnsi="Arial" w:eastAsia="Arial" w:cs="Arial"/>
          <w:b/>
          <w:bCs/>
          <w:sz w:val="19"/>
          <w:szCs w:val="19"/>
        </w:rPr>
        <w:t xml:space="preserve">Events, failures and history.</w:t>
      </w:r>
      <w:r>
        <w:rPr>
          <w:rFonts w:ascii="Arial" w:hAnsi="Arial" w:eastAsia="Arial" w:cs="Arial"/>
          <w:sz w:val="19"/>
          <w:szCs w:val="19"/>
        </w:rPr>
        <w:t xml:space="preserve"> The WfMC treats the engine as a state machine in which process and activity instances move between states (e.g. initiated, running, susp</w:t>
      </w:r>
      <w:r>
        <w:rPr>
          <w:rFonts w:ascii="Arial" w:hAnsi="Arial" w:eastAsia="Arial" w:cs="Arial"/>
          <w:sz w:val="19"/>
          <w:szCs w:val="19"/>
        </w:rPr>
        <w:t xml:space="preserve">ended, completed, terminated) in response to events and control decisions, with checkpoint and recovery data kept for failure handling [1]. Audit trails, metrics and supervisory operations are exposed through an administration and monitoring interface [1].</w:t>
      </w:r>
      <w:r/>
    </w:p>
    <w:p>
      <w:pPr>
        <w:pBdr/>
        <w:spacing w:after="70" w:before="0" w:line="240" w:lineRule="auto"/>
        <w:ind/>
        <w:rPr/>
      </w:pPr>
      <w:r>
        <w:rPr>
          <w:rFonts w:ascii="Arial" w:hAnsi="Arial" w:eastAsia="Arial" w:cs="Arial"/>
          <w:b/>
          <w:bCs/>
          <w:sz w:val="19"/>
          <w:szCs w:val="19"/>
        </w:rPr>
        <w:t xml:space="preserve">External systems.</w:t>
      </w:r>
      <w:r>
        <w:rPr>
          <w:rFonts w:ascii="Arial" w:hAnsi="Arial" w:eastAsia="Arial" w:cs="Arial"/>
          <w:sz w:val="19"/>
          <w:szCs w:val="19"/>
        </w:rPr>
        <w:t xml:space="preserve"> Engines do not hard-code applications. They invoke them through an invoked-application interface or application agents, and reach other engines through gateways that map names and data [1].</w:t>
      </w:r>
      <w:r/>
    </w:p>
    <w:p>
      <w:pPr>
        <w:pBdr/>
        <w:spacing w:after="70" w:before="0" w:line="240" w:lineRule="auto"/>
        <w:ind/>
        <w:rPr/>
      </w:pPr>
      <w:r>
        <w:rPr>
          <w:rFonts w:ascii="Arial" w:hAnsi="Arial" w:eastAsia="Arial" w:cs="Arial"/>
          <w:b/>
          <w:bCs/>
          <w:sz w:val="19"/>
          <w:szCs w:val="19"/>
        </w:rPr>
        <w:t xml:space="preserve">Reusability and configurability.</w:t>
      </w:r>
      <w:r>
        <w:rPr>
          <w:rFonts w:ascii="Arial" w:hAnsi="Arial" w:eastAsia="Arial" w:cs="Arial"/>
          <w:sz w:val="19"/>
          <w:szCs w:val="19"/>
        </w:rPr>
        <w:t xml:space="preserve"> Workflow separates procedure l</w:t>
      </w:r>
      <w:r>
        <w:rPr>
          <w:rFonts w:ascii="Arial" w:hAnsi="Arial" w:eastAsia="Arial" w:cs="Arial"/>
          <w:sz w:val="19"/>
          <w:szCs w:val="19"/>
        </w:rPr>
        <w:t xml:space="preserve">ogic from IT support [1], so a generic engine interprets definitions instead of embedding a process. Routing conditions, role binding, allocation rules, escalation rules, invoked applications and versions are all definition data, not engine code [1][3][5].</w:t>
      </w:r>
      <w:r/>
    </w:p>
    <w:p>
      <w:pPr>
        <w:keepNext w:val="true"/>
        <w:pBdr/>
        <w:spacing w:after="60" w:before="100" w:line="252" w:lineRule="auto"/>
        <w:ind/>
        <w:rPr/>
      </w:pPr>
      <w:r>
        <w:rPr>
          <w:rFonts w:ascii="Arial" w:hAnsi="Arial" w:eastAsia="Arial" w:cs="Arial"/>
          <w:b/>
          <w:bCs/>
          <w:sz w:val="19"/>
          <w:szCs w:val="19"/>
        </w:rPr>
        <w:t xml:space="preserve">Findings that drive the TIVIDY design</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00"/>
        <w:gridCol w:w="3300"/>
        <w:gridCol w:w="3838"/>
      </w:tblGrid>
      <w:tr>
        <w:trPr>
          <w:tblHeader/>
        </w:trPr>
        <w:tc>
          <w:tcPr>
            <w:shd w:val="clear" w:color="auto" w:fill="d9e2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500" w:type="dxa"/>
            <w:vAlign w:val="top"/>
          </w:tcPr>
          <w:p>
            <w:pPr>
              <w:pBdr/>
              <w:spacing w:after="40" w:line="245" w:lineRule="auto"/>
              <w:ind/>
              <w:rPr/>
            </w:pPr>
            <w:r>
              <w:rPr>
                <w:rFonts w:ascii="Arial" w:hAnsi="Arial" w:eastAsia="Arial" w:cs="Arial"/>
                <w:b/>
                <w:bCs/>
                <w:sz w:val="18"/>
                <w:szCs w:val="18"/>
              </w:rPr>
              <w:t xml:space="preserve">Recurring responsibility</w:t>
            </w:r>
            <w:r/>
          </w:p>
        </w:tc>
        <w:tc>
          <w:tcPr>
            <w:shd w:val="clear" w:color="auto" w:fill="d9e2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3300" w:type="dxa"/>
            <w:vAlign w:val="top"/>
          </w:tcPr>
          <w:p>
            <w:pPr>
              <w:pBdr/>
              <w:spacing w:after="40" w:line="245" w:lineRule="auto"/>
              <w:ind/>
              <w:rPr/>
            </w:pPr>
            <w:r>
              <w:rPr>
                <w:rFonts w:ascii="Arial" w:hAnsi="Arial" w:eastAsia="Arial" w:cs="Arial"/>
                <w:b/>
                <w:bCs/>
                <w:sz w:val="18"/>
                <w:szCs w:val="18"/>
              </w:rPr>
              <w:t xml:space="preserve">Expected to vary</w:t>
            </w:r>
            <w:r/>
          </w:p>
        </w:tc>
        <w:tc>
          <w:tcPr>
            <w:shd w:val="clear" w:color="auto" w:fill="d9e2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3838" w:type="dxa"/>
            <w:vAlign w:val="top"/>
          </w:tcPr>
          <w:p>
            <w:pPr>
              <w:pBdr/>
              <w:spacing w:after="40" w:line="245" w:lineRule="auto"/>
              <w:ind/>
              <w:rPr/>
            </w:pPr>
            <w:r>
              <w:rPr>
                <w:rFonts w:ascii="Arial" w:hAnsi="Arial" w:eastAsia="Arial" w:cs="Arial"/>
                <w:b/>
                <w:bCs/>
                <w:sz w:val="18"/>
                <w:szCs w:val="18"/>
              </w:rPr>
              <w:t xml:space="preserve">Design consequence</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500" w:type="dxa"/>
            <w:vAlign w:val="top"/>
          </w:tcPr>
          <w:p>
            <w:pPr>
              <w:pBdr/>
              <w:spacing w:after="40" w:line="245" w:lineRule="auto"/>
              <w:ind/>
              <w:rPr/>
            </w:pPr>
            <w:r>
              <w:rPr>
                <w:rFonts w:ascii="Arial" w:hAnsi="Arial" w:eastAsia="Arial" w:cs="Arial"/>
                <w:b w:val="0"/>
                <w:bCs w:val="0"/>
                <w:sz w:val="18"/>
                <w:szCs w:val="18"/>
              </w:rPr>
              <w:t xml:space="preserve">Definition vs instance, versioning</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3300" w:type="dxa"/>
            <w:vAlign w:val="top"/>
          </w:tcPr>
          <w:p>
            <w:pPr>
              <w:pBdr/>
              <w:spacing w:after="40" w:line="245" w:lineRule="auto"/>
              <w:ind/>
              <w:rPr/>
            </w:pPr>
            <w:r>
              <w:rPr>
                <w:rFonts w:ascii="Arial" w:hAnsi="Arial" w:eastAsia="Arial" w:cs="Arial"/>
                <w:b w:val="0"/>
                <w:bCs w:val="0"/>
                <w:sz w:val="18"/>
                <w:szCs w:val="18"/>
              </w:rPr>
              <w:t xml:space="preserve">The process blueprint; running cases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3838" w:type="dxa"/>
            <w:vAlign w:val="top"/>
          </w:tcPr>
          <w:p>
            <w:pPr>
              <w:pBdr/>
              <w:spacing w:after="40" w:line="245" w:lineRule="auto"/>
              <w:ind/>
              <w:rPr/>
            </w:pPr>
            <w:r>
              <w:rPr>
                <w:rFonts w:ascii="Arial" w:hAnsi="Arial" w:eastAsia="Arial" w:cs="Arial"/>
                <w:b w:val="0"/>
                <w:bCs w:val="0"/>
                <w:sz w:val="18"/>
                <w:szCs w:val="18"/>
              </w:rPr>
              <w:t xml:space="preserve">Definition built step by step (Builder); each instance owns its state, data and history (State, Memento)</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500" w:type="dxa"/>
            <w:vAlign w:val="top"/>
          </w:tcPr>
          <w:p>
            <w:pPr>
              <w:pBdr/>
              <w:spacing w:after="40" w:line="245" w:lineRule="auto"/>
              <w:ind/>
              <w:rPr/>
            </w:pPr>
            <w:r>
              <w:rPr>
                <w:rFonts w:ascii="Arial" w:hAnsi="Arial" w:eastAsia="Arial" w:cs="Arial"/>
                <w:b w:val="0"/>
                <w:bCs w:val="0"/>
                <w:sz w:val="18"/>
                <w:szCs w:val="18"/>
              </w:rPr>
              <w:t xml:space="preserve">Nested, parallel work</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3300" w:type="dxa"/>
            <w:vAlign w:val="top"/>
          </w:tcPr>
          <w:p>
            <w:pPr>
              <w:pBdr/>
              <w:spacing w:after="40" w:line="245" w:lineRule="auto"/>
              <w:ind/>
              <w:rPr/>
            </w:pPr>
            <w:r>
              <w:rPr>
                <w:rFonts w:ascii="Arial" w:hAnsi="Arial" w:eastAsia="Arial" w:cs="Arial"/>
                <w:b w:val="0"/>
                <w:bCs w:val="0"/>
                <w:sz w:val="18"/>
                <w:szCs w:val="18"/>
              </w:rPr>
              <w:t xml:space="preserve">Shape and depth of the process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3838" w:type="dxa"/>
            <w:vAlign w:val="top"/>
          </w:tcPr>
          <w:p>
            <w:pPr>
              <w:pBdr/>
              <w:spacing w:after="40" w:line="245" w:lineRule="auto"/>
              <w:ind/>
              <w:rPr/>
            </w:pPr>
            <w:r>
              <w:rPr>
                <w:rFonts w:ascii="Arial" w:hAnsi="Arial" w:eastAsia="Arial" w:cs="Arial"/>
                <w:b w:val="0"/>
                <w:bCs w:val="0"/>
                <w:sz w:val="18"/>
                <w:szCs w:val="18"/>
              </w:rPr>
              <w:t xml:space="preserve">Uniform work-item tree (Composite)</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500" w:type="dxa"/>
            <w:vAlign w:val="top"/>
          </w:tcPr>
          <w:p>
            <w:pPr>
              <w:pBdr/>
              <w:spacing w:after="40" w:line="245" w:lineRule="auto"/>
              <w:ind/>
              <w:rPr/>
            </w:pPr>
            <w:r>
              <w:rPr>
                <w:rFonts w:ascii="Arial" w:hAnsi="Arial" w:eastAsia="Arial" w:cs="Arial"/>
                <w:b w:val="0"/>
                <w:bCs w:val="0"/>
                <w:sz w:val="18"/>
                <w:szCs w:val="18"/>
              </w:rPr>
              <w:t xml:space="preserve">Allocation, approval, escalation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3300" w:type="dxa"/>
            <w:vAlign w:val="top"/>
          </w:tcPr>
          <w:p>
            <w:pPr>
              <w:pBdr/>
              <w:spacing w:after="40" w:line="245" w:lineRule="auto"/>
              <w:ind/>
              <w:rPr/>
            </w:pPr>
            <w:r>
              <w:rPr>
                <w:rFonts w:ascii="Arial" w:hAnsi="Arial" w:eastAsia="Arial" w:cs="Arial"/>
                <w:b w:val="0"/>
                <w:bCs w:val="0"/>
                <w:sz w:val="18"/>
                <w:szCs w:val="18"/>
              </w:rPr>
              <w:t xml:space="preserve">Allocation rule; approval levels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3838" w:type="dxa"/>
            <w:vAlign w:val="top"/>
          </w:tcPr>
          <w:p>
            <w:pPr>
              <w:pBdr/>
              <w:spacing w:after="40" w:line="245" w:lineRule="auto"/>
              <w:ind/>
              <w:rPr/>
            </w:pPr>
            <w:r>
              <w:rPr>
                <w:rFonts w:ascii="Arial" w:hAnsi="Arial" w:eastAsia="Arial" w:cs="Arial"/>
                <w:b w:val="0"/>
                <w:bCs w:val="0"/>
                <w:sz w:val="18"/>
                <w:szCs w:val="18"/>
              </w:rPr>
              <w:t xml:space="preserve">Strategy; Chain of Responsibility</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500" w:type="dxa"/>
            <w:vAlign w:val="top"/>
          </w:tcPr>
          <w:p>
            <w:pPr>
              <w:pBdr/>
              <w:spacing w:after="40" w:line="245" w:lineRule="auto"/>
              <w:ind/>
              <w:rPr/>
            </w:pPr>
            <w:r>
              <w:rPr>
                <w:rFonts w:ascii="Arial" w:hAnsi="Arial" w:eastAsia="Arial" w:cs="Arial"/>
                <w:b w:val="0"/>
                <w:bCs w:val="0"/>
                <w:sz w:val="18"/>
                <w:szCs w:val="18"/>
              </w:rPr>
              <w:t xml:space="preserve">Events, audit, undo, extra behaviour</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3300" w:type="dxa"/>
            <w:vAlign w:val="top"/>
          </w:tcPr>
          <w:p>
            <w:pPr>
              <w:pBdr/>
              <w:spacing w:after="40" w:line="245" w:lineRule="auto"/>
              <w:ind/>
              <w:rPr/>
            </w:pPr>
            <w:r>
              <w:rPr>
                <w:rFonts w:ascii="Arial" w:hAnsi="Arial" w:eastAsia="Arial" w:cs="Arial"/>
                <w:b w:val="0"/>
                <w:bCs w:val="0"/>
                <w:sz w:val="18"/>
                <w:szCs w:val="18"/>
              </w:rPr>
              <w:t xml:space="preserve">Who reacts; what is reversible</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3838" w:type="dxa"/>
            <w:vAlign w:val="top"/>
          </w:tcPr>
          <w:p>
            <w:pPr>
              <w:pBdr/>
              <w:spacing w:after="40" w:line="245" w:lineRule="auto"/>
              <w:ind/>
              <w:rPr/>
            </w:pPr>
            <w:r>
              <w:rPr>
                <w:rFonts w:ascii="Arial" w:hAnsi="Arial" w:eastAsia="Arial" w:cs="Arial"/>
                <w:b w:val="0"/>
                <w:bCs w:val="0"/>
                <w:sz w:val="18"/>
                <w:szCs w:val="18"/>
              </w:rPr>
              <w:t xml:space="preserve">Observer; Command; Memento; Decorator</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500" w:type="dxa"/>
            <w:vAlign w:val="top"/>
          </w:tcPr>
          <w:p>
            <w:pPr>
              <w:pBdr/>
              <w:spacing w:after="40" w:line="245" w:lineRule="auto"/>
              <w:ind/>
              <w:rPr/>
            </w:pPr>
            <w:r>
              <w:rPr>
                <w:rFonts w:ascii="Arial" w:hAnsi="Arial" w:eastAsia="Arial" w:cs="Arial"/>
                <w:b w:val="0"/>
                <w:bCs w:val="0"/>
                <w:sz w:val="18"/>
                <w:szCs w:val="18"/>
              </w:rPr>
              <w:t xml:space="preserve">External systems, participants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3300" w:type="dxa"/>
            <w:vAlign w:val="top"/>
          </w:tcPr>
          <w:p>
            <w:pPr>
              <w:pBdr/>
              <w:spacing w:after="40" w:line="245" w:lineRule="auto"/>
              <w:ind/>
              <w:rPr/>
            </w:pPr>
            <w:r>
              <w:rPr>
                <w:rFonts w:ascii="Arial" w:hAnsi="Arial" w:eastAsia="Arial" w:cs="Arial"/>
                <w:b w:val="0"/>
                <w:bCs w:val="0"/>
                <w:sz w:val="18"/>
                <w:szCs w:val="18"/>
              </w:rPr>
              <w:t xml:space="preserve">Foreign APIs; who talks to whom</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3838" w:type="dxa"/>
            <w:vAlign w:val="top"/>
          </w:tcPr>
          <w:p>
            <w:pPr>
              <w:pBdr/>
              <w:spacing w:after="40" w:line="245" w:lineRule="auto"/>
              <w:ind/>
              <w:rPr/>
            </w:pPr>
            <w:r>
              <w:rPr>
                <w:rFonts w:ascii="Arial" w:hAnsi="Arial" w:eastAsia="Arial" w:cs="Arial"/>
                <w:b w:val="0"/>
                <w:bCs w:val="0"/>
                <w:sz w:val="18"/>
                <w:szCs w:val="18"/>
              </w:rPr>
              <w:t xml:space="preserve">Adapter; Mediator; single entry point (Facade)</w:t>
            </w:r>
            <w:r/>
          </w:p>
        </w:tc>
      </w:tr>
    </w:tbl>
    <w:p>
      <w:pPr>
        <w:keepNext w:val="true"/>
        <w:pBdr/>
        <w:spacing w:after="60" w:before="160" w:line="252" w:lineRule="auto"/>
        <w:ind/>
        <w:rPr/>
      </w:pPr>
      <w:r>
        <w:rPr>
          <w:rFonts w:ascii="Arial" w:hAnsi="Arial" w:eastAsia="Arial" w:cs="Arial"/>
          <w:b/>
          <w:bCs/>
          <w:sz w:val="20"/>
          <w:szCs w:val="20"/>
        </w:rPr>
        <w:t xml:space="preserve">References</w:t>
      </w:r>
      <w:r/>
    </w:p>
    <w:p>
      <w:pPr>
        <w:pBdr/>
        <w:tabs>
          <w:tab w:val="left" w:leader="none" w:pos="400"/>
        </w:tabs>
        <w:spacing w:after="70" w:line="240" w:lineRule="auto"/>
        <w:ind w:hanging="400" w:left="400"/>
        <w:rPr/>
      </w:pPr>
      <w:r>
        <w:rPr>
          <w:rFonts w:ascii="Arial" w:hAnsi="Arial" w:eastAsia="Arial" w:cs="Arial"/>
          <w:b/>
          <w:bCs/>
          <w:sz w:val="18"/>
          <w:szCs w:val="18"/>
        </w:rPr>
        <w:t xml:space="preserve">[1]</w:t>
        <w:tab/>
      </w:r>
      <w:r>
        <w:rPr>
          <w:rFonts w:ascii="Arial" w:hAnsi="Arial" w:eastAsia="Arial" w:cs="Arial"/>
          <w:sz w:val="18"/>
          <w:szCs w:val="18"/>
        </w:rPr>
        <w:t xml:space="preserve">Hollingsworth, D. (1995). </w:t>
      </w:r>
      <w:r>
        <w:rPr>
          <w:rFonts w:ascii="Arial" w:hAnsi="Arial" w:eastAsia="Arial" w:cs="Arial"/>
          <w:i/>
          <w:iCs/>
          <w:sz w:val="18"/>
          <w:szCs w:val="18"/>
        </w:rPr>
        <w:t xml:space="preserve">The Workflow Reference Model</w:t>
      </w:r>
      <w:r>
        <w:rPr>
          <w:rFonts w:ascii="Arial" w:hAnsi="Arial" w:eastAsia="Arial" w:cs="Arial"/>
          <w:sz w:val="18"/>
          <w:szCs w:val="18"/>
        </w:rPr>
        <w:t xml:space="preserve"> (WfMC Document TC00-1003, Issue 1.1). Workflow Management Coalition. </w:t>
      </w:r>
      <w:hyperlink r:id="rId10" w:tooltip="https://www.aiai.ed.ac.uk/project/wfmc/ARCHIVE/DOCS/refmodel/rmv1-16.html" w:history="1">
        <w:r>
          <w:rPr>
            <w:rStyle w:val="725"/>
            <w:rFonts w:ascii="Arial" w:hAnsi="Arial" w:eastAsia="Arial" w:cs="Arial"/>
            <w:color w:val="0563c1"/>
            <w:sz w:val="18"/>
            <w:szCs w:val="18"/>
            <w:u w:val="single"/>
          </w:rPr>
          <w:t xml:space="preserve">https://www.aiai.ed.ac.uk/project/wfmc/ARCHIVE/DOCS/refmodel/rmv1-16.html</w:t>
        </w:r>
      </w:hyperlink>
      <w:r/>
      <w:r/>
    </w:p>
    <w:p>
      <w:pPr>
        <w:pBdr/>
        <w:tabs>
          <w:tab w:val="left" w:leader="none" w:pos="400"/>
        </w:tabs>
        <w:spacing w:after="70" w:line="240" w:lineRule="auto"/>
        <w:ind w:hanging="400" w:left="400"/>
        <w:rPr/>
      </w:pPr>
      <w:r>
        <w:rPr>
          <w:rFonts w:ascii="Arial" w:hAnsi="Arial" w:eastAsia="Arial" w:cs="Arial"/>
          <w:b/>
          <w:bCs/>
          <w:sz w:val="18"/>
          <w:szCs w:val="18"/>
        </w:rPr>
        <w:t xml:space="preserve">[2]</w:t>
        <w:tab/>
      </w:r>
      <w:r>
        <w:rPr>
          <w:rFonts w:ascii="Arial" w:hAnsi="Arial" w:eastAsia="Arial" w:cs="Arial"/>
          <w:sz w:val="18"/>
          <w:szCs w:val="18"/>
        </w:rPr>
        <w:t xml:space="preserve">van der Aalst, W.M.P., ter Hofstede, A.H.M., Kiepuszewski, B., &amp; Barros, A.P. (2003). Workflow Patterns. </w:t>
      </w:r>
      <w:r>
        <w:rPr>
          <w:rFonts w:ascii="Arial" w:hAnsi="Arial" w:eastAsia="Arial" w:cs="Arial"/>
          <w:i/>
          <w:iCs/>
          <w:sz w:val="18"/>
          <w:szCs w:val="18"/>
        </w:rPr>
        <w:t xml:space="preserve">Distributed and Parallel Databases</w:t>
      </w:r>
      <w:r>
        <w:rPr>
          <w:rFonts w:ascii="Arial" w:hAnsi="Arial" w:eastAsia="Arial" w:cs="Arial"/>
          <w:sz w:val="18"/>
          <w:szCs w:val="18"/>
        </w:rPr>
        <w:t xml:space="preserve">, 14(1), 5–51. </w:t>
      </w:r>
      <w:hyperlink r:id="rId11" w:tooltip="https://doi.org/10.1023/A:1022883727209" w:history="1">
        <w:r>
          <w:rPr>
            <w:rStyle w:val="725"/>
            <w:rFonts w:ascii="Arial" w:hAnsi="Arial" w:eastAsia="Arial" w:cs="Arial"/>
            <w:color w:val="0563c1"/>
            <w:sz w:val="18"/>
            <w:szCs w:val="18"/>
            <w:u w:val="single"/>
          </w:rPr>
          <w:t xml:space="preserve">https://doi.org/10.1023/A:1022883727209</w:t>
        </w:r>
      </w:hyperlink>
      <w:r>
        <w:rPr>
          <w:rFonts w:ascii="Arial" w:hAnsi="Arial" w:eastAsia="Arial" w:cs="Arial"/>
          <w:sz w:val="18"/>
          <w:szCs w:val="18"/>
        </w:rPr>
        <w:t xml:space="preserve"> (open copy: </w:t>
      </w:r>
      <w:hyperlink r:id="rId12" w:tooltip="https://pure.tue.nl/ws/portalfiles/portal/2053121/613310.pdf" w:history="1">
        <w:r>
          <w:rPr>
            <w:rStyle w:val="725"/>
            <w:rFonts w:ascii="Arial" w:hAnsi="Arial" w:eastAsia="Arial" w:cs="Arial"/>
            <w:color w:val="0563c1"/>
            <w:sz w:val="18"/>
            <w:szCs w:val="18"/>
            <w:u w:val="single"/>
          </w:rPr>
          <w:t xml:space="preserve">pure.tue.nl</w:t>
        </w:r>
      </w:hyperlink>
      <w:r>
        <w:rPr>
          <w:rFonts w:ascii="Arial" w:hAnsi="Arial" w:eastAsia="Arial" w:cs="Arial"/>
          <w:sz w:val="18"/>
          <w:szCs w:val="18"/>
        </w:rPr>
        <w:t xml:space="preserve">)</w:t>
      </w:r>
      <w:r/>
    </w:p>
    <w:p>
      <w:pPr>
        <w:pBdr/>
        <w:tabs>
          <w:tab w:val="left" w:leader="none" w:pos="400"/>
        </w:tabs>
        <w:spacing w:after="70" w:line="240" w:lineRule="auto"/>
        <w:ind w:hanging="400" w:left="400"/>
        <w:rPr/>
      </w:pPr>
      <w:r>
        <w:rPr>
          <w:rFonts w:ascii="Arial" w:hAnsi="Arial" w:eastAsia="Arial" w:cs="Arial"/>
          <w:b/>
          <w:bCs/>
          <w:sz w:val="18"/>
          <w:szCs w:val="18"/>
        </w:rPr>
        <w:t xml:space="preserve">[3]</w:t>
        <w:tab/>
      </w:r>
      <w:r>
        <w:rPr>
          <w:rFonts w:ascii="Arial" w:hAnsi="Arial" w:eastAsia="Arial" w:cs="Arial"/>
          <w:sz w:val="18"/>
          <w:szCs w:val="18"/>
        </w:rPr>
        <w:t xml:space="preserve">Russell, N., van der Aalst, W.M.P., ter Hofstede, A.H.M., &amp; Edmond, D. (2005). Workflow Resource Patterns: Identification, Representation and Tool Support. In </w:t>
      </w:r>
      <w:r>
        <w:rPr>
          <w:rFonts w:ascii="Arial" w:hAnsi="Arial" w:eastAsia="Arial" w:cs="Arial"/>
          <w:i/>
          <w:iCs/>
          <w:sz w:val="18"/>
          <w:szCs w:val="18"/>
        </w:rPr>
        <w:t xml:space="preserve">CAiSE 2005</w:t>
      </w:r>
      <w:r>
        <w:rPr>
          <w:rFonts w:ascii="Arial" w:hAnsi="Arial" w:eastAsia="Arial" w:cs="Arial"/>
          <w:sz w:val="18"/>
          <w:szCs w:val="18"/>
        </w:rPr>
        <w:t xml:space="preserve">, LNCS 3520, pp. 216–232. Springer. </w:t>
      </w:r>
      <w:hyperlink r:id="rId13" w:tooltip="https://doi.org/10.1007/11431855_16" w:history="1">
        <w:r>
          <w:rPr>
            <w:rStyle w:val="725"/>
            <w:rFonts w:ascii="Arial" w:hAnsi="Arial" w:eastAsia="Arial" w:cs="Arial"/>
            <w:color w:val="0563c1"/>
            <w:sz w:val="18"/>
            <w:szCs w:val="18"/>
            <w:u w:val="single"/>
          </w:rPr>
          <w:t xml:space="preserve">https://doi.org/10.1007/11431855_16</w:t>
        </w:r>
      </w:hyperlink>
      <w:r/>
      <w:r/>
    </w:p>
    <w:p>
      <w:pPr>
        <w:pBdr/>
        <w:tabs>
          <w:tab w:val="left" w:leader="none" w:pos="400"/>
        </w:tabs>
        <w:spacing w:after="70" w:line="240" w:lineRule="auto"/>
        <w:ind w:hanging="400" w:left="400"/>
        <w:rPr/>
      </w:pPr>
      <w:r>
        <w:rPr>
          <w:rFonts w:ascii="Arial" w:hAnsi="Arial" w:eastAsia="Arial" w:cs="Arial"/>
          <w:b/>
          <w:bCs/>
          <w:sz w:val="18"/>
          <w:szCs w:val="18"/>
        </w:rPr>
        <w:t xml:space="preserve">[4]</w:t>
        <w:tab/>
      </w:r>
      <w:r>
        <w:rPr>
          <w:rFonts w:ascii="Arial" w:hAnsi="Arial" w:eastAsia="Arial" w:cs="Arial"/>
          <w:sz w:val="18"/>
          <w:szCs w:val="18"/>
        </w:rPr>
        <w:t xml:space="preserve">Object Management Group. (2011). </w:t>
      </w:r>
      <w:r>
        <w:rPr>
          <w:rFonts w:ascii="Arial" w:hAnsi="Arial" w:eastAsia="Arial" w:cs="Arial"/>
          <w:i/>
          <w:iCs/>
          <w:sz w:val="18"/>
          <w:szCs w:val="18"/>
        </w:rPr>
        <w:t xml:space="preserve">Business Process Model and Notation (BPMN), Version 2.0</w:t>
      </w:r>
      <w:r>
        <w:rPr>
          <w:rFonts w:ascii="Arial" w:hAnsi="Arial" w:eastAsia="Arial" w:cs="Arial"/>
          <w:sz w:val="18"/>
          <w:szCs w:val="18"/>
        </w:rPr>
        <w:t xml:space="preserve"> (formal/2011-01-03). </w:t>
      </w:r>
      <w:hyperlink r:id="rId14" w:tooltip="https://www.omg.org/spec/BPMN/2.0" w:history="1">
        <w:r>
          <w:rPr>
            <w:rStyle w:val="725"/>
            <w:rFonts w:ascii="Arial" w:hAnsi="Arial" w:eastAsia="Arial" w:cs="Arial"/>
            <w:color w:val="0563c1"/>
            <w:sz w:val="18"/>
            <w:szCs w:val="18"/>
            <w:u w:val="single"/>
          </w:rPr>
          <w:t xml:space="preserve">https://www.omg.org/spec/BPMN/2.0</w:t>
        </w:r>
      </w:hyperlink>
      <w:r/>
      <w:r/>
    </w:p>
    <w:p>
      <w:pPr>
        <w:pBdr/>
        <w:tabs>
          <w:tab w:val="left" w:leader="none" w:pos="400"/>
        </w:tabs>
        <w:spacing w:after="70" w:line="240" w:lineRule="auto"/>
        <w:ind w:hanging="400" w:left="400"/>
        <w:rPr/>
      </w:pPr>
      <w:r>
        <w:rPr>
          <w:rFonts w:ascii="Arial" w:hAnsi="Arial" w:eastAsia="Arial" w:cs="Arial"/>
          <w:b/>
          <w:bCs/>
          <w:sz w:val="18"/>
          <w:szCs w:val="18"/>
        </w:rPr>
        <w:t xml:space="preserve">[5]</w:t>
        <w:tab/>
      </w:r>
      <w:r>
        <w:rPr>
          <w:rFonts w:ascii="Arial" w:hAnsi="Arial" w:eastAsia="Arial" w:cs="Arial"/>
          <w:sz w:val="18"/>
          <w:szCs w:val="18"/>
        </w:rPr>
        <w:t xml:space="preserve">Camunda. (n.d.). </w:t>
      </w:r>
      <w:r>
        <w:rPr>
          <w:rFonts w:ascii="Arial" w:hAnsi="Arial" w:eastAsia="Arial" w:cs="Arial"/>
          <w:i/>
          <w:iCs/>
          <w:sz w:val="18"/>
          <w:szCs w:val="18"/>
        </w:rPr>
        <w:t xml:space="preserve">Versioning process definitions</w:t>
      </w:r>
      <w:r>
        <w:rPr>
          <w:rFonts w:ascii="Arial" w:hAnsi="Arial" w:eastAsia="Arial" w:cs="Arial"/>
          <w:sz w:val="18"/>
          <w:szCs w:val="18"/>
        </w:rPr>
        <w:t xml:space="preserve"> (Best practices). Accessed 3 October 2026. </w:t>
      </w:r>
      <w:hyperlink r:id="rId15" w:tooltip="https://docs.camunda.io/docs/components/best-practices/operations/versioning-process-definitions/" w:history="1">
        <w:r>
          <w:rPr>
            <w:rStyle w:val="725"/>
            <w:rFonts w:ascii="Arial" w:hAnsi="Arial" w:eastAsia="Arial" w:cs="Arial"/>
            <w:color w:val="0563c1"/>
            <w:sz w:val="18"/>
            <w:szCs w:val="18"/>
            <w:u w:val="single"/>
          </w:rPr>
          <w:t xml:space="preserve">https://docs.camunda.io/docs/components/best-practices/operations/versioning-process-definitions/</w:t>
        </w:r>
      </w:hyperlink>
      <w:r/>
      <w:r/>
    </w:p>
    <w:p>
      <w:pPr>
        <w:pBdr/>
        <w:tabs>
          <w:tab w:val="left" w:leader="none" w:pos="400"/>
        </w:tabs>
        <w:spacing w:after="70" w:line="240" w:lineRule="auto"/>
        <w:ind w:hanging="400" w:left="400"/>
        <w:rPr/>
      </w:pPr>
      <w:r>
        <w:rPr>
          <w:rFonts w:ascii="Arial" w:hAnsi="Arial" w:eastAsia="Arial" w:cs="Arial"/>
          <w:b/>
          <w:bCs/>
          <w:sz w:val="18"/>
          <w:szCs w:val="18"/>
        </w:rPr>
        <w:t xml:space="preserve">[6]</w:t>
        <w:tab/>
      </w:r>
      <w:r>
        <w:rPr>
          <w:rFonts w:ascii="Arial" w:hAnsi="Arial" w:eastAsia="Arial" w:cs="Arial"/>
          <w:sz w:val="18"/>
          <w:szCs w:val="18"/>
        </w:rPr>
        <w:t xml:space="preserve">Gamma, E., Helm, R., Johnson, R., &amp; Vlissides, J. (1994). </w:t>
      </w:r>
      <w:r>
        <w:rPr>
          <w:rFonts w:ascii="Arial" w:hAnsi="Arial" w:eastAsia="Arial" w:cs="Arial"/>
          <w:i/>
          <w:iCs/>
          <w:sz w:val="18"/>
          <w:szCs w:val="18"/>
        </w:rPr>
        <w:t xml:space="preserve">Design Patterns: Elements of Reusable Object-Oriented Software</w:t>
      </w:r>
      <w:r>
        <w:rPr>
          <w:rFonts w:ascii="Arial" w:hAnsi="Arial" w:eastAsia="Arial" w:cs="Arial"/>
          <w:sz w:val="18"/>
          <w:szCs w:val="18"/>
        </w:rPr>
        <w:t xml:space="preserve">. Addison-Wesley. ISBN 978-0-201-63361-0.</w:t>
      </w:r>
      <w:r/>
    </w:p>
    <w:p>
      <w:pPr>
        <w:pageBreakBefore w:val="true"/>
        <w:pBdr/>
        <w:spacing/>
        <w:ind/>
        <w:rPr/>
      </w:pPr>
      <w:r/>
      <w:r/>
    </w:p>
    <w:p>
      <w:pPr>
        <w:pStyle w:val="732"/>
        <w:pBdr>
          <w:bottom w:val="single" w:color="1f3864" w:sz="8" w:space="2"/>
        </w:pBdr>
        <w:spacing w:after="100" w:before="0"/>
        <w:ind/>
        <w:rPr/>
      </w:pPr>
      <w:r>
        <w:rPr>
          <w:rFonts w:ascii="Arial" w:hAnsi="Arial" w:eastAsia="Arial" w:cs="Arial"/>
          <w:b/>
          <w:bCs/>
          <w:color w:val="1f3864"/>
          <w:sz w:val="30"/>
          <w:szCs w:val="30"/>
        </w:rPr>
        <w:t xml:space="preserve">Task 4: Design Patterns</w:t>
      </w:r>
      <w:r/>
    </w:p>
    <w:p>
      <w:pPr>
        <w:pBdr/>
        <w:spacing w:after="100" w:before="0" w:line="252" w:lineRule="auto"/>
        <w:ind/>
        <w:rPr/>
      </w:pPr>
      <w:r>
        <w:rPr>
          <w:rFonts w:ascii="Arial" w:hAnsi="Arial" w:eastAsia="Arial" w:cs="Arial"/>
        </w:rPr>
        <w:t xml:space="preserve">TIVIDY is designed as a generic workflow manager. The patterns below solve problems of the </w:t>
      </w:r>
      <w:r>
        <w:rPr>
          <w:rFonts w:ascii="Arial" w:hAnsi="Arial" w:eastAsia="Arial" w:cs="Arial"/>
        </w:rPr>
        <w:t xml:space="preserve">engine itself. The University Admissions and Bursary Processing scenario is used only to show each problem concretely and to name the classes that configure the engine; the engine’s classes are generic, and the scenario appears only in the examples and in </w:t>
      </w:r>
      <w:r>
        <w:rPr>
          <w:rFonts w:ascii="Consolas" w:hAnsi="Consolas" w:eastAsia="Consolas" w:cs="Consolas"/>
          <w:color w:val="1f4e79"/>
          <w:sz w:val="19"/>
          <w:szCs w:val="19"/>
        </w:rPr>
        <w:t xml:space="preserve">AdmissionsWorkflowBuilder</w:t>
      </w:r>
      <w:r>
        <w:rPr>
          <w:rFonts w:ascii="Arial" w:hAnsi="Arial" w:eastAsia="Arial" w:cs="Arial"/>
        </w:rPr>
        <w:t xml:space="preserve"> (which supplies the scenario’s configuration), </w:t>
      </w:r>
      <w:r>
        <w:rPr>
          <w:rFonts w:ascii="Consolas" w:hAnsi="Consolas" w:eastAsia="Consolas" w:cs="Consolas"/>
          <w:color w:val="1f4e79"/>
          <w:sz w:val="19"/>
          <w:szCs w:val="19"/>
        </w:rPr>
        <w:t xml:space="preserve">AdmissionsMediator</w:t>
      </w:r>
      <w:r>
        <w:rPr>
          <w:rFonts w:ascii="Arial" w:hAnsi="Arial" w:eastAsia="Arial" w:cs="Arial"/>
        </w:rPr>
        <w:t xml:space="preserve"> and the external-system adapters (all plug-ins that implement generic extension points). Twelve patterns are proposed (the minimum is ten). Reference numbers refer to the list under Task 1; [6] is the GoF catalogue.</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50"/>
        <w:gridCol w:w="1900"/>
        <w:gridCol w:w="1300"/>
        <w:gridCol w:w="5988"/>
      </w:tblGrid>
      <w:tr>
        <w:trPr>
          <w:tblHeader/>
        </w:trPr>
        <w:tc>
          <w:tcPr>
            <w:shd w:val="clear" w:color="auto" w:fill="d9e2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450" w:type="dxa"/>
            <w:vAlign w:val="top"/>
          </w:tcPr>
          <w:p>
            <w:pPr>
              <w:pBdr/>
              <w:spacing w:after="40" w:line="245" w:lineRule="auto"/>
              <w:ind/>
              <w:rPr/>
            </w:pPr>
            <w:r>
              <w:rPr>
                <w:rFonts w:ascii="Arial" w:hAnsi="Arial" w:eastAsia="Arial" w:cs="Arial"/>
                <w:b/>
                <w:bCs/>
                <w:sz w:val="18"/>
                <w:szCs w:val="18"/>
              </w:rPr>
              <w:t xml:space="preserve">#</w:t>
            </w:r>
            <w:r/>
          </w:p>
        </w:tc>
        <w:tc>
          <w:tcPr>
            <w:shd w:val="clear" w:color="auto" w:fill="d9e2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900" w:type="dxa"/>
            <w:vAlign w:val="top"/>
          </w:tcPr>
          <w:p>
            <w:pPr>
              <w:pBdr/>
              <w:spacing w:after="40" w:line="245" w:lineRule="auto"/>
              <w:ind/>
              <w:rPr/>
            </w:pPr>
            <w:r>
              <w:rPr>
                <w:rFonts w:ascii="Arial" w:hAnsi="Arial" w:eastAsia="Arial" w:cs="Arial"/>
                <w:b/>
                <w:bCs/>
                <w:sz w:val="18"/>
                <w:szCs w:val="18"/>
              </w:rPr>
              <w:t xml:space="preserve">Pattern</w:t>
            </w:r>
            <w:r/>
          </w:p>
        </w:tc>
        <w:tc>
          <w:tcPr>
            <w:shd w:val="clear" w:color="auto" w:fill="d9e2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300" w:type="dxa"/>
            <w:vAlign w:val="top"/>
          </w:tcPr>
          <w:p>
            <w:pPr>
              <w:pBdr/>
              <w:spacing w:after="40" w:line="245" w:lineRule="auto"/>
              <w:ind/>
              <w:rPr/>
            </w:pPr>
            <w:r>
              <w:rPr>
                <w:rFonts w:ascii="Arial" w:hAnsi="Arial" w:eastAsia="Arial" w:cs="Arial"/>
                <w:b/>
                <w:bCs/>
                <w:sz w:val="18"/>
                <w:szCs w:val="18"/>
              </w:rPr>
              <w:t xml:space="preserve">Category</w:t>
            </w:r>
            <w:r/>
          </w:p>
        </w:tc>
        <w:tc>
          <w:tcPr>
            <w:shd w:val="clear" w:color="auto" w:fill="d9e2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5988" w:type="dxa"/>
            <w:vAlign w:val="top"/>
          </w:tcPr>
          <w:p>
            <w:pPr>
              <w:pBdr/>
              <w:spacing w:after="40" w:line="245" w:lineRule="auto"/>
              <w:ind/>
              <w:rPr/>
            </w:pPr>
            <w:r>
              <w:rPr>
                <w:rFonts w:ascii="Arial" w:hAnsi="Arial" w:eastAsia="Arial" w:cs="Arial"/>
                <w:b/>
                <w:bCs/>
                <w:sz w:val="18"/>
                <w:szCs w:val="18"/>
              </w:rPr>
              <w:t xml:space="preserve">Workflow problem it solves</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450" w:type="dxa"/>
            <w:vAlign w:val="top"/>
          </w:tcPr>
          <w:p>
            <w:pPr>
              <w:pBdr/>
              <w:spacing w:after="40" w:line="245" w:lineRule="auto"/>
              <w:ind/>
              <w:rPr/>
            </w:pPr>
            <w:r>
              <w:rPr>
                <w:rFonts w:ascii="Arial" w:hAnsi="Arial" w:eastAsia="Arial" w:cs="Arial"/>
                <w:b w:val="0"/>
                <w:bCs w:val="0"/>
                <w:sz w:val="18"/>
                <w:szCs w:val="18"/>
              </w:rPr>
              <w:t xml:space="preserve">1</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900" w:type="dxa"/>
            <w:vAlign w:val="top"/>
          </w:tcPr>
          <w:p>
            <w:pPr>
              <w:pBdr/>
              <w:spacing w:after="40" w:line="245" w:lineRule="auto"/>
              <w:ind/>
              <w:rPr/>
            </w:pPr>
            <w:r>
              <w:rPr>
                <w:rFonts w:ascii="Arial" w:hAnsi="Arial" w:eastAsia="Arial" w:cs="Arial"/>
                <w:b/>
                <w:bCs/>
                <w:sz w:val="18"/>
                <w:szCs w:val="18"/>
              </w:rPr>
              <w:t xml:space="preserve">Builder</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300" w:type="dxa"/>
            <w:vAlign w:val="top"/>
          </w:tcPr>
          <w:p>
            <w:pPr>
              <w:pBdr/>
              <w:spacing w:after="40" w:line="245" w:lineRule="auto"/>
              <w:ind/>
              <w:rPr/>
            </w:pPr>
            <w:r>
              <w:rPr>
                <w:rFonts w:ascii="Arial" w:hAnsi="Arial" w:eastAsia="Arial" w:cs="Arial"/>
                <w:b w:val="0"/>
                <w:bCs w:val="0"/>
                <w:sz w:val="18"/>
                <w:szCs w:val="18"/>
              </w:rPr>
              <w:t xml:space="preserve">Creational</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5988" w:type="dxa"/>
            <w:vAlign w:val="top"/>
          </w:tcPr>
          <w:p>
            <w:pPr>
              <w:pBdr/>
              <w:spacing w:after="40" w:line="245" w:lineRule="auto"/>
              <w:ind/>
              <w:rPr/>
            </w:pPr>
            <w:r>
              <w:rPr>
                <w:rFonts w:ascii="Arial" w:hAnsi="Arial" w:eastAsia="Arial" w:cs="Arial"/>
                <w:b w:val="0"/>
                <w:bCs w:val="0"/>
                <w:sz w:val="18"/>
                <w:szCs w:val="18"/>
              </w:rPr>
              <w:t xml:space="preserve">Definition (blueprint) must be assembled step by step and kept separate from running instances</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450" w:type="dxa"/>
            <w:vAlign w:val="top"/>
          </w:tcPr>
          <w:p>
            <w:pPr>
              <w:pBdr/>
              <w:spacing w:after="40" w:line="245" w:lineRule="auto"/>
              <w:ind/>
              <w:rPr/>
            </w:pPr>
            <w:r>
              <w:rPr>
                <w:rFonts w:ascii="Arial" w:hAnsi="Arial" w:eastAsia="Arial" w:cs="Arial"/>
                <w:b w:val="0"/>
                <w:bCs w:val="0"/>
                <w:sz w:val="18"/>
                <w:szCs w:val="18"/>
              </w:rPr>
              <w:t xml:space="preserve">2</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900" w:type="dxa"/>
            <w:vAlign w:val="top"/>
          </w:tcPr>
          <w:p>
            <w:pPr>
              <w:pBdr/>
              <w:spacing w:after="40" w:line="245" w:lineRule="auto"/>
              <w:ind/>
              <w:rPr/>
            </w:pPr>
            <w:r>
              <w:rPr>
                <w:rFonts w:ascii="Arial" w:hAnsi="Arial" w:eastAsia="Arial" w:cs="Arial"/>
                <w:b/>
                <w:bCs/>
                <w:sz w:val="18"/>
                <w:szCs w:val="18"/>
              </w:rPr>
              <w:t xml:space="preserve">Composite</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300" w:type="dxa"/>
            <w:vAlign w:val="top"/>
          </w:tcPr>
          <w:p>
            <w:pPr>
              <w:pBdr/>
              <w:spacing w:after="40" w:line="245" w:lineRule="auto"/>
              <w:ind/>
              <w:rPr/>
            </w:pPr>
            <w:r>
              <w:rPr>
                <w:rFonts w:ascii="Arial" w:hAnsi="Arial" w:eastAsia="Arial" w:cs="Arial"/>
                <w:b w:val="0"/>
                <w:bCs w:val="0"/>
                <w:sz w:val="18"/>
                <w:szCs w:val="18"/>
              </w:rPr>
              <w:t xml:space="preserve">Structural</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5988" w:type="dxa"/>
            <w:vAlign w:val="top"/>
          </w:tcPr>
          <w:p>
            <w:pPr>
              <w:pBdr/>
              <w:spacing w:after="40" w:line="245" w:lineRule="auto"/>
              <w:ind/>
              <w:rPr/>
            </w:pPr>
            <w:r>
              <w:rPr>
                <w:rFonts w:ascii="Arial" w:hAnsi="Arial" w:eastAsia="Arial" w:cs="Arial"/>
                <w:b w:val="0"/>
                <w:bCs w:val="0"/>
                <w:sz w:val="18"/>
                <w:szCs w:val="18"/>
              </w:rPr>
              <w:t xml:space="preserve">Work is nested: tasks and sub-processes must be treated uniformly</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450" w:type="dxa"/>
            <w:vAlign w:val="top"/>
          </w:tcPr>
          <w:p>
            <w:pPr>
              <w:pBdr/>
              <w:spacing w:after="40" w:line="245" w:lineRule="auto"/>
              <w:ind/>
              <w:rPr/>
            </w:pPr>
            <w:r>
              <w:rPr>
                <w:rFonts w:ascii="Arial" w:hAnsi="Arial" w:eastAsia="Arial" w:cs="Arial"/>
                <w:b w:val="0"/>
                <w:bCs w:val="0"/>
                <w:sz w:val="18"/>
                <w:szCs w:val="18"/>
              </w:rPr>
              <w:t xml:space="preserve">3</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900" w:type="dxa"/>
            <w:vAlign w:val="top"/>
          </w:tcPr>
          <w:p>
            <w:pPr>
              <w:pBdr/>
              <w:spacing w:after="40" w:line="245" w:lineRule="auto"/>
              <w:ind/>
              <w:rPr/>
            </w:pPr>
            <w:r>
              <w:rPr>
                <w:rFonts w:ascii="Arial" w:hAnsi="Arial" w:eastAsia="Arial" w:cs="Arial"/>
                <w:b/>
                <w:bCs/>
                <w:sz w:val="18"/>
                <w:szCs w:val="18"/>
              </w:rPr>
              <w:t xml:space="preserve">State</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300" w:type="dxa"/>
            <w:vAlign w:val="top"/>
          </w:tcPr>
          <w:p>
            <w:pPr>
              <w:pBdr/>
              <w:spacing w:after="40" w:line="245" w:lineRule="auto"/>
              <w:ind/>
              <w:rPr/>
            </w:pPr>
            <w:r>
              <w:rPr>
                <w:rFonts w:ascii="Arial" w:hAnsi="Arial" w:eastAsia="Arial" w:cs="Arial"/>
                <w:b w:val="0"/>
                <w:bCs w:val="0"/>
                <w:sz w:val="18"/>
                <w:szCs w:val="18"/>
              </w:rPr>
              <w:t xml:space="preserve">Behavioural</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5988" w:type="dxa"/>
            <w:vAlign w:val="top"/>
          </w:tcPr>
          <w:p>
            <w:pPr>
              <w:pBdr/>
              <w:spacing w:after="40" w:line="245" w:lineRule="auto"/>
              <w:ind/>
              <w:rPr/>
            </w:pPr>
            <w:r>
              <w:rPr>
                <w:rFonts w:ascii="Arial" w:hAnsi="Arial" w:eastAsia="Arial" w:cs="Arial"/>
                <w:b w:val="0"/>
                <w:bCs w:val="0"/>
                <w:sz w:val="18"/>
                <w:szCs w:val="18"/>
              </w:rPr>
              <w:t xml:space="preserve">Operations valid in one lifecycle state are invalid in another</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450" w:type="dxa"/>
            <w:vAlign w:val="top"/>
          </w:tcPr>
          <w:p>
            <w:pPr>
              <w:pBdr/>
              <w:spacing w:after="40" w:line="245" w:lineRule="auto"/>
              <w:ind/>
              <w:rPr/>
            </w:pPr>
            <w:r>
              <w:rPr>
                <w:rFonts w:ascii="Arial" w:hAnsi="Arial" w:eastAsia="Arial" w:cs="Arial"/>
                <w:b w:val="0"/>
                <w:bCs w:val="0"/>
                <w:sz w:val="18"/>
                <w:szCs w:val="18"/>
              </w:rPr>
              <w:t xml:space="preserve">4</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900" w:type="dxa"/>
            <w:vAlign w:val="top"/>
          </w:tcPr>
          <w:p>
            <w:pPr>
              <w:pBdr/>
              <w:spacing w:after="40" w:line="245" w:lineRule="auto"/>
              <w:ind/>
              <w:rPr/>
            </w:pPr>
            <w:r>
              <w:rPr>
                <w:rFonts w:ascii="Arial" w:hAnsi="Arial" w:eastAsia="Arial" w:cs="Arial"/>
                <w:b/>
                <w:bCs/>
                <w:sz w:val="18"/>
                <w:szCs w:val="18"/>
              </w:rPr>
              <w:t xml:space="preserve">Strategy</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300" w:type="dxa"/>
            <w:vAlign w:val="top"/>
          </w:tcPr>
          <w:p>
            <w:pPr>
              <w:pBdr/>
              <w:spacing w:after="40" w:line="245" w:lineRule="auto"/>
              <w:ind/>
              <w:rPr/>
            </w:pPr>
            <w:r>
              <w:rPr>
                <w:rFonts w:ascii="Arial" w:hAnsi="Arial" w:eastAsia="Arial" w:cs="Arial"/>
                <w:b w:val="0"/>
                <w:bCs w:val="0"/>
                <w:sz w:val="18"/>
                <w:szCs w:val="18"/>
              </w:rPr>
              <w:t xml:space="preserve">Behavioural</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5988" w:type="dxa"/>
            <w:vAlign w:val="top"/>
          </w:tcPr>
          <w:p>
            <w:pPr>
              <w:pBdr/>
              <w:spacing w:after="40" w:line="245" w:lineRule="auto"/>
              <w:ind/>
              <w:rPr/>
            </w:pPr>
            <w:r>
              <w:rPr>
                <w:rFonts w:ascii="Arial" w:hAnsi="Arial" w:eastAsia="Arial" w:cs="Arial"/>
                <w:b w:val="0"/>
                <w:bCs w:val="0"/>
                <w:sz w:val="18"/>
                <w:szCs w:val="18"/>
              </w:rPr>
              <w:t xml:space="preserve">Organisations assign work by different rules (role, workload, data)</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450" w:type="dxa"/>
            <w:vAlign w:val="top"/>
          </w:tcPr>
          <w:p>
            <w:pPr>
              <w:pBdr/>
              <w:spacing w:after="40" w:line="245" w:lineRule="auto"/>
              <w:ind/>
              <w:rPr/>
            </w:pPr>
            <w:r>
              <w:rPr>
                <w:rFonts w:ascii="Arial" w:hAnsi="Arial" w:eastAsia="Arial" w:cs="Arial"/>
                <w:b w:val="0"/>
                <w:bCs w:val="0"/>
                <w:sz w:val="18"/>
                <w:szCs w:val="18"/>
              </w:rPr>
              <w:t xml:space="preserve">5</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900" w:type="dxa"/>
            <w:vAlign w:val="top"/>
          </w:tcPr>
          <w:p>
            <w:pPr>
              <w:pBdr/>
              <w:spacing w:after="40" w:line="245" w:lineRule="auto"/>
              <w:ind/>
              <w:rPr/>
            </w:pPr>
            <w:r>
              <w:rPr>
                <w:rFonts w:ascii="Arial" w:hAnsi="Arial" w:eastAsia="Arial" w:cs="Arial"/>
                <w:b/>
                <w:bCs/>
                <w:sz w:val="18"/>
                <w:szCs w:val="18"/>
              </w:rPr>
              <w:t xml:space="preserve">Chain of Responsibility</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300" w:type="dxa"/>
            <w:vAlign w:val="top"/>
          </w:tcPr>
          <w:p>
            <w:pPr>
              <w:pBdr/>
              <w:spacing w:after="40" w:line="245" w:lineRule="auto"/>
              <w:ind/>
              <w:rPr/>
            </w:pPr>
            <w:r>
              <w:rPr>
                <w:rFonts w:ascii="Arial" w:hAnsi="Arial" w:eastAsia="Arial" w:cs="Arial"/>
                <w:b w:val="0"/>
                <w:bCs w:val="0"/>
                <w:sz w:val="18"/>
                <w:szCs w:val="18"/>
              </w:rPr>
              <w:t xml:space="preserve">Behavioural</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5988" w:type="dxa"/>
            <w:vAlign w:val="top"/>
          </w:tcPr>
          <w:p>
            <w:pPr>
              <w:pBdr/>
              <w:spacing w:after="40" w:line="245" w:lineRule="auto"/>
              <w:ind/>
              <w:rPr/>
            </w:pPr>
            <w:r>
              <w:rPr>
                <w:rFonts w:ascii="Arial" w:hAnsi="Arial" w:eastAsia="Arial" w:cs="Arial"/>
                <w:b w:val="0"/>
                <w:bCs w:val="0"/>
                <w:sz w:val="18"/>
                <w:szCs w:val="18"/>
              </w:rPr>
              <w:t xml:space="preserve">Multi-level approval and escalation by amount or timeout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450" w:type="dxa"/>
            <w:vAlign w:val="top"/>
          </w:tcPr>
          <w:p>
            <w:pPr>
              <w:pBdr/>
              <w:spacing w:after="40" w:line="245" w:lineRule="auto"/>
              <w:ind/>
              <w:rPr/>
            </w:pPr>
            <w:r>
              <w:rPr>
                <w:rFonts w:ascii="Arial" w:hAnsi="Arial" w:eastAsia="Arial" w:cs="Arial"/>
                <w:b w:val="0"/>
                <w:bCs w:val="0"/>
                <w:sz w:val="18"/>
                <w:szCs w:val="18"/>
              </w:rPr>
              <w:t xml:space="preserve">6</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900" w:type="dxa"/>
            <w:vAlign w:val="top"/>
          </w:tcPr>
          <w:p>
            <w:pPr>
              <w:pBdr/>
              <w:spacing w:after="40" w:line="245" w:lineRule="auto"/>
              <w:ind/>
              <w:rPr/>
            </w:pPr>
            <w:r>
              <w:rPr>
                <w:rFonts w:ascii="Arial" w:hAnsi="Arial" w:eastAsia="Arial" w:cs="Arial"/>
                <w:b/>
                <w:bCs/>
                <w:sz w:val="18"/>
                <w:szCs w:val="18"/>
              </w:rPr>
              <w:t xml:space="preserve">Command</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300" w:type="dxa"/>
            <w:vAlign w:val="top"/>
          </w:tcPr>
          <w:p>
            <w:pPr>
              <w:pBdr/>
              <w:spacing w:after="40" w:line="245" w:lineRule="auto"/>
              <w:ind/>
              <w:rPr/>
            </w:pPr>
            <w:r>
              <w:rPr>
                <w:rFonts w:ascii="Arial" w:hAnsi="Arial" w:eastAsia="Arial" w:cs="Arial"/>
                <w:b w:val="0"/>
                <w:bCs w:val="0"/>
                <w:sz w:val="18"/>
                <w:szCs w:val="18"/>
              </w:rPr>
              <w:t xml:space="preserve">Behavioural</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5988" w:type="dxa"/>
            <w:vAlign w:val="top"/>
          </w:tcPr>
          <w:p>
            <w:pPr>
              <w:pBdr/>
              <w:spacing w:after="40" w:line="245" w:lineRule="auto"/>
              <w:ind/>
              <w:rPr/>
            </w:pPr>
            <w:r>
              <w:rPr>
                <w:rFonts w:ascii="Arial" w:hAnsi="Arial" w:eastAsia="Arial" w:cs="Arial"/>
                <w:b w:val="0"/>
                <w:bCs w:val="0"/>
                <w:sz w:val="18"/>
                <w:szCs w:val="18"/>
              </w:rPr>
              <w:t xml:space="preserve">Approve/reject actions must be grouped, queued and undone</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450" w:type="dxa"/>
            <w:vAlign w:val="top"/>
          </w:tcPr>
          <w:p>
            <w:pPr>
              <w:pBdr/>
              <w:spacing w:after="40" w:line="245" w:lineRule="auto"/>
              <w:ind/>
              <w:rPr/>
            </w:pPr>
            <w:r>
              <w:rPr>
                <w:rFonts w:ascii="Arial" w:hAnsi="Arial" w:eastAsia="Arial" w:cs="Arial"/>
                <w:b w:val="0"/>
                <w:bCs w:val="0"/>
                <w:sz w:val="18"/>
                <w:szCs w:val="18"/>
              </w:rPr>
              <w:t xml:space="preserve">7</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900" w:type="dxa"/>
            <w:vAlign w:val="top"/>
          </w:tcPr>
          <w:p>
            <w:pPr>
              <w:pBdr/>
              <w:spacing w:after="40" w:line="245" w:lineRule="auto"/>
              <w:ind/>
              <w:rPr/>
            </w:pPr>
            <w:r>
              <w:rPr>
                <w:rFonts w:ascii="Arial" w:hAnsi="Arial" w:eastAsia="Arial" w:cs="Arial"/>
                <w:b/>
                <w:bCs/>
                <w:sz w:val="18"/>
                <w:szCs w:val="18"/>
              </w:rPr>
              <w:t xml:space="preserve">Memento</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300" w:type="dxa"/>
            <w:vAlign w:val="top"/>
          </w:tcPr>
          <w:p>
            <w:pPr>
              <w:pBdr/>
              <w:spacing w:after="40" w:line="245" w:lineRule="auto"/>
              <w:ind/>
              <w:rPr/>
            </w:pPr>
            <w:r>
              <w:rPr>
                <w:rFonts w:ascii="Arial" w:hAnsi="Arial" w:eastAsia="Arial" w:cs="Arial"/>
                <w:b w:val="0"/>
                <w:bCs w:val="0"/>
                <w:sz w:val="18"/>
                <w:szCs w:val="18"/>
              </w:rPr>
              <w:t xml:space="preserve">Behavioural</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5988" w:type="dxa"/>
            <w:vAlign w:val="top"/>
          </w:tcPr>
          <w:p>
            <w:pPr>
              <w:pBdr/>
              <w:spacing w:after="40" w:line="245" w:lineRule="auto"/>
              <w:ind/>
              <w:rPr/>
            </w:pPr>
            <w:r>
              <w:rPr>
                <w:rFonts w:ascii="Arial" w:hAnsi="Arial" w:eastAsia="Arial" w:cs="Arial"/>
                <w:b w:val="0"/>
                <w:bCs w:val="0"/>
                <w:sz w:val="18"/>
                <w:szCs w:val="18"/>
              </w:rPr>
              <w:t xml:space="preserve">Roll back to an earlier state after a partial failure</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450" w:type="dxa"/>
            <w:vAlign w:val="top"/>
          </w:tcPr>
          <w:p>
            <w:pPr>
              <w:pBdr/>
              <w:spacing w:after="40" w:line="245" w:lineRule="auto"/>
              <w:ind/>
              <w:rPr/>
            </w:pPr>
            <w:r>
              <w:rPr>
                <w:rFonts w:ascii="Arial" w:hAnsi="Arial" w:eastAsia="Arial" w:cs="Arial"/>
                <w:b w:val="0"/>
                <w:bCs w:val="0"/>
                <w:sz w:val="18"/>
                <w:szCs w:val="18"/>
              </w:rPr>
              <w:t xml:space="preserve">8</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900" w:type="dxa"/>
            <w:vAlign w:val="top"/>
          </w:tcPr>
          <w:p>
            <w:pPr>
              <w:pBdr/>
              <w:spacing w:after="40" w:line="245" w:lineRule="auto"/>
              <w:ind/>
              <w:rPr/>
            </w:pPr>
            <w:r>
              <w:rPr>
                <w:rFonts w:ascii="Arial" w:hAnsi="Arial" w:eastAsia="Arial" w:cs="Arial"/>
                <w:b/>
                <w:bCs/>
                <w:sz w:val="18"/>
                <w:szCs w:val="18"/>
              </w:rPr>
              <w:t xml:space="preserve">Observer</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300" w:type="dxa"/>
            <w:vAlign w:val="top"/>
          </w:tcPr>
          <w:p>
            <w:pPr>
              <w:pBdr/>
              <w:spacing w:after="40" w:line="245" w:lineRule="auto"/>
              <w:ind/>
              <w:rPr/>
            </w:pPr>
            <w:r>
              <w:rPr>
                <w:rFonts w:ascii="Arial" w:hAnsi="Arial" w:eastAsia="Arial" w:cs="Arial"/>
                <w:b w:val="0"/>
                <w:bCs w:val="0"/>
                <w:sz w:val="18"/>
                <w:szCs w:val="18"/>
              </w:rPr>
              <w:t xml:space="preserve">Behavioural</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5988" w:type="dxa"/>
            <w:vAlign w:val="top"/>
          </w:tcPr>
          <w:p>
            <w:pPr>
              <w:pBdr/>
              <w:spacing w:after="40" w:line="245" w:lineRule="auto"/>
              <w:ind/>
              <w:rPr/>
            </w:pPr>
            <w:r>
              <w:rPr>
                <w:rFonts w:ascii="Arial" w:hAnsi="Arial" w:eastAsia="Arial" w:cs="Arial"/>
                <w:b w:val="0"/>
                <w:bCs w:val="0"/>
                <w:sz w:val="18"/>
                <w:szCs w:val="18"/>
              </w:rPr>
              <w:t xml:space="preserve">Several parts must react to the same completion event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450" w:type="dxa"/>
            <w:vAlign w:val="top"/>
          </w:tcPr>
          <w:p>
            <w:pPr>
              <w:pBdr/>
              <w:spacing w:after="40" w:line="245" w:lineRule="auto"/>
              <w:ind/>
              <w:rPr/>
            </w:pPr>
            <w:r>
              <w:rPr>
                <w:rFonts w:ascii="Arial" w:hAnsi="Arial" w:eastAsia="Arial" w:cs="Arial"/>
                <w:b w:val="0"/>
                <w:bCs w:val="0"/>
                <w:sz w:val="18"/>
                <w:szCs w:val="18"/>
              </w:rPr>
              <w:t xml:space="preserve">9</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900" w:type="dxa"/>
            <w:vAlign w:val="top"/>
          </w:tcPr>
          <w:p>
            <w:pPr>
              <w:pBdr/>
              <w:spacing w:after="40" w:line="245" w:lineRule="auto"/>
              <w:ind/>
              <w:rPr/>
            </w:pPr>
            <w:r>
              <w:rPr>
                <w:rFonts w:ascii="Arial" w:hAnsi="Arial" w:eastAsia="Arial" w:cs="Arial"/>
                <w:b/>
                <w:bCs/>
                <w:sz w:val="18"/>
                <w:szCs w:val="18"/>
              </w:rPr>
              <w:t xml:space="preserve">Decorator</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300" w:type="dxa"/>
            <w:vAlign w:val="top"/>
          </w:tcPr>
          <w:p>
            <w:pPr>
              <w:pBdr/>
              <w:spacing w:after="40" w:line="245" w:lineRule="auto"/>
              <w:ind/>
              <w:rPr/>
            </w:pPr>
            <w:r>
              <w:rPr>
                <w:rFonts w:ascii="Arial" w:hAnsi="Arial" w:eastAsia="Arial" w:cs="Arial"/>
                <w:b w:val="0"/>
                <w:bCs w:val="0"/>
                <w:sz w:val="18"/>
                <w:szCs w:val="18"/>
              </w:rPr>
              <w:t xml:space="preserve">Structural</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5988" w:type="dxa"/>
            <w:vAlign w:val="top"/>
          </w:tcPr>
          <w:p>
            <w:pPr>
              <w:pBdr/>
              <w:spacing w:after="40" w:line="245" w:lineRule="auto"/>
              <w:ind/>
              <w:rPr/>
            </w:pPr>
            <w:r>
              <w:rPr>
                <w:rFonts w:ascii="Arial" w:hAnsi="Arial" w:eastAsia="Arial" w:cs="Arial"/>
                <w:b w:val="0"/>
                <w:bCs w:val="0"/>
                <w:sz w:val="18"/>
                <w:szCs w:val="18"/>
              </w:rPr>
              <w:t xml:space="preserve">Tasks gain priority or extra auditing without new task types</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450" w:type="dxa"/>
            <w:vAlign w:val="top"/>
          </w:tcPr>
          <w:p>
            <w:pPr>
              <w:pBdr/>
              <w:spacing w:after="40" w:line="245" w:lineRule="auto"/>
              <w:ind/>
              <w:rPr/>
            </w:pPr>
            <w:r>
              <w:rPr>
                <w:rFonts w:ascii="Arial" w:hAnsi="Arial" w:eastAsia="Arial" w:cs="Arial"/>
                <w:b w:val="0"/>
                <w:bCs w:val="0"/>
                <w:sz w:val="18"/>
                <w:szCs w:val="18"/>
              </w:rPr>
              <w:t xml:space="preserve">10</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900" w:type="dxa"/>
            <w:vAlign w:val="top"/>
          </w:tcPr>
          <w:p>
            <w:pPr>
              <w:pBdr/>
              <w:spacing w:after="40" w:line="245" w:lineRule="auto"/>
              <w:ind/>
              <w:rPr/>
            </w:pPr>
            <w:r>
              <w:rPr>
                <w:rFonts w:ascii="Arial" w:hAnsi="Arial" w:eastAsia="Arial" w:cs="Arial"/>
                <w:b/>
                <w:bCs/>
                <w:sz w:val="18"/>
                <w:szCs w:val="18"/>
              </w:rPr>
              <w:t xml:space="preserve">Adapter</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300" w:type="dxa"/>
            <w:vAlign w:val="top"/>
          </w:tcPr>
          <w:p>
            <w:pPr>
              <w:pBdr/>
              <w:spacing w:after="40" w:line="245" w:lineRule="auto"/>
              <w:ind/>
              <w:rPr/>
            </w:pPr>
            <w:r>
              <w:rPr>
                <w:rFonts w:ascii="Arial" w:hAnsi="Arial" w:eastAsia="Arial" w:cs="Arial"/>
                <w:b w:val="0"/>
                <w:bCs w:val="0"/>
                <w:sz w:val="18"/>
                <w:szCs w:val="18"/>
              </w:rPr>
              <w:t xml:space="preserve">Structural</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5988" w:type="dxa"/>
            <w:vAlign w:val="top"/>
          </w:tcPr>
          <w:p>
            <w:pPr>
              <w:pBdr/>
              <w:spacing w:after="40" w:line="245" w:lineRule="auto"/>
              <w:ind/>
              <w:rPr/>
            </w:pPr>
            <w:r>
              <w:rPr>
                <w:rFonts w:ascii="Arial" w:hAnsi="Arial" w:eastAsia="Arial" w:cs="Arial"/>
                <w:b w:val="0"/>
                <w:bCs w:val="0"/>
                <w:sz w:val="18"/>
                <w:szCs w:val="18"/>
              </w:rPr>
              <w:t xml:space="preserve">External systems expose interfaces not designed for TIVIDY</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450" w:type="dxa"/>
            <w:vAlign w:val="top"/>
          </w:tcPr>
          <w:p>
            <w:pPr>
              <w:pBdr/>
              <w:spacing w:after="40" w:line="245" w:lineRule="auto"/>
              <w:ind/>
              <w:rPr/>
            </w:pPr>
            <w:r>
              <w:rPr>
                <w:rFonts w:ascii="Arial" w:hAnsi="Arial" w:eastAsia="Arial" w:cs="Arial"/>
                <w:b w:val="0"/>
                <w:bCs w:val="0"/>
                <w:sz w:val="18"/>
                <w:szCs w:val="18"/>
              </w:rPr>
              <w:t xml:space="preserve">11</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900" w:type="dxa"/>
            <w:vAlign w:val="top"/>
          </w:tcPr>
          <w:p>
            <w:pPr>
              <w:pBdr/>
              <w:spacing w:after="40" w:line="245" w:lineRule="auto"/>
              <w:ind/>
              <w:rPr/>
            </w:pPr>
            <w:r>
              <w:rPr>
                <w:rFonts w:ascii="Arial" w:hAnsi="Arial" w:eastAsia="Arial" w:cs="Arial"/>
                <w:b/>
                <w:bCs/>
                <w:sz w:val="18"/>
                <w:szCs w:val="18"/>
              </w:rPr>
              <w:t xml:space="preserve">Mediator</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300" w:type="dxa"/>
            <w:vAlign w:val="top"/>
          </w:tcPr>
          <w:p>
            <w:pPr>
              <w:pBdr/>
              <w:spacing w:after="40" w:line="245" w:lineRule="auto"/>
              <w:ind/>
              <w:rPr/>
            </w:pPr>
            <w:r>
              <w:rPr>
                <w:rFonts w:ascii="Arial" w:hAnsi="Arial" w:eastAsia="Arial" w:cs="Arial"/>
                <w:b w:val="0"/>
                <w:bCs w:val="0"/>
                <w:sz w:val="18"/>
                <w:szCs w:val="18"/>
              </w:rPr>
              <w:t xml:space="preserve">Behavioural</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5988" w:type="dxa"/>
            <w:vAlign w:val="top"/>
          </w:tcPr>
          <w:p>
            <w:pPr>
              <w:pBdr/>
              <w:spacing w:after="40" w:line="245" w:lineRule="auto"/>
              <w:ind/>
              <w:rPr/>
            </w:pPr>
            <w:r>
              <w:rPr>
                <w:rFonts w:ascii="Arial" w:hAnsi="Arial" w:eastAsia="Arial" w:cs="Arial"/>
                <w:b w:val="0"/>
                <w:bCs w:val="0"/>
                <w:sz w:val="18"/>
                <w:szCs w:val="18"/>
              </w:rPr>
              <w:t xml:space="preserve">Participants communicate without knowing one another</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450" w:type="dxa"/>
            <w:vAlign w:val="top"/>
          </w:tcPr>
          <w:p>
            <w:pPr>
              <w:pBdr/>
              <w:spacing w:after="40" w:line="245" w:lineRule="auto"/>
              <w:ind/>
              <w:rPr/>
            </w:pPr>
            <w:r>
              <w:rPr>
                <w:rFonts w:ascii="Arial" w:hAnsi="Arial" w:eastAsia="Arial" w:cs="Arial"/>
                <w:b w:val="0"/>
                <w:bCs w:val="0"/>
                <w:sz w:val="18"/>
                <w:szCs w:val="18"/>
              </w:rPr>
              <w:t xml:space="preserve">12</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900" w:type="dxa"/>
            <w:vAlign w:val="top"/>
          </w:tcPr>
          <w:p>
            <w:pPr>
              <w:pBdr/>
              <w:spacing w:after="40" w:line="245" w:lineRule="auto"/>
              <w:ind/>
              <w:rPr/>
            </w:pPr>
            <w:r>
              <w:rPr>
                <w:rFonts w:ascii="Arial" w:hAnsi="Arial" w:eastAsia="Arial" w:cs="Arial"/>
                <w:b/>
                <w:bCs/>
                <w:sz w:val="18"/>
                <w:szCs w:val="18"/>
              </w:rPr>
              <w:t xml:space="preserve">Facade</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300" w:type="dxa"/>
            <w:vAlign w:val="top"/>
          </w:tcPr>
          <w:p>
            <w:pPr>
              <w:pBdr/>
              <w:spacing w:after="40" w:line="245" w:lineRule="auto"/>
              <w:ind/>
              <w:rPr/>
            </w:pPr>
            <w:r>
              <w:rPr>
                <w:rFonts w:ascii="Arial" w:hAnsi="Arial" w:eastAsia="Arial" w:cs="Arial"/>
                <w:b w:val="0"/>
                <w:bCs w:val="0"/>
                <w:sz w:val="18"/>
                <w:szCs w:val="18"/>
              </w:rPr>
              <w:t xml:space="preserve">Structural</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5988" w:type="dxa"/>
            <w:vAlign w:val="top"/>
          </w:tcPr>
          <w:p>
            <w:pPr>
              <w:pBdr/>
              <w:spacing w:after="40" w:line="245" w:lineRule="auto"/>
              <w:ind/>
              <w:rPr/>
            </w:pPr>
            <w:r>
              <w:rPr>
                <w:rFonts w:ascii="Arial" w:hAnsi="Arial" w:eastAsia="Arial" w:cs="Arial"/>
                <w:b w:val="0"/>
                <w:bCs w:val="0"/>
                <w:sz w:val="18"/>
                <w:szCs w:val="18"/>
              </w:rPr>
              <w:t xml:space="preserve">One simple entry point to the many engine subsystems</w:t>
            </w:r>
            <w:r/>
          </w:p>
        </w:tc>
      </w:tr>
    </w:tbl>
    <w:p>
      <w:pPr>
        <w:pStyle w:val="733"/>
        <w:keepNext w:val="true"/>
        <w:pBdr/>
        <w:spacing w:after="80" w:before="200"/>
        <w:ind/>
        <w:rPr/>
      </w:pPr>
      <w:r>
        <w:rPr>
          <w:rFonts w:ascii="Arial" w:hAnsi="Arial" w:eastAsia="Arial" w:cs="Arial"/>
          <w:b/>
          <w:bCs/>
          <w:color w:val="1f3864"/>
          <w:sz w:val="23"/>
          <w:szCs w:val="23"/>
        </w:rPr>
        <w:t xml:space="preserve">4.1  Builder (Creational)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50"/>
        <w:gridCol w:w="7888"/>
      </w:tblGrid>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Design problem</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A workflow definition (process structure, routing rules, sub-processes and approval configur</w:t>
            </w:r>
            <w:r>
              <w:rPr>
                <w:rFonts w:ascii="Arial" w:hAnsi="Arial" w:eastAsia="Arial" w:cs="Arial"/>
                <w:b w:val="0"/>
                <w:bCs w:val="0"/>
                <w:sz w:val="19"/>
                <w:szCs w:val="19"/>
              </w:rPr>
              <w:t xml:space="preserve">ation) is complex to assemble and must exist as a reusable blueprint before any applicant is running, so that many instances can be created from it independently [1][5]. Hard-coding the admissions process inside the engine would tie TIVIDY to one scenario.</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GoF participants → TIVIDY classes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30" w:line="245" w:lineRule="auto"/>
              <w:ind/>
              <w:rPr/>
            </w:pPr>
            <w:r>
              <w:rPr>
                <w:rFonts w:ascii="Arial" w:hAnsi="Arial" w:eastAsia="Arial" w:cs="Arial"/>
                <w:b/>
                <w:bCs/>
                <w:sz w:val="19"/>
                <w:szCs w:val="19"/>
              </w:rPr>
              <w:t xml:space="preserve">Director:</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WorkflowDirector</w:t>
            </w:r>
            <w:r/>
          </w:p>
          <w:p>
            <w:pPr>
              <w:pBdr/>
              <w:spacing w:after="30" w:line="245" w:lineRule="auto"/>
              <w:ind/>
              <w:rPr/>
            </w:pPr>
            <w:r>
              <w:rPr>
                <w:rFonts w:ascii="Arial" w:hAnsi="Arial" w:eastAsia="Arial" w:cs="Arial"/>
                <w:b/>
                <w:bCs/>
                <w:sz w:val="19"/>
                <w:szCs w:val="19"/>
              </w:rPr>
              <w:t xml:space="preserve">Builder:</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WorkflowDefinitionBuilder</w:t>
            </w:r>
            <w:r>
              <w:rPr>
                <w:rFonts w:ascii="Arial" w:hAnsi="Arial" w:eastAsia="Arial" w:cs="Arial"/>
                <w:b w:val="0"/>
                <w:bCs w:val="0"/>
                <w:sz w:val="19"/>
                <w:szCs w:val="19"/>
              </w:rPr>
              <w:t xml:space="preserve"> (generic construction contract)</w:t>
            </w:r>
            <w:r/>
          </w:p>
          <w:p>
            <w:pPr>
              <w:pBdr/>
              <w:spacing w:after="30" w:line="245" w:lineRule="auto"/>
              <w:ind/>
              <w:rPr/>
            </w:pPr>
            <w:r>
              <w:rPr>
                <w:rFonts w:ascii="Arial" w:hAnsi="Arial" w:eastAsia="Arial" w:cs="Arial"/>
                <w:b/>
                <w:bCs/>
                <w:sz w:val="19"/>
                <w:szCs w:val="19"/>
              </w:rPr>
              <w:t xml:space="preserve">ConcreteBuilder:</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AdmissionsWorkflowBuilder</w:t>
            </w:r>
            <w:r>
              <w:rPr>
                <w:rFonts w:ascii="Arial" w:hAnsi="Arial" w:eastAsia="Arial" w:cs="Arial"/>
                <w:b w:val="0"/>
                <w:bCs w:val="0"/>
                <w:sz w:val="19"/>
                <w:szCs w:val="19"/>
              </w:rPr>
              <w:t xml:space="preserve"> (university-specific steps)</w:t>
            </w:r>
            <w:r/>
          </w:p>
          <w:p>
            <w:pPr>
              <w:pBdr/>
              <w:spacing w:after="30" w:line="245" w:lineRule="auto"/>
              <w:ind/>
              <w:rPr/>
            </w:pPr>
            <w:r>
              <w:rPr>
                <w:rFonts w:ascii="Arial" w:hAnsi="Arial" w:eastAsia="Arial" w:cs="Arial"/>
                <w:b/>
                <w:bCs/>
                <w:sz w:val="19"/>
                <w:szCs w:val="19"/>
              </w:rPr>
              <w:t xml:space="preserve">Product:</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WorkflowDefinition</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Collaboration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Consolas" w:hAnsi="Consolas" w:eastAsia="Consolas" w:cs="Consolas"/>
                <w:b w:val="0"/>
                <w:bCs w:val="0"/>
                <w:color w:val="1f4e79"/>
                <w:sz w:val="18"/>
                <w:szCs w:val="18"/>
              </w:rPr>
              <w:t xml:space="preserve">WorkflowDirector</w:t>
            </w:r>
            <w:r>
              <w:rPr>
                <w:rFonts w:ascii="Arial" w:hAnsi="Arial" w:eastAsia="Arial" w:cs="Arial"/>
                <w:b w:val="0"/>
                <w:bCs w:val="0"/>
                <w:sz w:val="19"/>
                <w:szCs w:val="19"/>
              </w:rPr>
              <w:t xml:space="preserve"> calls the construction steps in order through the abstract </w:t>
            </w:r>
            <w:r>
              <w:rPr>
                <w:rFonts w:ascii="Consolas" w:hAnsi="Consolas" w:eastAsia="Consolas" w:cs="Consolas"/>
                <w:b w:val="0"/>
                <w:bCs w:val="0"/>
                <w:color w:val="1f4e79"/>
                <w:sz w:val="18"/>
                <w:szCs w:val="18"/>
              </w:rPr>
              <w:t xml:space="preserve">WorkflowDefinitionBuilder</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AdmissionsWorkflowBuilder</w:t>
            </w:r>
            <w:r>
              <w:rPr>
                <w:rFonts w:ascii="Arial" w:hAnsi="Arial" w:eastAsia="Arial" w:cs="Arial"/>
                <w:b w:val="0"/>
                <w:bCs w:val="0"/>
                <w:sz w:val="19"/>
                <w:szCs w:val="19"/>
              </w:rPr>
              <w:t xml:space="preserve"> supplies the admissions steps: it assembles the root </w:t>
            </w:r>
            <w:r>
              <w:rPr>
                <w:rFonts w:ascii="Consolas" w:hAnsi="Consolas" w:eastAsia="Consolas" w:cs="Consolas"/>
                <w:b w:val="0"/>
                <w:bCs w:val="0"/>
                <w:color w:val="1f4e79"/>
                <w:sz w:val="18"/>
                <w:szCs w:val="18"/>
              </w:rPr>
              <w:t xml:space="preserve">SubProcess</w:t>
            </w:r>
            <w:r>
              <w:rPr>
                <w:rFonts w:ascii="Arial" w:hAnsi="Arial" w:eastAsia="Arial" w:cs="Arial"/>
                <w:b w:val="0"/>
                <w:bCs w:val="0"/>
                <w:sz w:val="19"/>
                <w:szCs w:val="19"/>
              </w:rPr>
              <w:t xml:space="preserve"> with its </w:t>
            </w:r>
            <w:r>
              <w:rPr>
                <w:rFonts w:ascii="Consolas" w:hAnsi="Consolas" w:eastAsia="Consolas" w:cs="Consolas"/>
                <w:b w:val="0"/>
                <w:bCs w:val="0"/>
                <w:color w:val="1f4e79"/>
                <w:sz w:val="18"/>
                <w:szCs w:val="18"/>
              </w:rPr>
              <w:t xml:space="preserve">Task</w:t>
            </w:r>
            <w:r>
              <w:rPr>
                <w:rFonts w:ascii="Arial" w:hAnsi="Arial" w:eastAsia="Arial" w:cs="Arial"/>
                <w:b w:val="0"/>
                <w:bCs w:val="0"/>
                <w:sz w:val="19"/>
                <w:szCs w:val="19"/>
              </w:rPr>
              <w:t xml:space="preserve">s and nested sub-processes, sets a </w:t>
            </w:r>
            <w:r>
              <w:rPr>
                <w:rFonts w:ascii="Consolas" w:hAnsi="Consolas" w:eastAsia="Consolas" w:cs="Consolas"/>
                <w:b w:val="0"/>
                <w:bCs w:val="0"/>
                <w:color w:val="1f4e79"/>
                <w:sz w:val="18"/>
                <w:szCs w:val="18"/>
              </w:rPr>
              <w:t xml:space="preserve">RoutingStrategy</w:t>
            </w:r>
            <w:r>
              <w:rPr>
                <w:rFonts w:ascii="Arial" w:hAnsi="Arial" w:eastAsia="Arial" w:cs="Arial"/>
                <w:b w:val="0"/>
                <w:bCs w:val="0"/>
                <w:sz w:val="19"/>
                <w:szCs w:val="19"/>
              </w:rPr>
              <w:t xml:space="preserve"> on each work item and configures the approval handlers, then returns the finished </w:t>
            </w:r>
            <w:r>
              <w:rPr>
                <w:rFonts w:ascii="Consolas" w:hAnsi="Consolas" w:eastAsia="Consolas" w:cs="Consolas"/>
                <w:b w:val="0"/>
                <w:bCs w:val="0"/>
                <w:color w:val="1f4e79"/>
                <w:sz w:val="18"/>
                <w:szCs w:val="18"/>
              </w:rPr>
              <w:t xml:space="preserve">WorkflowDefinition</w:t>
            </w:r>
            <w:r>
              <w:rPr>
                <w:rFonts w:ascii="Arial" w:hAnsi="Arial" w:eastAsia="Arial" w:cs="Arial"/>
                <w:b w:val="0"/>
                <w:bCs w:val="0"/>
                <w:sz w:val="19"/>
                <w:szCs w:val="19"/>
              </w:rPr>
              <w:t xml:space="preserve">.</w:t>
            </w:r>
            <w:r/>
          </w:p>
          <w:p>
            <w:pPr>
              <w:pBdr/>
              <w:spacing w:after="40" w:line="245" w:lineRule="auto"/>
              <w:ind/>
              <w:rPr/>
            </w:pPr>
            <w:r>
              <w:rPr>
                <w:rFonts w:ascii="Arial" w:hAnsi="Arial" w:eastAsia="Arial" w:cs="Arial"/>
                <w:b w:val="0"/>
                <w:bCs w:val="0"/>
                <w:sz w:val="19"/>
                <w:szCs w:val="19"/>
              </w:rPr>
              <w:t xml:space="preserve">When an application arrives, </w:t>
            </w:r>
            <w:r>
              <w:rPr>
                <w:rFonts w:ascii="Consolas" w:hAnsi="Consolas" w:eastAsia="Consolas" w:cs="Consolas"/>
                <w:b w:val="0"/>
                <w:bCs w:val="0"/>
                <w:color w:val="1f4e79"/>
                <w:sz w:val="18"/>
                <w:szCs w:val="18"/>
              </w:rPr>
              <w:t xml:space="preserve">WorkflowEngine</w:t>
            </w:r>
            <w:r>
              <w:rPr>
                <w:rFonts w:ascii="Arial" w:hAnsi="Arial" w:eastAsia="Arial" w:cs="Arial"/>
                <w:b w:val="0"/>
                <w:bCs w:val="0"/>
                <w:sz w:val="19"/>
                <w:szCs w:val="19"/>
              </w:rPr>
              <w:t xml:space="preserve"> creates a </w:t>
            </w:r>
            <w:r>
              <w:rPr>
                <w:rFonts w:ascii="Consolas" w:hAnsi="Consolas" w:eastAsia="Consolas" w:cs="Consolas"/>
                <w:b w:val="0"/>
                <w:bCs w:val="0"/>
                <w:color w:val="1f4e79"/>
                <w:sz w:val="18"/>
                <w:szCs w:val="18"/>
              </w:rPr>
              <w:t xml:space="preserve">WorkflowInstance</w:t>
            </w:r>
            <w:r>
              <w:rPr>
                <w:rFonts w:ascii="Arial" w:hAnsi="Arial" w:eastAsia="Arial" w:cs="Arial"/>
                <w:b w:val="0"/>
                <w:bCs w:val="0"/>
                <w:sz w:val="19"/>
                <w:szCs w:val="19"/>
              </w:rPr>
              <w:t xml:space="preserve"> from this definition. Each instance receives its own payload, state and root process tree, so a change to one applicant’s instance does not change the definition or any other instance.</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What varies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Which process is being built. A new organisation or process adds a new ConcreteBuilder; the Director, engine and product stay unchanged.</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Why this pattern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Only the concrete builder knows admissions-specifi</w:t>
            </w:r>
            <w:r>
              <w:rPr>
                <w:rFonts w:ascii="Arial" w:hAnsi="Arial" w:eastAsia="Arial" w:cs="Arial"/>
                <w:b w:val="0"/>
                <w:bCs w:val="0"/>
                <w:sz w:val="19"/>
                <w:szCs w:val="19"/>
              </w:rPr>
              <w:t xml:space="preserve">c steps; the engine sees only the generic builder contract, so the scenario does not decide the architecture. Building step by step also keeps the definition (a blueprint) separate from the running instance, which the research identified as central [1][5].</w:t>
            </w:r>
            <w:r/>
          </w:p>
        </w:tc>
      </w:tr>
    </w:tbl>
    <w:p>
      <w:pPr>
        <w:pStyle w:val="733"/>
        <w:keepNext w:val="true"/>
        <w:pBdr/>
        <w:spacing w:after="80" w:before="200"/>
        <w:ind/>
        <w:rPr/>
      </w:pPr>
      <w:r>
        <w:rPr>
          <w:rFonts w:ascii="Arial" w:hAnsi="Arial" w:eastAsia="Arial" w:cs="Arial"/>
          <w:b/>
          <w:bCs/>
          <w:color w:val="1f3864"/>
          <w:sz w:val="23"/>
          <w:szCs w:val="23"/>
        </w:rPr>
        <w:t xml:space="preserve">4.2  Composite (Structural)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50"/>
        <w:gridCol w:w="7888"/>
      </w:tblGrid>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Design problem</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Work is not flat. A process contains tasks, groups of work and nested sub-processes, some sequential and some parallel [1][2][4]. The engine must start and track one task or a whole bursary branch in the same way, without knowing how children are stored.</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GoF participants → TIVIDY classes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30" w:line="245" w:lineRule="auto"/>
              <w:ind/>
              <w:rPr/>
            </w:pPr>
            <w:r>
              <w:rPr>
                <w:rFonts w:ascii="Arial" w:hAnsi="Arial" w:eastAsia="Arial" w:cs="Arial"/>
                <w:b/>
                <w:bCs/>
                <w:sz w:val="19"/>
                <w:szCs w:val="19"/>
              </w:rPr>
              <w:t xml:space="preserve">Component:</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WorkItem</w:t>
            </w:r>
            <w:r/>
          </w:p>
          <w:p>
            <w:pPr>
              <w:pBdr/>
              <w:spacing w:after="30" w:line="245" w:lineRule="auto"/>
              <w:ind/>
              <w:rPr/>
            </w:pPr>
            <w:r>
              <w:rPr>
                <w:rFonts w:ascii="Arial" w:hAnsi="Arial" w:eastAsia="Arial" w:cs="Arial"/>
                <w:b/>
                <w:bCs/>
                <w:sz w:val="19"/>
                <w:szCs w:val="19"/>
              </w:rPr>
              <w:t xml:space="preserve">Leaf:</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Task</w:t>
            </w:r>
            <w:r/>
          </w:p>
          <w:p>
            <w:pPr>
              <w:pBdr/>
              <w:spacing w:after="30" w:line="245" w:lineRule="auto"/>
              <w:ind/>
              <w:rPr/>
            </w:pPr>
            <w:r>
              <w:rPr>
                <w:rFonts w:ascii="Arial" w:hAnsi="Arial" w:eastAsia="Arial" w:cs="Arial"/>
                <w:b/>
                <w:bCs/>
                <w:sz w:val="19"/>
                <w:szCs w:val="19"/>
              </w:rPr>
              <w:t xml:space="preserve">Composite:</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SubProcess</w:t>
            </w:r>
            <w:r>
              <w:rPr>
                <w:rFonts w:ascii="Arial" w:hAnsi="Arial" w:eastAsia="Arial" w:cs="Arial"/>
                <w:b w:val="0"/>
                <w:bCs w:val="0"/>
                <w:sz w:val="19"/>
                <w:szCs w:val="19"/>
              </w:rPr>
              <w:t xml:space="preserve"> (contains child </w:t>
            </w:r>
            <w:r>
              <w:rPr>
                <w:rFonts w:ascii="Consolas" w:hAnsi="Consolas" w:eastAsia="Consolas" w:cs="Consolas"/>
                <w:b w:val="0"/>
                <w:bCs w:val="0"/>
                <w:color w:val="1f4e79"/>
                <w:sz w:val="18"/>
                <w:szCs w:val="18"/>
              </w:rPr>
              <w:t xml:space="preserve">WorkItem</w:t>
            </w:r>
            <w:r>
              <w:rPr>
                <w:rFonts w:ascii="Arial" w:hAnsi="Arial" w:eastAsia="Arial" w:cs="Arial"/>
                <w:b w:val="0"/>
                <w:bCs w:val="0"/>
                <w:sz w:val="19"/>
                <w:szCs w:val="19"/>
              </w:rPr>
              <w:t xml:space="preserve">s)</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Collaboration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Consolas" w:hAnsi="Consolas" w:eastAsia="Consolas" w:cs="Consolas"/>
                <w:b w:val="0"/>
                <w:bCs w:val="0"/>
                <w:color w:val="1f4e79"/>
                <w:sz w:val="18"/>
                <w:szCs w:val="18"/>
              </w:rPr>
              <w:t xml:space="preserve">WorkflowInstance</w:t>
            </w:r>
            <w:r>
              <w:rPr>
                <w:rFonts w:ascii="Arial" w:hAnsi="Arial" w:eastAsia="Arial" w:cs="Arial"/>
                <w:b w:val="0"/>
                <w:bCs w:val="0"/>
                <w:sz w:val="19"/>
                <w:szCs w:val="19"/>
              </w:rPr>
              <w:t xml:space="preserve"> owns a root </w:t>
            </w:r>
            <w:r>
              <w:rPr>
                <w:rFonts w:ascii="Consolas" w:hAnsi="Consolas" w:eastAsia="Consolas" w:cs="Consolas"/>
                <w:b w:val="0"/>
                <w:bCs w:val="0"/>
                <w:color w:val="1f4e79"/>
                <w:sz w:val="18"/>
                <w:szCs w:val="18"/>
              </w:rPr>
              <w:t xml:space="preserve">SubProcess</w:t>
            </w:r>
            <w:r>
              <w:rPr>
                <w:rFonts w:ascii="Arial" w:hAnsi="Arial" w:eastAsia="Arial" w:cs="Arial"/>
                <w:b w:val="0"/>
                <w:bCs w:val="0"/>
                <w:sz w:val="19"/>
                <w:szCs w:val="19"/>
              </w:rPr>
              <w:t xml:space="preserve"> containing </w:t>
            </w:r>
            <w:r>
              <w:rPr>
                <w:rFonts w:ascii="Consolas" w:hAnsi="Consolas" w:eastAsia="Consolas" w:cs="Consolas"/>
                <w:b w:val="0"/>
                <w:bCs w:val="0"/>
                <w:color w:val="1f4e79"/>
                <w:sz w:val="18"/>
                <w:szCs w:val="18"/>
              </w:rPr>
              <w:t xml:space="preserve">Task</w:t>
            </w:r>
            <w:r>
              <w:rPr>
                <w:rFonts w:ascii="Arial" w:hAnsi="Arial" w:eastAsia="Arial" w:cs="Arial"/>
                <w:b w:val="0"/>
                <w:bCs w:val="0"/>
                <w:sz w:val="19"/>
                <w:szCs w:val="19"/>
              </w:rPr>
              <w:t xml:space="preserve">s (such as verify documents and academic review) and nested </w:t>
            </w:r>
            <w:r>
              <w:rPr>
                <w:rFonts w:ascii="Consolas" w:hAnsi="Consolas" w:eastAsia="Consolas" w:cs="Consolas"/>
                <w:b w:val="0"/>
                <w:bCs w:val="0"/>
                <w:color w:val="1f4e79"/>
                <w:sz w:val="18"/>
                <w:szCs w:val="18"/>
              </w:rPr>
              <w:t xml:space="preserve">SubProcess</w:t>
            </w:r>
            <w:r>
              <w:rPr>
                <w:rFonts w:ascii="Arial" w:hAnsi="Arial" w:eastAsia="Arial" w:cs="Arial"/>
                <w:b w:val="0"/>
                <w:bCs w:val="0"/>
                <w:sz w:val="19"/>
                <w:szCs w:val="19"/>
              </w:rPr>
              <w:t xml:space="preserve">es (intake, enrolment administration, bursary assessment). Executing a </w:t>
            </w:r>
            <w:r>
              <w:rPr>
                <w:rFonts w:ascii="Consolas" w:hAnsi="Consolas" w:eastAsia="Consolas" w:cs="Consolas"/>
                <w:b w:val="0"/>
                <w:bCs w:val="0"/>
                <w:color w:val="1f4e79"/>
                <w:sz w:val="18"/>
                <w:szCs w:val="18"/>
              </w:rPr>
              <w:t xml:space="preserve">SubProcess</w:t>
            </w:r>
            <w:r>
              <w:rPr>
                <w:rFonts w:ascii="Arial" w:hAnsi="Arial" w:eastAsia="Arial" w:cs="Arial"/>
                <w:b w:val="0"/>
                <w:bCs w:val="0"/>
                <w:sz w:val="19"/>
                <w:szCs w:val="19"/>
              </w:rPr>
              <w:t xml:space="preserve"> executes its children, sequentially or in parallel as configured, and it finishes when its required children finish. Children are owned by composition and are destroyed with their parent.</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What varies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The shape and depth of the process. New kinds of work are new </w:t>
            </w:r>
            <w:r>
              <w:rPr>
                <w:rFonts w:ascii="Consolas" w:hAnsi="Consolas" w:eastAsia="Consolas" w:cs="Consolas"/>
                <w:b w:val="0"/>
                <w:bCs w:val="0"/>
                <w:color w:val="1f4e79"/>
                <w:sz w:val="18"/>
                <w:szCs w:val="18"/>
              </w:rPr>
              <w:t xml:space="preserve">WorkItem</w:t>
            </w:r>
            <w:r>
              <w:rPr>
                <w:rFonts w:ascii="Arial" w:hAnsi="Arial" w:eastAsia="Arial" w:cs="Arial"/>
                <w:b w:val="0"/>
                <w:bCs w:val="0"/>
                <w:sz w:val="19"/>
                <w:szCs w:val="19"/>
              </w:rPr>
              <w:t xml:space="preserve"> subclasses with no change to the engine.</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Why this pattern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The brief asks for work and groups of work to be represented, owned and navigated without exposing storage. Hierarchical sub-processes are standard in the WfMC model and in BPMN [1][4]. Composite also removes any “is this a sub-process?” type checks.</w:t>
            </w:r>
            <w:r/>
          </w:p>
        </w:tc>
      </w:tr>
    </w:tbl>
    <w:p>
      <w:pPr>
        <w:pStyle w:val="733"/>
        <w:keepNext w:val="true"/>
        <w:pBdr/>
        <w:spacing w:after="80" w:before="200"/>
        <w:ind/>
        <w:rPr/>
      </w:pPr>
      <w:r>
        <w:rPr>
          <w:rFonts w:ascii="Arial" w:hAnsi="Arial" w:eastAsia="Arial" w:cs="Arial"/>
          <w:b/>
          <w:bCs/>
          <w:color w:val="1f3864"/>
          <w:sz w:val="23"/>
          <w:szCs w:val="23"/>
        </w:rPr>
        <w:t xml:space="preserve">4.3  State (Behavioural)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50"/>
        <w:gridCol w:w="7888"/>
      </w:tblGrid>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Design problem</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A running application changes ove</w:t>
            </w:r>
            <w:r>
              <w:rPr>
                <w:rFonts w:ascii="Arial" w:hAnsi="Arial" w:eastAsia="Arial" w:cs="Arial"/>
                <w:b w:val="0"/>
                <w:bCs w:val="0"/>
                <w:sz w:val="19"/>
                <w:szCs w:val="19"/>
              </w:rPr>
              <w:t xml:space="preserve">r time and operations valid at one point are invalid at another: a rejected application cannot be started. Encoding this as a status flag with if/else chains is forbidden by the project rules, and the WfMC describes process instances as state machines [1].</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GoF participants → TIVIDY classes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30" w:line="245" w:lineRule="auto"/>
              <w:ind/>
              <w:rPr/>
            </w:pPr>
            <w:r>
              <w:rPr>
                <w:rFonts w:ascii="Arial" w:hAnsi="Arial" w:eastAsia="Arial" w:cs="Arial"/>
                <w:b/>
                <w:bCs/>
                <w:sz w:val="19"/>
                <w:szCs w:val="19"/>
              </w:rPr>
              <w:t xml:space="preserve">Context:</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WorkflowInstance</w:t>
            </w:r>
            <w:r/>
          </w:p>
          <w:p>
            <w:pPr>
              <w:pBdr/>
              <w:spacing w:after="30" w:line="245" w:lineRule="auto"/>
              <w:ind/>
              <w:rPr/>
            </w:pPr>
            <w:r>
              <w:rPr>
                <w:rFonts w:ascii="Arial" w:hAnsi="Arial" w:eastAsia="Arial" w:cs="Arial"/>
                <w:b/>
                <w:bCs/>
                <w:sz w:val="19"/>
                <w:szCs w:val="19"/>
              </w:rPr>
              <w:t xml:space="preserve">State:</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WorkflowState</w:t>
            </w:r>
            <w:r/>
          </w:p>
          <w:p>
            <w:pPr>
              <w:pBdr/>
              <w:spacing w:after="30" w:line="245" w:lineRule="auto"/>
              <w:ind/>
              <w:rPr/>
            </w:pPr>
            <w:r>
              <w:rPr>
                <w:rFonts w:ascii="Arial" w:hAnsi="Arial" w:eastAsia="Arial" w:cs="Arial"/>
                <w:b/>
                <w:bCs/>
                <w:sz w:val="19"/>
                <w:szCs w:val="19"/>
              </w:rPr>
              <w:t xml:space="preserve">ConcreteStates:</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CreatedState</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AssignedState</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InProgressState</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ApprovedState</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RejectedState</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CompletedState</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Collaboration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Consolas" w:hAnsi="Consolas" w:eastAsia="Consolas" w:cs="Consolas"/>
                <w:b w:val="0"/>
                <w:bCs w:val="0"/>
                <w:color w:val="1f4e79"/>
                <w:sz w:val="18"/>
                <w:szCs w:val="18"/>
              </w:rPr>
              <w:t xml:space="preserve">WorkflowInstance</w:t>
            </w:r>
            <w:r>
              <w:rPr>
                <w:rFonts w:ascii="Arial" w:hAnsi="Arial" w:eastAsia="Arial" w:cs="Arial"/>
                <w:b w:val="0"/>
                <w:bCs w:val="0"/>
                <w:sz w:val="19"/>
                <w:szCs w:val="19"/>
              </w:rPr>
              <w:t xml:space="preserve"> delegates every state-dependent request to its current </w:t>
            </w:r>
            <w:r>
              <w:rPr>
                <w:rFonts w:ascii="Consolas" w:hAnsi="Consolas" w:eastAsia="Consolas" w:cs="Consolas"/>
                <w:b w:val="0"/>
                <w:bCs w:val="0"/>
                <w:color w:val="1f4e79"/>
                <w:sz w:val="18"/>
                <w:szCs w:val="18"/>
              </w:rPr>
              <w:t xml:space="preserve">WorkflowState</w:t>
            </w:r>
            <w:r>
              <w:rPr>
                <w:rFonts w:ascii="Arial" w:hAnsi="Arial" w:eastAsia="Arial" w:cs="Arial"/>
                <w:b w:val="0"/>
                <w:bCs w:val="0"/>
                <w:sz w:val="19"/>
                <w:szCs w:val="19"/>
              </w:rPr>
              <w:t xml:space="preserve">. The state either allows the transition and sets the next state, or refuses it. Example: when </w:t>
            </w:r>
            <w:r>
              <w:rPr>
                <w:rFonts w:ascii="Consolas" w:hAnsi="Consolas" w:eastAsia="Consolas" w:cs="Consolas"/>
                <w:b w:val="0"/>
                <w:bCs w:val="0"/>
                <w:color w:val="1f4e79"/>
                <w:sz w:val="18"/>
                <w:szCs w:val="18"/>
              </w:rPr>
              <w:t xml:space="preserve">ApproveAction</w:t>
            </w:r>
            <w:r>
              <w:rPr>
                <w:rFonts w:ascii="Arial" w:hAnsi="Arial" w:eastAsia="Arial" w:cs="Arial"/>
                <w:b w:val="0"/>
                <w:bCs w:val="0"/>
                <w:sz w:val="19"/>
                <w:szCs w:val="19"/>
              </w:rPr>
              <w:t xml:space="preserve"> asks the instance to approve, </w:t>
            </w:r>
            <w:r>
              <w:rPr>
                <w:rFonts w:ascii="Consolas" w:hAnsi="Consolas" w:eastAsia="Consolas" w:cs="Consolas"/>
                <w:b w:val="0"/>
                <w:bCs w:val="0"/>
                <w:color w:val="1f4e79"/>
                <w:sz w:val="18"/>
                <w:szCs w:val="18"/>
              </w:rPr>
              <w:t xml:space="preserve">InProgressState</w:t>
            </w:r>
            <w:r>
              <w:rPr>
                <w:rFonts w:ascii="Arial" w:hAnsi="Arial" w:eastAsia="Arial" w:cs="Arial"/>
                <w:b w:val="0"/>
                <w:bCs w:val="0"/>
                <w:sz w:val="19"/>
                <w:szCs w:val="19"/>
              </w:rPr>
              <w:t xml:space="preserve"> moves it to </w:t>
            </w:r>
            <w:r>
              <w:rPr>
                <w:rFonts w:ascii="Consolas" w:hAnsi="Consolas" w:eastAsia="Consolas" w:cs="Consolas"/>
                <w:b w:val="0"/>
                <w:bCs w:val="0"/>
                <w:color w:val="1f4e79"/>
                <w:sz w:val="18"/>
                <w:szCs w:val="18"/>
              </w:rPr>
              <w:t xml:space="preserve">ApprovedState</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start()</w:t>
            </w:r>
            <w:r>
              <w:rPr>
                <w:rFonts w:ascii="Arial" w:hAnsi="Arial" w:eastAsia="Arial" w:cs="Arial"/>
                <w:b w:val="0"/>
                <w:bCs w:val="0"/>
                <w:sz w:val="19"/>
                <w:szCs w:val="19"/>
              </w:rPr>
              <w:t xml:space="preserve"> on </w:t>
            </w:r>
            <w:r>
              <w:rPr>
                <w:rFonts w:ascii="Consolas" w:hAnsi="Consolas" w:eastAsia="Consolas" w:cs="Consolas"/>
                <w:b w:val="0"/>
                <w:bCs w:val="0"/>
                <w:color w:val="1f4e79"/>
                <w:sz w:val="18"/>
                <w:szCs w:val="18"/>
              </w:rPr>
              <w:t xml:space="preserve">RejectedState</w:t>
            </w:r>
            <w:r>
              <w:rPr>
                <w:rFonts w:ascii="Arial" w:hAnsi="Arial" w:eastAsia="Arial" w:cs="Arial"/>
                <w:b w:val="0"/>
                <w:bCs w:val="0"/>
                <w:sz w:val="19"/>
                <w:szCs w:val="19"/>
              </w:rPr>
              <w:t xml:space="preserve"> is refused; when all branches finish the instance reaches </w:t>
            </w:r>
            <w:r>
              <w:rPr>
                <w:rFonts w:ascii="Consolas" w:hAnsi="Consolas" w:eastAsia="Consolas" w:cs="Consolas"/>
                <w:b w:val="0"/>
                <w:bCs w:val="0"/>
                <w:color w:val="1f4e79"/>
                <w:sz w:val="18"/>
                <w:szCs w:val="18"/>
              </w:rPr>
              <w:t xml:space="preserve">CompletedState</w:t>
            </w:r>
            <w:r>
              <w:rPr>
                <w:rFonts w:ascii="Arial" w:hAnsi="Arial" w:eastAsia="Arial" w:cs="Arial"/>
                <w:b w:val="0"/>
                <w:bCs w:val="0"/>
                <w:sz w:val="19"/>
                <w:szCs w:val="19"/>
              </w:rPr>
              <w:t xml:space="preserve">.</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What varies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The lifecycle rules: which operations are legal in which state and what each transition triggers. A new state is a new class.</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Why this pattern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Behaviour differs sharply per state, so each state’s rules live in one class instead of in conditionals inside </w:t>
            </w:r>
            <w:r>
              <w:rPr>
                <w:rFonts w:ascii="Consolas" w:hAnsi="Consolas" w:eastAsia="Consolas" w:cs="Consolas"/>
                <w:b w:val="0"/>
                <w:bCs w:val="0"/>
                <w:color w:val="1f4e79"/>
                <w:sz w:val="18"/>
                <w:szCs w:val="18"/>
              </w:rPr>
              <w:t xml:space="preserve">WorkflowInstance</w:t>
            </w:r>
            <w:r>
              <w:rPr>
                <w:rFonts w:ascii="Arial" w:hAnsi="Arial" w:eastAsia="Arial" w:cs="Arial"/>
                <w:b w:val="0"/>
                <w:bCs w:val="0"/>
                <w:sz w:val="19"/>
                <w:szCs w:val="19"/>
              </w:rPr>
              <w:t xml:space="preserve">. The transitions must match the State Diagram (Task 6).</w:t>
            </w:r>
            <w:r/>
          </w:p>
        </w:tc>
      </w:tr>
    </w:tbl>
    <w:p>
      <w:pPr>
        <w:pStyle w:val="733"/>
        <w:keepNext w:val="true"/>
        <w:pBdr/>
        <w:spacing w:after="80" w:before="200"/>
        <w:ind/>
        <w:rPr/>
      </w:pPr>
      <w:r>
        <w:rPr>
          <w:rFonts w:ascii="Arial" w:hAnsi="Arial" w:eastAsia="Arial" w:cs="Arial"/>
          <w:b/>
          <w:bCs/>
          <w:color w:val="1f3864"/>
          <w:sz w:val="23"/>
          <w:szCs w:val="23"/>
        </w:rPr>
        <w:t xml:space="preserve">4.4  Strategy (Behavioural)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50"/>
        <w:gridCol w:w="7888"/>
      </w:tblGrid>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Design problem</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Different organisations, and different parts of one organisation, assign work d</w:t>
            </w:r>
            <w:r>
              <w:rPr>
                <w:rFonts w:ascii="Arial" w:hAnsi="Arial" w:eastAsia="Arial" w:cs="Arial"/>
                <w:b w:val="0"/>
                <w:bCs w:val="0"/>
                <w:sz w:val="19"/>
                <w:szCs w:val="19"/>
              </w:rPr>
              <w:t xml:space="preserve">ifferently: by role, by workload or availability, or by a rule over workflow data [3]. In admissions, ordinary work goes to an available administrator while bursary work depends on applicant income data. The task classes must not change when the rule does.</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GoF participants → TIVIDY classes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30" w:line="245" w:lineRule="auto"/>
              <w:ind/>
              <w:rPr/>
            </w:pPr>
            <w:r>
              <w:rPr>
                <w:rFonts w:ascii="Arial" w:hAnsi="Arial" w:eastAsia="Arial" w:cs="Arial"/>
                <w:b/>
                <w:bCs/>
                <w:sz w:val="19"/>
                <w:szCs w:val="19"/>
              </w:rPr>
              <w:t xml:space="preserve">Context:</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WorkItem</w:t>
            </w:r>
            <w:r>
              <w:rPr>
                <w:rFonts w:ascii="Arial" w:hAnsi="Arial" w:eastAsia="Arial" w:cs="Arial"/>
                <w:b w:val="0"/>
                <w:bCs w:val="0"/>
                <w:sz w:val="19"/>
                <w:szCs w:val="19"/>
              </w:rPr>
              <w:t xml:space="preserve"> (assignment is used by </w:t>
            </w:r>
            <w:r>
              <w:rPr>
                <w:rFonts w:ascii="Consolas" w:hAnsi="Consolas" w:eastAsia="Consolas" w:cs="Consolas"/>
                <w:b w:val="0"/>
                <w:bCs w:val="0"/>
                <w:color w:val="1f4e79"/>
                <w:sz w:val="18"/>
                <w:szCs w:val="18"/>
              </w:rPr>
              <w:t xml:space="preserve">Task</w:t>
            </w:r>
            <w:r>
              <w:rPr>
                <w:rFonts w:ascii="Arial" w:hAnsi="Arial" w:eastAsia="Arial" w:cs="Arial"/>
                <w:b w:val="0"/>
                <w:bCs w:val="0"/>
                <w:sz w:val="19"/>
                <w:szCs w:val="19"/>
              </w:rPr>
              <w:t xml:space="preserve">)</w:t>
            </w:r>
            <w:r/>
          </w:p>
          <w:p>
            <w:pPr>
              <w:pBdr/>
              <w:spacing w:after="30" w:line="245" w:lineRule="auto"/>
              <w:ind/>
              <w:rPr/>
            </w:pPr>
            <w:r>
              <w:rPr>
                <w:rFonts w:ascii="Arial" w:hAnsi="Arial" w:eastAsia="Arial" w:cs="Arial"/>
                <w:b/>
                <w:bCs/>
                <w:sz w:val="19"/>
                <w:szCs w:val="19"/>
              </w:rPr>
              <w:t xml:space="preserve">Strategy:</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RoutingStrategy</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assign()</w:t>
            </w:r>
            <w:r>
              <w:rPr>
                <w:rFonts w:ascii="Arial" w:hAnsi="Arial" w:eastAsia="Arial" w:cs="Arial"/>
                <w:b w:val="0"/>
                <w:bCs w:val="0"/>
                <w:sz w:val="19"/>
                <w:szCs w:val="19"/>
              </w:rPr>
              <w:t xml:space="preserve">)</w:t>
            </w:r>
            <w:r/>
          </w:p>
          <w:p>
            <w:pPr>
              <w:pBdr/>
              <w:spacing w:after="30" w:line="245" w:lineRule="auto"/>
              <w:ind/>
              <w:rPr/>
            </w:pPr>
            <w:r>
              <w:rPr>
                <w:rFonts w:ascii="Arial" w:hAnsi="Arial" w:eastAsia="Arial" w:cs="Arial"/>
                <w:b/>
                <w:bCs/>
                <w:sz w:val="19"/>
                <w:szCs w:val="19"/>
              </w:rPr>
              <w:t xml:space="preserve">ConcreteStrategies:</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RoleBasedRouting</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DataRuleRouting</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Collaboration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When a </w:t>
            </w:r>
            <w:r>
              <w:rPr>
                <w:rFonts w:ascii="Consolas" w:hAnsi="Consolas" w:eastAsia="Consolas" w:cs="Consolas"/>
                <w:b w:val="0"/>
                <w:bCs w:val="0"/>
                <w:color w:val="1f4e79"/>
                <w:sz w:val="18"/>
                <w:szCs w:val="18"/>
              </w:rPr>
              <w:t xml:space="preserve">Task</w:t>
            </w:r>
            <w:r>
              <w:rPr>
                <w:rFonts w:ascii="Arial" w:hAnsi="Arial" w:eastAsia="Arial" w:cs="Arial"/>
                <w:b w:val="0"/>
                <w:bCs w:val="0"/>
                <w:sz w:val="19"/>
                <w:szCs w:val="19"/>
              </w:rPr>
              <w:t xml:space="preserve"> becomes available it delegates assignment to its </w:t>
            </w:r>
            <w:r>
              <w:rPr>
                <w:rFonts w:ascii="Consolas" w:hAnsi="Consolas" w:eastAsia="Consolas" w:cs="Consolas"/>
                <w:b w:val="0"/>
                <w:bCs w:val="0"/>
                <w:color w:val="1f4e79"/>
                <w:sz w:val="18"/>
                <w:szCs w:val="18"/>
              </w:rPr>
              <w:t xml:space="preserve">RoutingStrategy</w:t>
            </w:r>
            <w:r>
              <w:rPr>
                <w:rFonts w:ascii="Arial" w:hAnsi="Arial" w:eastAsia="Arial" w:cs="Arial"/>
                <w:b w:val="0"/>
                <w:bCs w:val="0"/>
                <w:sz w:val="19"/>
                <w:szCs w:val="19"/>
              </w:rPr>
              <w:t xml:space="preserve">, which searches the </w:t>
            </w:r>
            <w:r>
              <w:rPr>
                <w:rFonts w:ascii="Consolas" w:hAnsi="Consolas" w:eastAsia="Consolas" w:cs="Consolas"/>
                <w:b w:val="0"/>
                <w:bCs w:val="0"/>
                <w:color w:val="1f4e79"/>
                <w:sz w:val="18"/>
                <w:szCs w:val="18"/>
              </w:rPr>
              <w:t xml:space="preserve">Participant</w:t>
            </w:r>
            <w:r>
              <w:rPr>
                <w:rFonts w:ascii="Arial" w:hAnsi="Arial" w:eastAsia="Arial" w:cs="Arial"/>
                <w:b w:val="0"/>
                <w:bCs w:val="0"/>
                <w:sz w:val="19"/>
                <w:szCs w:val="19"/>
              </w:rPr>
              <w:t xml:space="preserve"> pool and returns an eligible one. </w:t>
            </w:r>
            <w:r>
              <w:rPr>
                <w:rFonts w:ascii="Consolas" w:hAnsi="Consolas" w:eastAsia="Consolas" w:cs="Consolas"/>
                <w:b w:val="0"/>
                <w:bCs w:val="0"/>
                <w:color w:val="1f4e79"/>
                <w:sz w:val="18"/>
                <w:szCs w:val="18"/>
              </w:rPr>
              <w:t xml:space="preserve">RoleBasedRouting</w:t>
            </w:r>
            <w:r>
              <w:rPr>
                <w:rFonts w:ascii="Arial" w:hAnsi="Arial" w:eastAsia="Arial" w:cs="Arial"/>
                <w:b w:val="0"/>
                <w:bCs w:val="0"/>
                <w:sz w:val="19"/>
                <w:szCs w:val="19"/>
              </w:rPr>
              <w:t xml:space="preserve"> picks an available </w:t>
            </w:r>
            <w:r>
              <w:rPr>
                <w:rFonts w:ascii="Consolas" w:hAnsi="Consolas" w:eastAsia="Consolas" w:cs="Consolas"/>
                <w:b w:val="0"/>
                <w:bCs w:val="0"/>
                <w:color w:val="1f4e79"/>
                <w:sz w:val="18"/>
                <w:szCs w:val="18"/>
              </w:rPr>
              <w:t xml:space="preserve">Participant</w:t>
            </w:r>
            <w:r>
              <w:rPr>
                <w:rFonts w:ascii="Arial" w:hAnsi="Arial" w:eastAsia="Arial" w:cs="Arial"/>
                <w:b w:val="0"/>
                <w:bCs w:val="0"/>
                <w:sz w:val="19"/>
                <w:szCs w:val="19"/>
              </w:rPr>
              <w:t xml:space="preserve"> holding a required </w:t>
            </w:r>
            <w:r>
              <w:rPr>
                <w:rFonts w:ascii="Consolas" w:hAnsi="Consolas" w:eastAsia="Consolas" w:cs="Consolas"/>
                <w:b w:val="0"/>
                <w:bCs w:val="0"/>
                <w:color w:val="1f4e79"/>
                <w:sz w:val="18"/>
                <w:szCs w:val="18"/>
              </w:rPr>
              <w:t xml:space="preserve">Role</w:t>
            </w:r>
            <w:r>
              <w:rPr>
                <w:rFonts w:ascii="Arial" w:hAnsi="Arial" w:eastAsia="Arial" w:cs="Arial"/>
                <w:b w:val="0"/>
                <w:bCs w:val="0"/>
                <w:sz w:val="19"/>
                <w:szCs w:val="19"/>
              </w:rPr>
              <w:t xml:space="preserve"> (for example Admissions Administrator or Academic Reviewer); </w:t>
            </w:r>
            <w:r>
              <w:rPr>
                <w:rFonts w:ascii="Consolas" w:hAnsi="Consolas" w:eastAsia="Consolas" w:cs="Consolas"/>
                <w:b w:val="0"/>
                <w:bCs w:val="0"/>
                <w:color w:val="1f4e79"/>
                <w:sz w:val="18"/>
                <w:szCs w:val="18"/>
              </w:rPr>
              <w:t xml:space="preserve">DataRuleRouting</w:t>
            </w:r>
            <w:r>
              <w:rPr>
                <w:rFonts w:ascii="Arial" w:hAnsi="Arial" w:eastAsia="Arial" w:cs="Arial"/>
                <w:b w:val="0"/>
                <w:bCs w:val="0"/>
                <w:sz w:val="19"/>
                <w:szCs w:val="19"/>
              </w:rPr>
              <w:t xml:space="preserve"> inspects the workflow payload (for example income data) to choose a financial-aid </w:t>
            </w:r>
            <w:r>
              <w:rPr>
                <w:rFonts w:ascii="Consolas" w:hAnsi="Consolas" w:eastAsia="Consolas" w:cs="Consolas"/>
                <w:b w:val="0"/>
                <w:bCs w:val="0"/>
                <w:color w:val="1f4e79"/>
                <w:sz w:val="18"/>
                <w:szCs w:val="18"/>
              </w:rPr>
              <w:t xml:space="preserve">Participant</w:t>
            </w:r>
            <w:r>
              <w:rPr>
                <w:rFonts w:ascii="Arial" w:hAnsi="Arial" w:eastAsia="Arial" w:cs="Arial"/>
                <w:b w:val="0"/>
                <w:bCs w:val="0"/>
                <w:sz w:val="19"/>
                <w:szCs w:val="19"/>
              </w:rPr>
              <w:t xml:space="preserve">.</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What varies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The allocation algorithm, per work item and per organisation.</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Why this pattern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The resource-patterns catalogue treats allocation rules (role-based, round-robin, shortest queue and others) as interchangeable choices [3]. Strategy keeps them out of </w:t>
            </w:r>
            <w:r>
              <w:rPr>
                <w:rFonts w:ascii="Consolas" w:hAnsi="Consolas" w:eastAsia="Consolas" w:cs="Consolas"/>
                <w:b w:val="0"/>
                <w:bCs w:val="0"/>
                <w:color w:val="1f4e79"/>
                <w:sz w:val="18"/>
                <w:szCs w:val="18"/>
              </w:rPr>
              <w:t xml:space="preserve">Task</w:t>
            </w:r>
            <w:r>
              <w:rPr>
                <w:rFonts w:ascii="Arial" w:hAnsi="Arial" w:eastAsia="Arial" w:cs="Arial"/>
                <w:b w:val="0"/>
                <w:bCs w:val="0"/>
                <w:sz w:val="19"/>
                <w:szCs w:val="19"/>
              </w:rPr>
              <w:t xml:space="preserve"> and avoids a switch on allocation type.</w:t>
            </w:r>
            <w:r/>
          </w:p>
        </w:tc>
      </w:tr>
    </w:tbl>
    <w:p>
      <w:pPr>
        <w:pStyle w:val="733"/>
        <w:keepNext w:val="true"/>
        <w:pBdr/>
        <w:spacing w:after="80" w:before="200"/>
        <w:ind/>
        <w:rPr/>
      </w:pPr>
      <w:r>
        <w:rPr>
          <w:rFonts w:ascii="Arial" w:hAnsi="Arial" w:eastAsia="Arial" w:cs="Arial"/>
          <w:b/>
          <w:bCs/>
          <w:color w:val="1f3864"/>
          <w:sz w:val="23"/>
          <w:szCs w:val="23"/>
        </w:rPr>
        <w:t xml:space="preserve">4.5  Chain of Responsibility (Behavioural)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50"/>
        <w:gridCol w:w="7888"/>
      </w:tblGrid>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Design problem</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Approval may</w:t>
            </w:r>
            <w:r>
              <w:rPr>
                <w:rFonts w:ascii="Arial" w:hAnsi="Arial" w:eastAsia="Arial" w:cs="Arial"/>
                <w:b w:val="0"/>
                <w:bCs w:val="0"/>
                <w:sz w:val="19"/>
                <w:szCs w:val="19"/>
              </w:rPr>
              <w:t xml:space="preserve"> involve one person or several levels, with escalation when a request is beyond someone’s authority [3][4]. In admissions, a bursary of R85,000 may exceed what the first approver can authorise. The code that asks for approval must not know who will decide.</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GoF participants → TIVIDY classes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30" w:line="245" w:lineRule="auto"/>
              <w:ind/>
              <w:rPr/>
            </w:pPr>
            <w:r>
              <w:rPr>
                <w:rFonts w:ascii="Arial" w:hAnsi="Arial" w:eastAsia="Arial" w:cs="Arial"/>
                <w:b/>
                <w:bCs/>
                <w:sz w:val="19"/>
                <w:szCs w:val="19"/>
              </w:rPr>
              <w:t xml:space="preserve">Handler:</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ApprovalHandler</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nextHandler</w:t>
            </w:r>
            <w:r>
              <w:rPr>
                <w:rFonts w:ascii="Arial" w:hAnsi="Arial" w:eastAsia="Arial" w:cs="Arial"/>
                <w:b w:val="0"/>
                <w:bCs w:val="0"/>
                <w:sz w:val="19"/>
                <w:szCs w:val="19"/>
              </w:rPr>
              <w:t xml:space="preserve">)</w:t>
            </w:r>
            <w:r/>
          </w:p>
          <w:p>
            <w:pPr>
              <w:pBdr/>
              <w:spacing w:after="30" w:line="245" w:lineRule="auto"/>
              <w:ind/>
              <w:rPr/>
            </w:pPr>
            <w:r>
              <w:rPr>
                <w:rFonts w:ascii="Arial" w:hAnsi="Arial" w:eastAsia="Arial" w:cs="Arial"/>
                <w:b/>
                <w:bCs/>
                <w:sz w:val="19"/>
                <w:szCs w:val="19"/>
              </w:rPr>
              <w:t xml:space="preserve">ConcreteHandler:</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ConcreteApprovalHandler</w:t>
            </w:r>
            <w:r>
              <w:rPr>
                <w:rFonts w:ascii="Arial" w:hAnsi="Arial" w:eastAsia="Arial" w:cs="Arial"/>
                <w:b w:val="0"/>
                <w:bCs w:val="0"/>
                <w:sz w:val="19"/>
                <w:szCs w:val="19"/>
              </w:rPr>
              <w:t xml:space="preserve"> (configured with an approver </w:t>
            </w:r>
            <w:r>
              <w:rPr>
                <w:rFonts w:ascii="Consolas" w:hAnsi="Consolas" w:eastAsia="Consolas" w:cs="Consolas"/>
                <w:b w:val="0"/>
                <w:bCs w:val="0"/>
                <w:color w:val="1f4e79"/>
                <w:sz w:val="18"/>
                <w:szCs w:val="18"/>
              </w:rPr>
              <w:t xml:space="preserve">Participant</w:t>
            </w:r>
            <w:r>
              <w:rPr>
                <w:rFonts w:ascii="Arial" w:hAnsi="Arial" w:eastAsia="Arial" w:cs="Arial"/>
                <w:b w:val="0"/>
                <w:bCs w:val="0"/>
                <w:sz w:val="19"/>
                <w:szCs w:val="19"/>
              </w:rPr>
              <w:t xml:space="preserve"> and an </w:t>
            </w:r>
            <w:r>
              <w:rPr>
                <w:rFonts w:ascii="Consolas" w:hAnsi="Consolas" w:eastAsia="Consolas" w:cs="Consolas"/>
                <w:b w:val="0"/>
                <w:bCs w:val="0"/>
                <w:color w:val="1f4e79"/>
                <w:sz w:val="18"/>
                <w:szCs w:val="18"/>
              </w:rPr>
              <w:t xml:space="preserve">approvalLimit</w:t>
            </w:r>
            <w:r>
              <w:rPr>
                <w:rFonts w:ascii="Arial" w:hAnsi="Arial" w:eastAsia="Arial" w:cs="Arial"/>
                <w:b w:val="0"/>
                <w:bCs w:val="0"/>
                <w:sz w:val="19"/>
                <w:szCs w:val="19"/>
              </w:rPr>
              <w:t xml:space="preserve">)</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Collaboration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The workflow sends the amount to the first </w:t>
            </w:r>
            <w:r>
              <w:rPr>
                <w:rFonts w:ascii="Consolas" w:hAnsi="Consolas" w:eastAsia="Consolas" w:cs="Consolas"/>
                <w:b w:val="0"/>
                <w:bCs w:val="0"/>
                <w:color w:val="1f4e79"/>
                <w:sz w:val="18"/>
                <w:szCs w:val="18"/>
              </w:rPr>
              <w:t xml:space="preserve">ApprovalHandler</w:t>
            </w:r>
            <w:r>
              <w:rPr>
                <w:rFonts w:ascii="Arial" w:hAnsi="Arial" w:eastAsia="Arial" w:cs="Arial"/>
                <w:b w:val="0"/>
                <w:bCs w:val="0"/>
                <w:sz w:val="19"/>
                <w:szCs w:val="19"/>
              </w:rPr>
              <w:t xml:space="preserve">. A </w:t>
            </w:r>
            <w:r>
              <w:rPr>
                <w:rFonts w:ascii="Consolas" w:hAnsi="Consolas" w:eastAsia="Consolas" w:cs="Consolas"/>
                <w:b w:val="0"/>
                <w:bCs w:val="0"/>
                <w:color w:val="1f4e79"/>
                <w:sz w:val="18"/>
                <w:szCs w:val="18"/>
              </w:rPr>
              <w:t xml:space="preserve">ConcreteApprovalHandler</w:t>
            </w:r>
            <w:r>
              <w:rPr>
                <w:rFonts w:ascii="Arial" w:hAnsi="Arial" w:eastAsia="Arial" w:cs="Arial"/>
                <w:b w:val="0"/>
                <w:bCs w:val="0"/>
                <w:sz w:val="19"/>
                <w:szCs w:val="19"/>
              </w:rPr>
              <w:t xml:space="preserve"> approves if the amount is within its </w:t>
            </w:r>
            <w:r>
              <w:rPr>
                <w:rFonts w:ascii="Consolas" w:hAnsi="Consolas" w:eastAsia="Consolas" w:cs="Consolas"/>
                <w:b w:val="0"/>
                <w:bCs w:val="0"/>
                <w:color w:val="1f4e79"/>
                <w:sz w:val="18"/>
                <w:szCs w:val="18"/>
              </w:rPr>
              <w:t xml:space="preserve">approvalLimit</w:t>
            </w:r>
            <w:r>
              <w:rPr>
                <w:rFonts w:ascii="Arial" w:hAnsi="Arial" w:eastAsia="Arial" w:cs="Arial"/>
                <w:b w:val="0"/>
                <w:bCs w:val="0"/>
                <w:sz w:val="19"/>
                <w:szCs w:val="19"/>
              </w:rPr>
              <w:t xml:space="preserve">; otherwise it forwards the request to </w:t>
            </w:r>
            <w:r>
              <w:rPr>
                <w:rFonts w:ascii="Consolas" w:hAnsi="Consolas" w:eastAsia="Consolas" w:cs="Consolas"/>
                <w:b w:val="0"/>
                <w:bCs w:val="0"/>
                <w:color w:val="1f4e79"/>
                <w:sz w:val="18"/>
                <w:szCs w:val="18"/>
              </w:rPr>
              <w:t xml:space="preserve">nextHandler</w:t>
            </w:r>
            <w:r>
              <w:rPr>
                <w:rFonts w:ascii="Arial" w:hAnsi="Arial" w:eastAsia="Arial" w:cs="Arial"/>
                <w:b w:val="0"/>
                <w:bCs w:val="0"/>
                <w:sz w:val="19"/>
                <w:szCs w:val="19"/>
              </w:rPr>
              <w:t xml:space="preserve">. The titles Financial Aid Officer, Manager and Dean are </w:t>
            </w:r>
            <w:r>
              <w:rPr>
                <w:rFonts w:ascii="Consolas" w:hAnsi="Consolas" w:eastAsia="Consolas" w:cs="Consolas"/>
                <w:b w:val="0"/>
                <w:bCs w:val="0"/>
                <w:color w:val="1f4e79"/>
                <w:sz w:val="18"/>
                <w:szCs w:val="18"/>
              </w:rPr>
              <w:t xml:space="preserve">Role</w:t>
            </w:r>
            <w:r>
              <w:rPr>
                <w:rFonts w:ascii="Arial" w:hAnsi="Arial" w:eastAsia="Arial" w:cs="Arial"/>
                <w:b w:val="0"/>
                <w:bCs w:val="0"/>
                <w:sz w:val="19"/>
                <w:szCs w:val="19"/>
              </w:rPr>
              <w:t xml:space="preserve"> data on the approver </w:t>
            </w:r>
            <w:r>
              <w:rPr>
                <w:rFonts w:ascii="Consolas" w:hAnsi="Consolas" w:eastAsia="Consolas" w:cs="Consolas"/>
                <w:b w:val="0"/>
                <w:bCs w:val="0"/>
                <w:color w:val="1f4e79"/>
                <w:sz w:val="18"/>
                <w:szCs w:val="18"/>
              </w:rPr>
              <w:t xml:space="preserve">Participant</w:t>
            </w:r>
            <w:r>
              <w:rPr>
                <w:rFonts w:ascii="Arial" w:hAnsi="Arial" w:eastAsia="Arial" w:cs="Arial"/>
                <w:b w:val="0"/>
                <w:bCs w:val="0"/>
                <w:sz w:val="19"/>
                <w:szCs w:val="19"/>
              </w:rPr>
              <w:t xml:space="preserve">s, not separate core classes. The result goes back to the workflow, which continues or rejects.</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What varies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The number of levels, their limits and their order. Changing the hierarchy means reconfiguring handler instances, not editing the engine.</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Why this pattern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Hierarchical escalation is naturally a chain, and a single configurable concrete class keeps the engine generic.</w:t>
            </w:r>
            <w:r/>
          </w:p>
        </w:tc>
      </w:tr>
    </w:tbl>
    <w:p>
      <w:pPr>
        <w:pStyle w:val="733"/>
        <w:keepNext w:val="true"/>
        <w:pBdr/>
        <w:spacing w:after="80" w:before="200"/>
        <w:ind/>
        <w:rPr/>
      </w:pPr>
      <w:r>
        <w:rPr>
          <w:rFonts w:ascii="Arial" w:hAnsi="Arial" w:eastAsia="Arial" w:cs="Arial"/>
          <w:b/>
          <w:bCs/>
          <w:color w:val="1f3864"/>
          <w:sz w:val="23"/>
          <w:szCs w:val="23"/>
        </w:rPr>
        <w:t xml:space="preserve">4.6  Command (Behavioural)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50"/>
        <w:gridCol w:w="7888"/>
      </w:tblGrid>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Design problem</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A reviewer’s decision (approve or reject) should not be coded directly into the portal or a task. It should be an object that can be executed uniformly, logged and potentially undone [1].</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GoF participants → TIVIDY classes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30" w:line="245" w:lineRule="auto"/>
              <w:ind/>
              <w:rPr/>
            </w:pPr>
            <w:r>
              <w:rPr>
                <w:rFonts w:ascii="Arial" w:hAnsi="Arial" w:eastAsia="Arial" w:cs="Arial"/>
                <w:b/>
                <w:bCs/>
                <w:sz w:val="19"/>
                <w:szCs w:val="19"/>
              </w:rPr>
              <w:t xml:space="preserve">Invoker:</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WorkflowEngine</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executeAction()</w:t>
            </w:r>
            <w:r>
              <w:rPr>
                <w:rFonts w:ascii="Arial" w:hAnsi="Arial" w:eastAsia="Arial" w:cs="Arial"/>
                <w:b w:val="0"/>
                <w:bCs w:val="0"/>
                <w:sz w:val="19"/>
                <w:szCs w:val="19"/>
              </w:rPr>
              <w:t xml:space="preserve">)</w:t>
            </w:r>
            <w:r/>
          </w:p>
          <w:p>
            <w:pPr>
              <w:pBdr/>
              <w:spacing w:after="30" w:line="245" w:lineRule="auto"/>
              <w:ind/>
              <w:rPr/>
            </w:pPr>
            <w:r>
              <w:rPr>
                <w:rFonts w:ascii="Arial" w:hAnsi="Arial" w:eastAsia="Arial" w:cs="Arial"/>
                <w:b/>
                <w:bCs/>
                <w:sz w:val="19"/>
                <w:szCs w:val="19"/>
              </w:rPr>
              <w:t xml:space="preserve">Command:</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WorkflowAction</w:t>
            </w:r>
            <w:r/>
          </w:p>
          <w:p>
            <w:pPr>
              <w:pBdr/>
              <w:spacing w:after="30" w:line="245" w:lineRule="auto"/>
              <w:ind/>
              <w:rPr/>
            </w:pPr>
            <w:r>
              <w:rPr>
                <w:rFonts w:ascii="Arial" w:hAnsi="Arial" w:eastAsia="Arial" w:cs="Arial"/>
                <w:b/>
                <w:bCs/>
                <w:sz w:val="19"/>
                <w:szCs w:val="19"/>
              </w:rPr>
              <w:t xml:space="preserve">ConcreteCommands:</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ApproveAction</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RejectAction</w:t>
            </w:r>
            <w:r/>
          </w:p>
          <w:p>
            <w:pPr>
              <w:pBdr/>
              <w:spacing w:after="30" w:line="245" w:lineRule="auto"/>
              <w:ind/>
              <w:rPr/>
            </w:pPr>
            <w:r>
              <w:rPr>
                <w:rFonts w:ascii="Arial" w:hAnsi="Arial" w:eastAsia="Arial" w:cs="Arial"/>
                <w:b/>
                <w:bCs/>
                <w:sz w:val="19"/>
                <w:szCs w:val="19"/>
              </w:rPr>
              <w:t xml:space="preserve">Receiver:</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WorkflowInstance</w:t>
            </w:r>
            <w:r/>
          </w:p>
          <w:p>
            <w:pPr>
              <w:pBdr/>
              <w:spacing w:after="30" w:line="245" w:lineRule="auto"/>
              <w:ind/>
              <w:rPr/>
            </w:pPr>
            <w:r>
              <w:rPr>
                <w:rFonts w:ascii="Arial" w:hAnsi="Arial" w:eastAsia="Arial" w:cs="Arial"/>
                <w:b/>
                <w:bCs/>
                <w:sz w:val="19"/>
                <w:szCs w:val="19"/>
              </w:rPr>
              <w:t xml:space="preserve">Client:</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TividyWorkflowFacade</w:t>
            </w:r>
            <w:r>
              <w:rPr>
                <w:rFonts w:ascii="Arial" w:hAnsi="Arial" w:eastAsia="Arial" w:cs="Arial"/>
                <w:b w:val="0"/>
                <w:bCs w:val="0"/>
                <w:sz w:val="19"/>
                <w:szCs w:val="19"/>
              </w:rPr>
              <w:t xml:space="preserve"> (creates the action for the reviewer’s request)</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Collaboration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When the reviewer decides, the matching action is created and passed to </w:t>
            </w:r>
            <w:r>
              <w:rPr>
                <w:rFonts w:ascii="Consolas" w:hAnsi="Consolas" w:eastAsia="Consolas" w:cs="Consolas"/>
                <w:b w:val="0"/>
                <w:bCs w:val="0"/>
                <w:color w:val="1f4e79"/>
                <w:sz w:val="18"/>
                <w:szCs w:val="18"/>
              </w:rPr>
              <w:t xml:space="preserve">WorkflowEngine.executeAction()</w:t>
            </w:r>
            <w:r>
              <w:rPr>
                <w:rFonts w:ascii="Arial" w:hAnsi="Arial" w:eastAsia="Arial" w:cs="Arial"/>
                <w:b w:val="0"/>
                <w:bCs w:val="0"/>
                <w:sz w:val="19"/>
                <w:szCs w:val="19"/>
              </w:rPr>
              <w:t xml:space="preserve">. The engine runs it, and the action calls the approval or rejection transition on the </w:t>
            </w:r>
            <w:r>
              <w:rPr>
                <w:rFonts w:ascii="Consolas" w:hAnsi="Consolas" w:eastAsia="Consolas" w:cs="Consolas"/>
                <w:b w:val="0"/>
                <w:bCs w:val="0"/>
                <w:color w:val="1f4e79"/>
                <w:sz w:val="18"/>
                <w:szCs w:val="18"/>
              </w:rPr>
              <w:t xml:space="preserve">WorkflowInstance</w:t>
            </w:r>
            <w:r>
              <w:rPr>
                <w:rFonts w:ascii="Arial" w:hAnsi="Arial" w:eastAsia="Arial" w:cs="Arial"/>
                <w:b w:val="0"/>
                <w:bCs w:val="0"/>
                <w:sz w:val="19"/>
                <w:szCs w:val="19"/>
              </w:rPr>
              <w:t xml:space="preserve">, which delegates to its current </w:t>
            </w:r>
            <w:r>
              <w:rPr>
                <w:rFonts w:ascii="Consolas" w:hAnsi="Consolas" w:eastAsia="Consolas" w:cs="Consolas"/>
                <w:b w:val="0"/>
                <w:bCs w:val="0"/>
                <w:color w:val="1f4e79"/>
                <w:sz w:val="18"/>
                <w:szCs w:val="18"/>
              </w:rPr>
              <w:t xml:space="preserve">WorkflowState</w:t>
            </w:r>
            <w:r>
              <w:rPr>
                <w:rFonts w:ascii="Arial" w:hAnsi="Arial" w:eastAsia="Arial" w:cs="Arial"/>
                <w:b w:val="0"/>
                <w:bCs w:val="0"/>
                <w:sz w:val="19"/>
                <w:szCs w:val="19"/>
              </w:rPr>
              <w:t xml:space="preserve"> (pattern 3). The engine can keep executed actions as history.</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What varies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Which actions exist and how they are queued, logged or undone.</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Why this pattern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Requests become objects, so the engine depends only on </w:t>
            </w:r>
            <w:r>
              <w:rPr>
                <w:rFonts w:ascii="Consolas" w:hAnsi="Consolas" w:eastAsia="Consolas" w:cs="Consolas"/>
                <w:b w:val="0"/>
                <w:bCs w:val="0"/>
                <w:color w:val="1f4e79"/>
                <w:sz w:val="18"/>
                <w:szCs w:val="18"/>
              </w:rPr>
              <w:t xml:space="preserve">WorkflowAction</w:t>
            </w:r>
            <w:r>
              <w:rPr>
                <w:rFonts w:ascii="Arial" w:hAnsi="Arial" w:eastAsia="Arial" w:cs="Arial"/>
                <w:b w:val="0"/>
                <w:bCs w:val="0"/>
                <w:sz w:val="19"/>
                <w:szCs w:val="19"/>
              </w:rPr>
              <w:t xml:space="preserve"> and not on a switch over decision types. Adding a new decision is a new subclass.</w:t>
            </w:r>
            <w:r/>
          </w:p>
        </w:tc>
      </w:tr>
    </w:tbl>
    <w:p>
      <w:pPr>
        <w:pStyle w:val="733"/>
        <w:keepNext w:val="true"/>
        <w:pBdr/>
        <w:spacing w:after="80" w:before="200"/>
        <w:ind/>
        <w:rPr/>
      </w:pPr>
      <w:r>
        <w:rPr>
          <w:rFonts w:ascii="Arial" w:hAnsi="Arial" w:eastAsia="Arial" w:cs="Arial"/>
          <w:b/>
          <w:bCs/>
          <w:color w:val="1f3864"/>
          <w:sz w:val="23"/>
          <w:szCs w:val="23"/>
        </w:rPr>
        <w:t xml:space="preserve">4.7  Memento (Behavioural)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50"/>
        <w:gridCol w:w="7888"/>
      </w:tblGrid>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Design problem</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Before an external bursary payment is attempted, the workflow needs a recovery point. If the bank call fails, the instance must return to its earlier state without exposing its internals [1].</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GoF participants → TIVIDY classes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30" w:line="245" w:lineRule="auto"/>
              <w:ind/>
              <w:rPr/>
            </w:pPr>
            <w:r>
              <w:rPr>
                <w:rFonts w:ascii="Arial" w:hAnsi="Arial" w:eastAsia="Arial" w:cs="Arial"/>
                <w:b/>
                <w:bCs/>
                <w:sz w:val="19"/>
                <w:szCs w:val="19"/>
              </w:rPr>
              <w:t xml:space="preserve">Originator:</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WorkflowInstance</w:t>
            </w:r>
            <w:r>
              <w:rPr>
                <w:rFonts w:ascii="Arial" w:hAnsi="Arial" w:eastAsia="Arial" w:cs="Arial"/>
                <w:b w:val="0"/>
                <w:bCs w:val="0"/>
                <w:sz w:val="19"/>
                <w:szCs w:val="19"/>
              </w:rPr>
              <w:t xml:space="preserve"> (creates and restores snapshots)</w:t>
            </w:r>
            <w:r/>
          </w:p>
          <w:p>
            <w:pPr>
              <w:pBdr/>
              <w:spacing w:after="30" w:line="245" w:lineRule="auto"/>
              <w:ind/>
              <w:rPr/>
            </w:pPr>
            <w:r>
              <w:rPr>
                <w:rFonts w:ascii="Arial" w:hAnsi="Arial" w:eastAsia="Arial" w:cs="Arial"/>
                <w:b/>
                <w:bCs/>
                <w:sz w:val="19"/>
                <w:szCs w:val="19"/>
              </w:rPr>
              <w:t xml:space="preserve">Memento:</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WorkflowSnapshot</w:t>
            </w:r>
            <w:r>
              <w:rPr>
                <w:rFonts w:ascii="Arial" w:hAnsi="Arial" w:eastAsia="Arial" w:cs="Arial"/>
                <w:b w:val="0"/>
                <w:bCs w:val="0"/>
                <w:sz w:val="19"/>
                <w:szCs w:val="19"/>
              </w:rPr>
              <w:t xml:space="preserve"> (state and payload; opaque to others)</w:t>
            </w:r>
            <w:r/>
          </w:p>
          <w:p>
            <w:pPr>
              <w:pBdr/>
              <w:spacing w:after="30" w:line="245" w:lineRule="auto"/>
              <w:ind/>
              <w:rPr/>
            </w:pPr>
            <w:r>
              <w:rPr>
                <w:rFonts w:ascii="Arial" w:hAnsi="Arial" w:eastAsia="Arial" w:cs="Arial"/>
                <w:b/>
                <w:bCs/>
                <w:sz w:val="19"/>
                <w:szCs w:val="19"/>
              </w:rPr>
              <w:t xml:space="preserve">Caretaker:</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HistoryLog</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Collaboration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Before the payment step, </w:t>
            </w:r>
            <w:r>
              <w:rPr>
                <w:rFonts w:ascii="Consolas" w:hAnsi="Consolas" w:eastAsia="Consolas" w:cs="Consolas"/>
                <w:b w:val="0"/>
                <w:bCs w:val="0"/>
                <w:color w:val="1f4e79"/>
                <w:sz w:val="18"/>
                <w:szCs w:val="18"/>
              </w:rPr>
              <w:t xml:space="preserve">WorkflowInstance</w:t>
            </w:r>
            <w:r>
              <w:rPr>
                <w:rFonts w:ascii="Arial" w:hAnsi="Arial" w:eastAsia="Arial" w:cs="Arial"/>
                <w:b w:val="0"/>
                <w:bCs w:val="0"/>
                <w:sz w:val="19"/>
                <w:szCs w:val="19"/>
              </w:rPr>
              <w:t xml:space="preserve"> creates a </w:t>
            </w:r>
            <w:r>
              <w:rPr>
                <w:rFonts w:ascii="Consolas" w:hAnsi="Consolas" w:eastAsia="Consolas" w:cs="Consolas"/>
                <w:b w:val="0"/>
                <w:bCs w:val="0"/>
                <w:color w:val="1f4e79"/>
                <w:sz w:val="18"/>
                <w:szCs w:val="18"/>
              </w:rPr>
              <w:t xml:space="preserve">WorkflowSnapshot</w:t>
            </w:r>
            <w:r>
              <w:rPr>
                <w:rFonts w:ascii="Arial" w:hAnsi="Arial" w:eastAsia="Arial" w:cs="Arial"/>
                <w:b w:val="0"/>
                <w:bCs w:val="0"/>
                <w:sz w:val="19"/>
                <w:szCs w:val="19"/>
              </w:rPr>
              <w:t xml:space="preserve"> and </w:t>
            </w:r>
            <w:r>
              <w:rPr>
                <w:rFonts w:ascii="Consolas" w:hAnsi="Consolas" w:eastAsia="Consolas" w:cs="Consolas"/>
                <w:b w:val="0"/>
                <w:bCs w:val="0"/>
                <w:color w:val="1f4e79"/>
                <w:sz w:val="18"/>
                <w:szCs w:val="18"/>
              </w:rPr>
              <w:t xml:space="preserve">HistoryLog</w:t>
            </w:r>
            <w:r>
              <w:rPr>
                <w:rFonts w:ascii="Arial" w:hAnsi="Arial" w:eastAsia="Arial" w:cs="Arial"/>
                <w:b w:val="0"/>
                <w:bCs w:val="0"/>
                <w:sz w:val="19"/>
                <w:szCs w:val="19"/>
              </w:rPr>
              <w:t xml:space="preserve"> stores it. If the external call fails, </w:t>
            </w:r>
            <w:r>
              <w:rPr>
                <w:rFonts w:ascii="Consolas" w:hAnsi="Consolas" w:eastAsia="Consolas" w:cs="Consolas"/>
                <w:b w:val="0"/>
                <w:bCs w:val="0"/>
                <w:color w:val="1f4e79"/>
                <w:sz w:val="18"/>
                <w:szCs w:val="18"/>
              </w:rPr>
              <w:t xml:space="preserve">HistoryLog</w:t>
            </w:r>
            <w:r>
              <w:rPr>
                <w:rFonts w:ascii="Arial" w:hAnsi="Arial" w:eastAsia="Arial" w:cs="Arial"/>
                <w:b w:val="0"/>
                <w:bCs w:val="0"/>
                <w:sz w:val="19"/>
                <w:szCs w:val="19"/>
              </w:rPr>
              <w:t xml:space="preserve"> supplies the snapshot and the instance calls </w:t>
            </w:r>
            <w:r>
              <w:rPr>
                <w:rFonts w:ascii="Consolas" w:hAnsi="Consolas" w:eastAsia="Consolas" w:cs="Consolas"/>
                <w:b w:val="0"/>
                <w:bCs w:val="0"/>
                <w:color w:val="1f4e79"/>
                <w:sz w:val="18"/>
                <w:szCs w:val="18"/>
              </w:rPr>
              <w:t xml:space="preserve">restoreSnapshot()</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HistoryLog</w:t>
            </w:r>
            <w:r>
              <w:rPr>
                <w:rFonts w:ascii="Arial" w:hAnsi="Arial" w:eastAsia="Arial" w:cs="Arial"/>
                <w:b w:val="0"/>
                <w:bCs w:val="0"/>
                <w:sz w:val="19"/>
                <w:szCs w:val="19"/>
              </w:rPr>
              <w:t xml:space="preserve"> never reads inside the snapshot.</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What varies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What is saved, when checkpoints are taken and how many are kept.</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Why this pattern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Rollback needs the full earlier state while the instance keeps its data encapsulated. The stored snapshots also give the system a history it can use to explain what happened.</w:t>
            </w:r>
            <w:r/>
          </w:p>
        </w:tc>
      </w:tr>
    </w:tbl>
    <w:p>
      <w:pPr>
        <w:pStyle w:val="733"/>
        <w:keepNext w:val="true"/>
        <w:pBdr/>
        <w:spacing w:after="80" w:before="200"/>
        <w:ind/>
        <w:rPr/>
      </w:pPr>
      <w:r>
        <w:rPr>
          <w:rFonts w:ascii="Arial" w:hAnsi="Arial" w:eastAsia="Arial" w:cs="Arial"/>
          <w:b/>
          <w:bCs/>
          <w:color w:val="1f3864"/>
          <w:sz w:val="23"/>
          <w:szCs w:val="23"/>
        </w:rPr>
        <w:t xml:space="preserve">4.8  Observer (Behavioural)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50"/>
        <w:gridCol w:w="7888"/>
      </w:tblGrid>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Design problem</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When a work item completes, several independent parts must react: the applicant must be informed and the action audited. The work item must not know how email or audit storage work [1].</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GoF participants → TIVIDY classes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30" w:line="245" w:lineRule="auto"/>
              <w:ind/>
              <w:rPr/>
            </w:pPr>
            <w:r>
              <w:rPr>
                <w:rFonts w:ascii="Arial" w:hAnsi="Arial" w:eastAsia="Arial" w:cs="Arial"/>
                <w:b/>
                <w:bCs/>
                <w:sz w:val="19"/>
                <w:szCs w:val="19"/>
              </w:rPr>
              <w:t xml:space="preserve">Subject:</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WorkItem</w:t>
            </w:r>
            <w:r/>
          </w:p>
          <w:p>
            <w:pPr>
              <w:pBdr/>
              <w:spacing w:after="30" w:line="245" w:lineRule="auto"/>
              <w:ind/>
              <w:rPr/>
            </w:pPr>
            <w:r>
              <w:rPr>
                <w:rFonts w:ascii="Arial" w:hAnsi="Arial" w:eastAsia="Arial" w:cs="Arial"/>
                <w:b/>
                <w:bCs/>
                <w:sz w:val="19"/>
                <w:szCs w:val="19"/>
              </w:rPr>
              <w:t xml:space="preserve">Observer:</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WorkflowEventListener</w:t>
            </w:r>
            <w:r/>
          </w:p>
          <w:p>
            <w:pPr>
              <w:pBdr/>
              <w:spacing w:after="30" w:line="245" w:lineRule="auto"/>
              <w:ind/>
              <w:rPr/>
            </w:pPr>
            <w:r>
              <w:rPr>
                <w:rFonts w:ascii="Arial" w:hAnsi="Arial" w:eastAsia="Arial" w:cs="Arial"/>
                <w:b/>
                <w:bCs/>
                <w:sz w:val="19"/>
                <w:szCs w:val="19"/>
              </w:rPr>
              <w:t xml:space="preserve">ConcreteObservers:</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NotificationService</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AuditLogger</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Collaboration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Listeners are attached to a </w:t>
            </w:r>
            <w:r>
              <w:rPr>
                <w:rFonts w:ascii="Consolas" w:hAnsi="Consolas" w:eastAsia="Consolas" w:cs="Consolas"/>
                <w:b w:val="0"/>
                <w:bCs w:val="0"/>
                <w:color w:val="1f4e79"/>
                <w:sz w:val="18"/>
                <w:szCs w:val="18"/>
              </w:rPr>
              <w:t xml:space="preserve">WorkItem</w:t>
            </w:r>
            <w:r>
              <w:rPr>
                <w:rFonts w:ascii="Arial" w:hAnsi="Arial" w:eastAsia="Arial" w:cs="Arial"/>
                <w:b w:val="0"/>
                <w:bCs w:val="0"/>
                <w:sz w:val="19"/>
                <w:szCs w:val="19"/>
              </w:rPr>
              <w:t xml:space="preserve">. When it completes it publishes an event to all of them: </w:t>
            </w:r>
            <w:r>
              <w:rPr>
                <w:rFonts w:ascii="Consolas" w:hAnsi="Consolas" w:eastAsia="Consolas" w:cs="Consolas"/>
                <w:b w:val="0"/>
                <w:bCs w:val="0"/>
                <w:color w:val="1f4e79"/>
                <w:sz w:val="18"/>
                <w:szCs w:val="18"/>
              </w:rPr>
              <w:t xml:space="preserve">NotificationService</w:t>
            </w:r>
            <w:r>
              <w:rPr>
                <w:rFonts w:ascii="Arial" w:hAnsi="Arial" w:eastAsia="Arial" w:cs="Arial"/>
                <w:b w:val="0"/>
                <w:bCs w:val="0"/>
                <w:sz w:val="19"/>
                <w:szCs w:val="19"/>
              </w:rPr>
              <w:t xml:space="preserve"> sends the applicant a status message and </w:t>
            </w:r>
            <w:r>
              <w:rPr>
                <w:rFonts w:ascii="Consolas" w:hAnsi="Consolas" w:eastAsia="Consolas" w:cs="Consolas"/>
                <w:b w:val="0"/>
                <w:bCs w:val="0"/>
                <w:color w:val="1f4e79"/>
                <w:sz w:val="18"/>
                <w:szCs w:val="18"/>
              </w:rPr>
              <w:t xml:space="preserve">AuditLogger</w:t>
            </w:r>
            <w:r>
              <w:rPr>
                <w:rFonts w:ascii="Arial" w:hAnsi="Arial" w:eastAsia="Arial" w:cs="Arial"/>
                <w:b w:val="0"/>
                <w:bCs w:val="0"/>
                <w:sz w:val="19"/>
                <w:szCs w:val="19"/>
              </w:rPr>
              <w:t xml:space="preserve"> records the action. The same mechanism produces the final outcome notification when the workflow completes.</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What varies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The set of interested parties. A new reaction is a new listener with no change to </w:t>
            </w:r>
            <w:r>
              <w:rPr>
                <w:rFonts w:ascii="Consolas" w:hAnsi="Consolas" w:eastAsia="Consolas" w:cs="Consolas"/>
                <w:b w:val="0"/>
                <w:bCs w:val="0"/>
                <w:color w:val="1f4e79"/>
                <w:sz w:val="18"/>
                <w:szCs w:val="18"/>
              </w:rPr>
              <w:t xml:space="preserve">WorkItem</w:t>
            </w:r>
            <w:r>
              <w:rPr>
                <w:rFonts w:ascii="Arial" w:hAnsi="Arial" w:eastAsia="Arial" w:cs="Arial"/>
                <w:b w:val="0"/>
                <w:bCs w:val="0"/>
                <w:sz w:val="19"/>
                <w:szCs w:val="19"/>
              </w:rPr>
              <w:t xml:space="preserve">.</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Why this pattern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One event needs one-to-many notification. Direct calls would couple every work item to every reaction.</w:t>
            </w:r>
            <w:r/>
          </w:p>
        </w:tc>
      </w:tr>
    </w:tbl>
    <w:p>
      <w:pPr>
        <w:pStyle w:val="733"/>
        <w:keepNext w:val="true"/>
        <w:pBdr/>
        <w:spacing w:after="80" w:before="200"/>
        <w:ind/>
        <w:rPr/>
      </w:pPr>
      <w:r>
        <w:rPr>
          <w:rFonts w:ascii="Arial" w:hAnsi="Arial" w:eastAsia="Arial" w:cs="Arial"/>
          <w:b/>
          <w:bCs/>
          <w:color w:val="1f3864"/>
          <w:sz w:val="23"/>
          <w:szCs w:val="23"/>
        </w:rPr>
        <w:t xml:space="preserve">4.9  Decorator (Structural)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50"/>
        <w:gridCol w:w="7888"/>
      </w:tblGrid>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Design problem</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A bursary payment may need special auditing, or a late application may need urgent handling. A task may gain priority handling or auditing without becoming a different kind of task.</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GoF participants → TIVIDY classes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30" w:line="245" w:lineRule="auto"/>
              <w:ind/>
              <w:rPr/>
            </w:pPr>
            <w:r>
              <w:rPr>
                <w:rFonts w:ascii="Arial" w:hAnsi="Arial" w:eastAsia="Arial" w:cs="Arial"/>
                <w:b/>
                <w:bCs/>
                <w:sz w:val="19"/>
                <w:szCs w:val="19"/>
              </w:rPr>
              <w:t xml:space="preserve">Component:</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WorkItem</w:t>
            </w:r>
            <w:r/>
          </w:p>
          <w:p>
            <w:pPr>
              <w:pBdr/>
              <w:spacing w:after="30" w:line="245" w:lineRule="auto"/>
              <w:ind/>
              <w:rPr/>
            </w:pPr>
            <w:r>
              <w:rPr>
                <w:rFonts w:ascii="Arial" w:hAnsi="Arial" w:eastAsia="Arial" w:cs="Arial"/>
                <w:b/>
                <w:bCs/>
                <w:sz w:val="19"/>
                <w:szCs w:val="19"/>
              </w:rPr>
              <w:t xml:space="preserve">Decorator:</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WorkItemDecorator</w:t>
            </w:r>
            <w:r>
              <w:rPr>
                <w:rFonts w:ascii="Arial" w:hAnsi="Arial" w:eastAsia="Arial" w:cs="Arial"/>
                <w:b w:val="0"/>
                <w:bCs w:val="0"/>
                <w:sz w:val="19"/>
                <w:szCs w:val="19"/>
              </w:rPr>
              <w:t xml:space="preserve"> (wraps a </w:t>
            </w:r>
            <w:r>
              <w:rPr>
                <w:rFonts w:ascii="Consolas" w:hAnsi="Consolas" w:eastAsia="Consolas" w:cs="Consolas"/>
                <w:b w:val="0"/>
                <w:bCs w:val="0"/>
                <w:color w:val="1f4e79"/>
                <w:sz w:val="18"/>
                <w:szCs w:val="18"/>
              </w:rPr>
              <w:t xml:space="preserve">WorkItem</w:t>
            </w:r>
            <w:r>
              <w:rPr>
                <w:rFonts w:ascii="Arial" w:hAnsi="Arial" w:eastAsia="Arial" w:cs="Arial"/>
                <w:b w:val="0"/>
                <w:bCs w:val="0"/>
                <w:sz w:val="19"/>
                <w:szCs w:val="19"/>
              </w:rPr>
              <w:t xml:space="preserve">)</w:t>
            </w:r>
            <w:r/>
          </w:p>
          <w:p>
            <w:pPr>
              <w:pBdr/>
              <w:spacing w:after="30" w:line="245" w:lineRule="auto"/>
              <w:ind/>
              <w:rPr/>
            </w:pPr>
            <w:r>
              <w:rPr>
                <w:rFonts w:ascii="Arial" w:hAnsi="Arial" w:eastAsia="Arial" w:cs="Arial"/>
                <w:b/>
                <w:bCs/>
                <w:sz w:val="19"/>
                <w:szCs w:val="19"/>
              </w:rPr>
              <w:t xml:space="preserve">ConcreteDecorators:</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PriorityDecorator</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AuditDecorator</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Collaboration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The engine wraps the relevant work item, for example an </w:t>
            </w:r>
            <w:r>
              <w:rPr>
                <w:rFonts w:ascii="Consolas" w:hAnsi="Consolas" w:eastAsia="Consolas" w:cs="Consolas"/>
                <w:b w:val="0"/>
                <w:bCs w:val="0"/>
                <w:color w:val="1f4e79"/>
                <w:sz w:val="18"/>
                <w:szCs w:val="18"/>
              </w:rPr>
              <w:t xml:space="preserve">AuditDecorator</w:t>
            </w:r>
            <w:r>
              <w:rPr>
                <w:rFonts w:ascii="Arial" w:hAnsi="Arial" w:eastAsia="Arial" w:cs="Arial"/>
                <w:b w:val="0"/>
                <w:bCs w:val="0"/>
                <w:sz w:val="19"/>
                <w:szCs w:val="19"/>
              </w:rPr>
              <w:t xml:space="preserve"> around the payment task. The decorator delegates to the wrapped </w:t>
            </w:r>
            <w:r>
              <w:rPr>
                <w:rFonts w:ascii="Consolas" w:hAnsi="Consolas" w:eastAsia="Consolas" w:cs="Consolas"/>
                <w:b w:val="0"/>
                <w:bCs w:val="0"/>
                <w:color w:val="1f4e79"/>
                <w:sz w:val="18"/>
                <w:szCs w:val="18"/>
              </w:rPr>
              <w:t xml:space="preserve">WorkItem</w:t>
            </w:r>
            <w:r>
              <w:rPr>
                <w:rFonts w:ascii="Arial" w:hAnsi="Arial" w:eastAsia="Arial" w:cs="Arial"/>
                <w:b w:val="0"/>
                <w:bCs w:val="0"/>
                <w:sz w:val="19"/>
                <w:szCs w:val="19"/>
              </w:rPr>
              <w:t xml:space="preserve"> and adds its own behaviour (extra audit records, or priority handling). Because decorators share the </w:t>
            </w:r>
            <w:r>
              <w:rPr>
                <w:rFonts w:ascii="Consolas" w:hAnsi="Consolas" w:eastAsia="Consolas" w:cs="Consolas"/>
                <w:b w:val="0"/>
                <w:bCs w:val="0"/>
                <w:color w:val="1f4e79"/>
                <w:sz w:val="18"/>
                <w:szCs w:val="18"/>
              </w:rPr>
              <w:t xml:space="preserve">WorkItem</w:t>
            </w:r>
            <w:r>
              <w:rPr>
                <w:rFonts w:ascii="Arial" w:hAnsi="Arial" w:eastAsia="Arial" w:cs="Arial"/>
                <w:b w:val="0"/>
                <w:bCs w:val="0"/>
                <w:sz w:val="19"/>
                <w:szCs w:val="19"/>
              </w:rPr>
              <w:t xml:space="preserve"> interface, they can wrap any </w:t>
            </w:r>
            <w:r>
              <w:rPr>
                <w:rFonts w:ascii="Consolas" w:hAnsi="Consolas" w:eastAsia="Consolas" w:cs="Consolas"/>
                <w:b w:val="0"/>
                <w:bCs w:val="0"/>
                <w:color w:val="1f4e79"/>
                <w:sz w:val="18"/>
                <w:szCs w:val="18"/>
              </w:rPr>
              <w:t xml:space="preserve">Task</w:t>
            </w:r>
            <w:r>
              <w:rPr>
                <w:rFonts w:ascii="Arial" w:hAnsi="Arial" w:eastAsia="Arial" w:cs="Arial"/>
                <w:b w:val="0"/>
                <w:bCs w:val="0"/>
                <w:sz w:val="19"/>
                <w:szCs w:val="19"/>
              </w:rPr>
              <w:t xml:space="preserve"> or </w:t>
            </w:r>
            <w:r>
              <w:rPr>
                <w:rFonts w:ascii="Consolas" w:hAnsi="Consolas" w:eastAsia="Consolas" w:cs="Consolas"/>
                <w:b w:val="0"/>
                <w:bCs w:val="0"/>
                <w:color w:val="1f4e79"/>
                <w:sz w:val="18"/>
                <w:szCs w:val="18"/>
              </w:rPr>
              <w:t xml:space="preserve">SubProcess</w:t>
            </w:r>
            <w:r>
              <w:rPr>
                <w:rFonts w:ascii="Arial" w:hAnsi="Arial" w:eastAsia="Arial" w:cs="Arial"/>
                <w:b w:val="0"/>
                <w:bCs w:val="0"/>
                <w:sz w:val="19"/>
                <w:szCs w:val="19"/>
              </w:rPr>
              <w:t xml:space="preserve"> in the tree.</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What varies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Which extra behaviours apply and in what combination, chosen per instance at run time.</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Why this pattern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Subclasses for every combination (such as an urgent audited bursary payment task) would multiply classes. Decorator adds behaviour per object and leaves the base task unchanged.</w:t>
            </w:r>
            <w:r/>
          </w:p>
        </w:tc>
      </w:tr>
    </w:tbl>
    <w:p>
      <w:pPr>
        <w:pStyle w:val="733"/>
        <w:keepNext w:val="true"/>
        <w:pBdr/>
        <w:spacing w:after="80" w:before="200"/>
        <w:ind/>
        <w:rPr/>
      </w:pPr>
      <w:r>
        <w:rPr>
          <w:rFonts w:ascii="Arial" w:hAnsi="Arial" w:eastAsia="Arial" w:cs="Arial"/>
          <w:b/>
          <w:bCs/>
          <w:color w:val="1f3864"/>
          <w:sz w:val="23"/>
          <w:szCs w:val="23"/>
        </w:rPr>
        <w:t xml:space="preserve">4.10  Adapter (Structural)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50"/>
        <w:gridCol w:w="7888"/>
      </w:tblGrid>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Design problem</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TIVIDY must</w:t>
            </w:r>
            <w:r>
              <w:rPr>
                <w:rFonts w:ascii="Arial" w:hAnsi="Arial" w:eastAsia="Arial" w:cs="Arial"/>
                <w:b w:val="0"/>
                <w:bCs w:val="0"/>
                <w:sz w:val="19"/>
                <w:szCs w:val="19"/>
              </w:rPr>
              <w:t xml:space="preserve"> verify an applicant’s identity with a government system and pay a bursary through a bank gateway. Neither external interface was designed for TIVIDY, and the WfMC model keeps the engine independent of specific applications through agents and gateways [1].</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GoF participants → TIVIDY classes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30" w:line="245" w:lineRule="auto"/>
              <w:ind/>
              <w:rPr/>
            </w:pPr>
            <w:r>
              <w:rPr>
                <w:rFonts w:ascii="Arial" w:hAnsi="Arial" w:eastAsia="Arial" w:cs="Arial"/>
                <w:b/>
                <w:bCs/>
                <w:sz w:val="19"/>
                <w:szCs w:val="19"/>
              </w:rPr>
              <w:t xml:space="preserve">Target:</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IdentityVerificationService</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PaymentService</w:t>
            </w:r>
            <w:r/>
          </w:p>
          <w:p>
            <w:pPr>
              <w:pBdr/>
              <w:spacing w:after="30" w:line="245" w:lineRule="auto"/>
              <w:ind/>
              <w:rPr/>
            </w:pPr>
            <w:r>
              <w:rPr>
                <w:rFonts w:ascii="Arial" w:hAnsi="Arial" w:eastAsia="Arial" w:cs="Arial"/>
                <w:b/>
                <w:bCs/>
                <w:sz w:val="19"/>
                <w:szCs w:val="19"/>
              </w:rPr>
              <w:t xml:space="preserve">Adapter:</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GovernmentIDAdapter</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BankGatewayAdapter</w:t>
            </w:r>
            <w:r/>
          </w:p>
          <w:p>
            <w:pPr>
              <w:pBdr/>
              <w:spacing w:after="30" w:line="245" w:lineRule="auto"/>
              <w:ind/>
              <w:rPr/>
            </w:pPr>
            <w:r>
              <w:rPr>
                <w:rFonts w:ascii="Arial" w:hAnsi="Arial" w:eastAsia="Arial" w:cs="Arial"/>
                <w:b/>
                <w:bCs/>
                <w:sz w:val="19"/>
                <w:szCs w:val="19"/>
              </w:rPr>
              <w:t xml:space="preserve">Adaptee:</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GovernmentIDSystem</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BankGateway</w:t>
            </w:r>
            <w:r/>
          </w:p>
          <w:p>
            <w:pPr>
              <w:pBdr/>
              <w:spacing w:after="30" w:line="245" w:lineRule="auto"/>
              <w:ind/>
              <w:rPr/>
            </w:pPr>
            <w:r>
              <w:rPr>
                <w:rFonts w:ascii="Arial" w:hAnsi="Arial" w:eastAsia="Arial" w:cs="Arial"/>
                <w:b/>
                <w:bCs/>
                <w:sz w:val="19"/>
                <w:szCs w:val="19"/>
              </w:rPr>
              <w:t xml:space="preserve">Client:</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Task</w:t>
            </w:r>
            <w:r>
              <w:rPr>
                <w:rFonts w:ascii="Arial" w:hAnsi="Arial" w:eastAsia="Arial" w:cs="Arial"/>
                <w:b w:val="0"/>
                <w:bCs w:val="0"/>
                <w:sz w:val="19"/>
                <w:szCs w:val="19"/>
              </w:rPr>
              <w:t xml:space="preserve"> (the verification and payment tasks)</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Collaboration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A task calls the generic </w:t>
            </w:r>
            <w:r>
              <w:rPr>
                <w:rFonts w:ascii="Consolas" w:hAnsi="Consolas" w:eastAsia="Consolas" w:cs="Consolas"/>
                <w:b w:val="0"/>
                <w:bCs w:val="0"/>
                <w:color w:val="1f4e79"/>
                <w:sz w:val="18"/>
                <w:szCs w:val="18"/>
              </w:rPr>
              <w:t xml:space="preserve">IdentityVerificationService</w:t>
            </w:r>
            <w:r>
              <w:rPr>
                <w:rFonts w:ascii="Arial" w:hAnsi="Arial" w:eastAsia="Arial" w:cs="Arial"/>
                <w:b w:val="0"/>
                <w:bCs w:val="0"/>
                <w:sz w:val="19"/>
                <w:szCs w:val="19"/>
              </w:rPr>
              <w:t xml:space="preserve"> or </w:t>
            </w:r>
            <w:r>
              <w:rPr>
                <w:rFonts w:ascii="Consolas" w:hAnsi="Consolas" w:eastAsia="Consolas" w:cs="Consolas"/>
                <w:b w:val="0"/>
                <w:bCs w:val="0"/>
                <w:color w:val="1f4e79"/>
                <w:sz w:val="18"/>
                <w:szCs w:val="18"/>
              </w:rPr>
              <w:t xml:space="preserve">PaymentService</w:t>
            </w:r>
            <w:r>
              <w:rPr>
                <w:rFonts w:ascii="Arial" w:hAnsi="Arial" w:eastAsia="Arial" w:cs="Arial"/>
                <w:b w:val="0"/>
                <w:bCs w:val="0"/>
                <w:sz w:val="19"/>
                <w:szCs w:val="19"/>
              </w:rPr>
              <w:t xml:space="preserve">. The adapter implements that interface and translates the call into the external system’s own API, then converts the result back. A successful payment stores its reference in the instance payload; a failure triggers the snapshot restore (pattern 7).</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What varies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The external systems and their APIs. Replacing the bank means writing a new adapter only.</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Why this pattern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The external interfaces cannot be changed, and the engine should depend only on generic service interfaces. Adapter supplies that translation layer.</w:t>
            </w:r>
            <w:r/>
          </w:p>
        </w:tc>
      </w:tr>
    </w:tbl>
    <w:p>
      <w:pPr>
        <w:pStyle w:val="733"/>
        <w:keepNext w:val="true"/>
        <w:pBdr/>
        <w:spacing w:after="80" w:before="200"/>
        <w:ind/>
        <w:rPr/>
      </w:pPr>
      <w:r>
        <w:rPr>
          <w:rFonts w:ascii="Arial" w:hAnsi="Arial" w:eastAsia="Arial" w:cs="Arial"/>
          <w:b/>
          <w:bCs/>
          <w:color w:val="1f3864"/>
          <w:sz w:val="23"/>
          <w:szCs w:val="23"/>
        </w:rPr>
        <w:t xml:space="preserve">4.11  Mediator (Behavioural)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50"/>
        <w:gridCol w:w="7888"/>
      </w:tblGrid>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Design problem</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Some components must coordinate without referencing one another directly. For example, academic clearance must make the enrolment and bursary activities available, and without a mediator every component would need references to every other.</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GoF participants → TIVIDY classes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30" w:line="245" w:lineRule="auto"/>
              <w:ind/>
              <w:rPr/>
            </w:pPr>
            <w:r>
              <w:rPr>
                <w:rFonts w:ascii="Arial" w:hAnsi="Arial" w:eastAsia="Arial" w:cs="Arial"/>
                <w:b/>
                <w:bCs/>
                <w:sz w:val="19"/>
                <w:szCs w:val="19"/>
              </w:rPr>
              <w:t xml:space="preserve">Mediator:</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WorkflowMediator</w:t>
            </w:r>
            <w:r>
              <w:rPr>
                <w:rFonts w:ascii="Arial" w:hAnsi="Arial" w:eastAsia="Arial" w:cs="Arial"/>
                <w:b w:val="0"/>
                <w:bCs w:val="0"/>
                <w:sz w:val="19"/>
                <w:szCs w:val="19"/>
              </w:rPr>
              <w:t xml:space="preserve"> (generic communication contract)</w:t>
            </w:r>
            <w:r/>
          </w:p>
          <w:p>
            <w:pPr>
              <w:pBdr/>
              <w:spacing w:after="30" w:line="245" w:lineRule="auto"/>
              <w:ind/>
              <w:rPr/>
            </w:pPr>
            <w:r>
              <w:rPr>
                <w:rFonts w:ascii="Arial" w:hAnsi="Arial" w:eastAsia="Arial" w:cs="Arial"/>
                <w:b/>
                <w:bCs/>
                <w:sz w:val="19"/>
                <w:szCs w:val="19"/>
              </w:rPr>
              <w:t xml:space="preserve">ConcreteMediator:</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AdmissionsMediator</w:t>
            </w:r>
            <w:r/>
          </w:p>
          <w:p>
            <w:pPr>
              <w:pBdr/>
              <w:spacing w:after="30" w:line="245" w:lineRule="auto"/>
              <w:ind/>
              <w:rPr/>
            </w:pPr>
            <w:r>
              <w:rPr>
                <w:rFonts w:ascii="Arial" w:hAnsi="Arial" w:eastAsia="Arial" w:cs="Arial"/>
                <w:b/>
                <w:bCs/>
                <w:sz w:val="19"/>
                <w:szCs w:val="19"/>
              </w:rPr>
              <w:t xml:space="preserve">Colleague:</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Colleague</w:t>
            </w:r>
            <w:r>
              <w:rPr>
                <w:rFonts w:ascii="Arial" w:hAnsi="Arial" w:eastAsia="Arial" w:cs="Arial"/>
                <w:b w:val="0"/>
                <w:bCs w:val="0"/>
                <w:sz w:val="19"/>
                <w:szCs w:val="19"/>
              </w:rPr>
              <w:t xml:space="preserve"> (base class for components registered with the mediator)</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Collaboration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Colleagues register with the mediator and send it notifications instead of calling each other. </w:t>
            </w:r>
            <w:r>
              <w:rPr>
                <w:rFonts w:ascii="Consolas" w:hAnsi="Consolas" w:eastAsia="Consolas" w:cs="Consolas"/>
                <w:b w:val="0"/>
                <w:bCs w:val="0"/>
                <w:color w:val="1f4e79"/>
                <w:sz w:val="18"/>
                <w:szCs w:val="18"/>
              </w:rPr>
              <w:t xml:space="preserve">AdmissionsMediator</w:t>
            </w:r>
            <w:r>
              <w:rPr>
                <w:rFonts w:ascii="Arial" w:hAnsi="Arial" w:eastAsia="Arial" w:cs="Arial"/>
                <w:b w:val="0"/>
                <w:bCs w:val="0"/>
                <w:sz w:val="19"/>
                <w:szCs w:val="19"/>
              </w:rPr>
              <w:t xml:space="preserve"> decides who must react: when an academic-clearance event arrives, it makes the enrolment and bursary activities available. Cross-component communication is centralised in the mediator.</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What varies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Which components take part and how they are coordinated. A new scenario supplies its own ConcreteMediator.</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Why this pattern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Observer broadcasts events to listeners that do not talk back; Mediator coordinates two-way interaction among peers. Keeping the coordination rules in one scenario-specific class keeps the colleagues generic.</w:t>
            </w:r>
            <w:r/>
          </w:p>
        </w:tc>
      </w:tr>
    </w:tbl>
    <w:p>
      <w:pPr>
        <w:pStyle w:val="733"/>
        <w:keepNext w:val="true"/>
        <w:pBdr/>
        <w:spacing w:after="80" w:before="200"/>
        <w:ind/>
        <w:rPr/>
      </w:pPr>
      <w:r>
        <w:rPr>
          <w:rFonts w:ascii="Arial" w:hAnsi="Arial" w:eastAsia="Arial" w:cs="Arial"/>
          <w:b/>
          <w:bCs/>
          <w:color w:val="1f3864"/>
          <w:sz w:val="23"/>
          <w:szCs w:val="23"/>
        </w:rPr>
        <w:t xml:space="preserve">4.12  Facade (Structural)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50"/>
        <w:gridCol w:w="7888"/>
      </w:tblGrid>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Design problem</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TIVIDY has many collaborating parts (builders, engine, instances, services). A client such as the applicant portal should not construct workflow objects itself or know the order of calls.</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GoF participants → TIVIDY classes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30" w:line="245" w:lineRule="auto"/>
              <w:ind/>
              <w:rPr/>
            </w:pPr>
            <w:r>
              <w:rPr>
                <w:rFonts w:ascii="Arial" w:hAnsi="Arial" w:eastAsia="Arial" w:cs="Arial"/>
                <w:b/>
                <w:bCs/>
                <w:sz w:val="19"/>
                <w:szCs w:val="19"/>
              </w:rPr>
              <w:t xml:space="preserve">Facade:</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TividyWorkflowFacade</w:t>
            </w:r>
            <w:r/>
          </w:p>
          <w:p>
            <w:pPr>
              <w:pBdr/>
              <w:spacing w:after="30" w:line="245" w:lineRule="auto"/>
              <w:ind/>
              <w:rPr/>
            </w:pPr>
            <w:r>
              <w:rPr>
                <w:rFonts w:ascii="Arial" w:hAnsi="Arial" w:eastAsia="Arial" w:cs="Arial"/>
                <w:b/>
                <w:bCs/>
                <w:sz w:val="19"/>
                <w:szCs w:val="19"/>
              </w:rPr>
              <w:t xml:space="preserve">Subsystem classes:</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WorkflowEngine</w:t>
            </w:r>
            <w:r>
              <w:rPr>
                <w:rFonts w:ascii="Arial" w:hAnsi="Arial" w:eastAsia="Arial" w:cs="Arial"/>
                <w:b w:val="0"/>
                <w:bCs w:val="0"/>
                <w:sz w:val="19"/>
                <w:szCs w:val="19"/>
              </w:rPr>
              <w:t xml:space="preserve">, </w:t>
            </w:r>
            <w:r>
              <w:rPr>
                <w:rFonts w:ascii="Consolas" w:hAnsi="Consolas" w:eastAsia="Consolas" w:cs="Consolas"/>
                <w:b w:val="0"/>
                <w:bCs w:val="0"/>
                <w:color w:val="1f4e79"/>
                <w:sz w:val="18"/>
                <w:szCs w:val="18"/>
              </w:rPr>
              <w:t xml:space="preserve">WorkflowDirector</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Collaboration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The portal calls one operation, for example </w:t>
            </w:r>
            <w:r>
              <w:rPr>
                <w:rFonts w:ascii="Consolas" w:hAnsi="Consolas" w:eastAsia="Consolas" w:cs="Consolas"/>
                <w:b w:val="0"/>
                <w:bCs w:val="0"/>
                <w:color w:val="1f4e79"/>
                <w:sz w:val="18"/>
                <w:szCs w:val="18"/>
              </w:rPr>
              <w:t xml:space="preserve">startInstance(definition, payload)</w:t>
            </w:r>
            <w:r>
              <w:rPr>
                <w:rFonts w:ascii="Arial" w:hAnsi="Arial" w:eastAsia="Arial" w:cs="Arial"/>
                <w:b w:val="0"/>
                <w:bCs w:val="0"/>
                <w:sz w:val="19"/>
                <w:szCs w:val="19"/>
              </w:rPr>
              <w:t xml:space="preserve">. The facade forwards the request to </w:t>
            </w:r>
            <w:r>
              <w:rPr>
                <w:rFonts w:ascii="Consolas" w:hAnsi="Consolas" w:eastAsia="Consolas" w:cs="Consolas"/>
                <w:b w:val="0"/>
                <w:bCs w:val="0"/>
                <w:color w:val="1f4e79"/>
                <w:sz w:val="18"/>
                <w:szCs w:val="18"/>
              </w:rPr>
              <w:t xml:space="preserve">WorkflowEngine</w:t>
            </w:r>
            <w:r>
              <w:rPr>
                <w:rFonts w:ascii="Arial" w:hAnsi="Arial" w:eastAsia="Arial" w:cs="Arial"/>
                <w:b w:val="0"/>
                <w:bCs w:val="0"/>
                <w:sz w:val="19"/>
                <w:szCs w:val="19"/>
              </w:rPr>
              <w:t xml:space="preserve">, which creates the </w:t>
            </w:r>
            <w:r>
              <w:rPr>
                <w:rFonts w:ascii="Consolas" w:hAnsi="Consolas" w:eastAsia="Consolas" w:cs="Consolas"/>
                <w:b w:val="0"/>
                <w:bCs w:val="0"/>
                <w:color w:val="1f4e79"/>
                <w:sz w:val="18"/>
                <w:szCs w:val="18"/>
              </w:rPr>
              <w:t xml:space="preserve">WorkflowInstance</w:t>
            </w:r>
            <w:r>
              <w:rPr>
                <w:rFonts w:ascii="Arial" w:hAnsi="Arial" w:eastAsia="Arial" w:cs="Arial"/>
                <w:b w:val="0"/>
                <w:bCs w:val="0"/>
                <w:sz w:val="19"/>
                <w:szCs w:val="19"/>
              </w:rPr>
              <w:t xml:space="preserve"> from the </w:t>
            </w:r>
            <w:r>
              <w:rPr>
                <w:rFonts w:ascii="Consolas" w:hAnsi="Consolas" w:eastAsia="Consolas" w:cs="Consolas"/>
                <w:b w:val="0"/>
                <w:bCs w:val="0"/>
                <w:color w:val="1f4e79"/>
                <w:sz w:val="18"/>
                <w:szCs w:val="18"/>
              </w:rPr>
              <w:t xml:space="preserve">WorkflowDefinition</w:t>
            </w:r>
            <w:r>
              <w:rPr>
                <w:rFonts w:ascii="Arial" w:hAnsi="Arial" w:eastAsia="Arial" w:cs="Arial"/>
                <w:b w:val="0"/>
                <w:bCs w:val="0"/>
                <w:sz w:val="19"/>
                <w:szCs w:val="19"/>
              </w:rPr>
              <w:t xml:space="preserve"> and starts it. The portal never touches the internal classes.</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What varies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The subsystems behind the facade. Only the small facade interface needs to stay stable.</w:t>
            </w:r>
            <w:r/>
          </w:p>
        </w:tc>
      </w:tr>
      <w:tr>
        <w:trPr>
          <w:cantSplit/>
        </w:trPr>
        <w:tc>
          <w:tcPr>
            <w:shd w:val="clear" w:color="auto" w:fill="f2f2f2"/>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750" w:type="dxa"/>
            <w:vAlign w:val="top"/>
          </w:tcPr>
          <w:p>
            <w:pPr>
              <w:pBdr/>
              <w:spacing w:after="40" w:line="245" w:lineRule="auto"/>
              <w:ind/>
              <w:rPr/>
            </w:pPr>
            <w:r>
              <w:rPr>
                <w:rFonts w:ascii="Arial" w:hAnsi="Arial" w:eastAsia="Arial" w:cs="Arial"/>
                <w:b/>
                <w:bCs/>
                <w:sz w:val="18"/>
                <w:szCs w:val="18"/>
              </w:rPr>
              <w:t xml:space="preserve">Why this pattern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888" w:type="dxa"/>
            <w:vAlign w:val="top"/>
          </w:tcPr>
          <w:p>
            <w:pPr>
              <w:pBdr/>
              <w:spacing w:after="40" w:line="245" w:lineRule="auto"/>
              <w:ind/>
              <w:rPr/>
            </w:pPr>
            <w:r>
              <w:rPr>
                <w:rFonts w:ascii="Arial" w:hAnsi="Arial" w:eastAsia="Arial" w:cs="Arial"/>
                <w:b w:val="0"/>
                <w:bCs w:val="0"/>
                <w:sz w:val="19"/>
                <w:szCs w:val="19"/>
              </w:rPr>
              <w:t xml:space="preserve">The brief describes a system of many independent responsibilities; Facade gives them a single entry point and keeps clients decoupled from internal structure.</w:t>
            </w:r>
            <w:r/>
          </w:p>
        </w:tc>
      </w:tr>
    </w:tbl>
    <w:p>
      <w:pPr>
        <w:pStyle w:val="733"/>
        <w:keepNext w:val="true"/>
        <w:pBdr/>
        <w:spacing w:after="80" w:before="200"/>
        <w:ind/>
        <w:rPr/>
      </w:pPr>
      <w:r>
        <w:rPr>
          <w:rFonts w:ascii="Arial" w:hAnsi="Arial" w:eastAsia="Arial" w:cs="Arial"/>
          <w:b/>
          <w:bCs/>
          <w:color w:val="1f3864"/>
          <w:sz w:val="23"/>
          <w:szCs w:val="23"/>
        </w:rPr>
        <w:t xml:space="preserve">4.13  How the patterns form one system</w:t>
      </w:r>
      <w:r/>
    </w:p>
    <w:p>
      <w:pPr>
        <w:pBdr/>
        <w:spacing w:after="80" w:before="0" w:line="255" w:lineRule="auto"/>
        <w:ind/>
        <w:rPr/>
      </w:pPr>
      <w:r>
        <w:rPr>
          <w:rFonts w:ascii="Arial" w:hAnsi="Arial" w:eastAsia="Arial" w:cs="Arial"/>
        </w:rPr>
        <w:t xml:space="preserve">The patterns tell one story, shown with the applicant Lindiwe. At design time </w:t>
      </w:r>
      <w:r>
        <w:rPr>
          <w:rFonts w:ascii="Consolas" w:hAnsi="Consolas" w:eastAsia="Consolas" w:cs="Consolas"/>
          <w:color w:val="1f4e79"/>
          <w:sz w:val="19"/>
          <w:szCs w:val="19"/>
        </w:rPr>
        <w:t xml:space="preserve">WorkflowDirector</w:t>
      </w:r>
      <w:r>
        <w:rPr>
          <w:rFonts w:ascii="Arial" w:hAnsi="Arial" w:eastAsia="Arial" w:cs="Arial"/>
        </w:rPr>
        <w:t xml:space="preserve"> and </w:t>
      </w:r>
      <w:r>
        <w:rPr>
          <w:rFonts w:ascii="Consolas" w:hAnsi="Consolas" w:eastAsia="Consolas" w:cs="Consolas"/>
          <w:color w:val="1f4e79"/>
          <w:sz w:val="19"/>
          <w:szCs w:val="19"/>
        </w:rPr>
        <w:t xml:space="preserve">AdmissionsWorkflowBuilder</w:t>
      </w:r>
      <w:r>
        <w:rPr>
          <w:rFonts w:ascii="Arial" w:hAnsi="Arial" w:eastAsia="Arial" w:cs="Arial"/>
        </w:rPr>
        <w:t xml:space="preserve"> (Builder) produce a </w:t>
      </w:r>
      <w:r>
        <w:rPr>
          <w:rFonts w:ascii="Consolas" w:hAnsi="Consolas" w:eastAsia="Consolas" w:cs="Consolas"/>
          <w:color w:val="1f4e79"/>
          <w:sz w:val="19"/>
          <w:szCs w:val="19"/>
        </w:rPr>
        <w:t xml:space="preserve">WorkflowDefinition</w:t>
      </w:r>
      <w:r>
        <w:rPr>
          <w:rFonts w:ascii="Arial" w:hAnsi="Arial" w:eastAsia="Arial" w:cs="Arial"/>
        </w:rPr>
        <w:t xml:space="preserve"> whose </w:t>
      </w:r>
      <w:r>
        <w:rPr>
          <w:rFonts w:ascii="Consolas" w:hAnsi="Consolas" w:eastAsia="Consolas" w:cs="Consolas"/>
          <w:color w:val="1f4e79"/>
          <w:sz w:val="19"/>
          <w:szCs w:val="19"/>
        </w:rPr>
        <w:t xml:space="preserve">WorkItem</w:t>
      </w:r>
      <w:r>
        <w:rPr>
          <w:rFonts w:ascii="Arial" w:hAnsi="Arial" w:eastAsia="Arial" w:cs="Arial"/>
        </w:rPr>
        <w:t xml:space="preserve"> tree (Composite) already has a </w:t>
      </w:r>
      <w:r>
        <w:rPr>
          <w:rFonts w:ascii="Consolas" w:hAnsi="Consolas" w:eastAsia="Consolas" w:cs="Consolas"/>
          <w:color w:val="1f4e79"/>
          <w:sz w:val="19"/>
          <w:szCs w:val="19"/>
        </w:rPr>
        <w:t xml:space="preserve">RoutingStrategy</w:t>
      </w:r>
      <w:r>
        <w:rPr>
          <w:rFonts w:ascii="Arial" w:hAnsi="Arial" w:eastAsia="Arial" w:cs="Arial"/>
        </w:rPr>
        <w:t xml:space="preserve"> per item (Strategy) and configured </w:t>
      </w:r>
      <w:r>
        <w:rPr>
          <w:rFonts w:ascii="Consolas" w:hAnsi="Consolas" w:eastAsia="Consolas" w:cs="Consolas"/>
          <w:color w:val="1f4e79"/>
          <w:sz w:val="19"/>
          <w:szCs w:val="19"/>
        </w:rPr>
        <w:t xml:space="preserve">ConcreteApprovalHandler</w:t>
      </w:r>
      <w:r>
        <w:rPr>
          <w:rFonts w:ascii="Arial" w:hAnsi="Arial" w:eastAsia="Arial" w:cs="Arial"/>
        </w:rPr>
        <w:t xml:space="preserve">s (Chain of Responsibility). At run time the portal calls </w:t>
      </w:r>
      <w:r>
        <w:rPr>
          <w:rFonts w:ascii="Consolas" w:hAnsi="Consolas" w:eastAsia="Consolas" w:cs="Consolas"/>
          <w:color w:val="1f4e79"/>
          <w:sz w:val="19"/>
          <w:szCs w:val="19"/>
        </w:rPr>
        <w:t xml:space="preserve">TividyWorkflowFacade</w:t>
      </w:r>
      <w:r>
        <w:rPr>
          <w:rFonts w:ascii="Arial" w:hAnsi="Arial" w:eastAsia="Arial" w:cs="Arial"/>
        </w:rPr>
        <w:t xml:space="preserve"> (Facade), and </w:t>
      </w:r>
      <w:r>
        <w:rPr>
          <w:rFonts w:ascii="Consolas" w:hAnsi="Consolas" w:eastAsia="Consolas" w:cs="Consolas"/>
          <w:color w:val="1f4e79"/>
          <w:sz w:val="19"/>
          <w:szCs w:val="19"/>
        </w:rPr>
        <w:t xml:space="preserve">WorkflowEngine</w:t>
      </w:r>
      <w:r>
        <w:rPr>
          <w:rFonts w:ascii="Arial" w:hAnsi="Arial" w:eastAsia="Arial" w:cs="Arial"/>
        </w:rPr>
        <w:t xml:space="preserve"> creates Lindiwe’s </w:t>
      </w:r>
      <w:r>
        <w:rPr>
          <w:rFonts w:ascii="Consolas" w:hAnsi="Consolas" w:eastAsia="Consolas" w:cs="Consolas"/>
          <w:color w:val="1f4e79"/>
          <w:sz w:val="19"/>
          <w:szCs w:val="19"/>
        </w:rPr>
        <w:t xml:space="preserve">WorkflowInstance</w:t>
      </w:r>
      <w:r>
        <w:rPr>
          <w:rFonts w:ascii="Arial" w:hAnsi="Arial" w:eastAsia="Arial" w:cs="Arial"/>
        </w:rPr>
        <w:t xml:space="preserve"> in </w:t>
      </w:r>
      <w:r>
        <w:rPr>
          <w:rFonts w:ascii="Consolas" w:hAnsi="Consolas" w:eastAsia="Consolas" w:cs="Consolas"/>
          <w:color w:val="1f4e79"/>
          <w:sz w:val="19"/>
          <w:szCs w:val="19"/>
        </w:rPr>
        <w:t xml:space="preserve">CreatedState</w:t>
      </w:r>
      <w:r>
        <w:rPr>
          <w:rFonts w:ascii="Arial" w:hAnsi="Arial" w:eastAsia="Arial" w:cs="Arial"/>
        </w:rPr>
        <w:t xml:space="preserve"> (State). Reviewer decisions arrive as </w:t>
      </w:r>
      <w:r>
        <w:rPr>
          <w:rFonts w:ascii="Consolas" w:hAnsi="Consolas" w:eastAsia="Consolas" w:cs="Consolas"/>
          <w:color w:val="1f4e79"/>
          <w:sz w:val="19"/>
          <w:szCs w:val="19"/>
        </w:rPr>
        <w:t xml:space="preserve">ApproveAction</w:t>
      </w:r>
      <w:r>
        <w:rPr>
          <w:rFonts w:ascii="Arial" w:hAnsi="Arial" w:eastAsia="Arial" w:cs="Arial"/>
        </w:rPr>
        <w:t xml:space="preserve"> or </w:t>
      </w:r>
      <w:r>
        <w:rPr>
          <w:rFonts w:ascii="Consolas" w:hAnsi="Consolas" w:eastAsia="Consolas" w:cs="Consolas"/>
          <w:color w:val="1f4e79"/>
          <w:sz w:val="19"/>
          <w:szCs w:val="19"/>
        </w:rPr>
        <w:t xml:space="preserve">RejectAction</w:t>
      </w:r>
      <w:r>
        <w:rPr>
          <w:rFonts w:ascii="Arial" w:hAnsi="Arial" w:eastAsia="Arial" w:cs="Arial"/>
        </w:rPr>
        <w:t xml:space="preserve"> executed by the engine (Command). Completing a work item notifies </w:t>
      </w:r>
      <w:r>
        <w:rPr>
          <w:rFonts w:ascii="Consolas" w:hAnsi="Consolas" w:eastAsia="Consolas" w:cs="Consolas"/>
          <w:color w:val="1f4e79"/>
          <w:sz w:val="19"/>
          <w:szCs w:val="19"/>
        </w:rPr>
        <w:t xml:space="preserve">NotificationService</w:t>
      </w:r>
      <w:r>
        <w:rPr>
          <w:rFonts w:ascii="Arial" w:hAnsi="Arial" w:eastAsia="Arial" w:cs="Arial"/>
        </w:rPr>
        <w:t xml:space="preserve"> and </w:t>
      </w:r>
      <w:r>
        <w:rPr>
          <w:rFonts w:ascii="Consolas" w:hAnsi="Consolas" w:eastAsia="Consolas" w:cs="Consolas"/>
          <w:color w:val="1f4e79"/>
          <w:sz w:val="19"/>
          <w:szCs w:val="19"/>
        </w:rPr>
        <w:t xml:space="preserve">AuditLogger</w:t>
      </w:r>
      <w:r>
        <w:rPr>
          <w:rFonts w:ascii="Arial" w:hAnsi="Arial" w:eastAsia="Arial" w:cs="Arial"/>
        </w:rPr>
        <w:t xml:space="preserve"> (Observer), while </w:t>
      </w:r>
      <w:r>
        <w:rPr>
          <w:rFonts w:ascii="Consolas" w:hAnsi="Consolas" w:eastAsia="Consolas" w:cs="Consolas"/>
          <w:color w:val="1f4e79"/>
          <w:sz w:val="19"/>
          <w:szCs w:val="19"/>
        </w:rPr>
        <w:t xml:space="preserve">AdmissionsMediator</w:t>
      </w:r>
      <w:r>
        <w:rPr>
          <w:rFonts w:ascii="Arial" w:hAnsi="Arial" w:eastAsia="Arial" w:cs="Arial"/>
        </w:rPr>
        <w:t xml:space="preserve"> coordinates the parallel enrolment and bursary branches (Mediator). Before payment, </w:t>
      </w:r>
      <w:r>
        <w:rPr>
          <w:rFonts w:ascii="Consolas" w:hAnsi="Consolas" w:eastAsia="Consolas" w:cs="Consolas"/>
          <w:color w:val="1f4e79"/>
          <w:sz w:val="19"/>
          <w:szCs w:val="19"/>
        </w:rPr>
        <w:t xml:space="preserve">WorkflowInstance</w:t>
      </w:r>
      <w:r>
        <w:rPr>
          <w:rFonts w:ascii="Arial" w:hAnsi="Arial" w:eastAsia="Arial" w:cs="Arial"/>
        </w:rPr>
        <w:t xml:space="preserve"> saves a </w:t>
      </w:r>
      <w:r>
        <w:rPr>
          <w:rFonts w:ascii="Consolas" w:hAnsi="Consolas" w:eastAsia="Consolas" w:cs="Consolas"/>
          <w:color w:val="1f4e79"/>
          <w:sz w:val="19"/>
          <w:szCs w:val="19"/>
        </w:rPr>
        <w:t xml:space="preserve">WorkflowSnapshot</w:t>
      </w:r>
      <w:r>
        <w:rPr>
          <w:rFonts w:ascii="Arial" w:hAnsi="Arial" w:eastAsia="Arial" w:cs="Arial"/>
        </w:rPr>
        <w:t xml:space="preserve"> in </w:t>
      </w:r>
      <w:r>
        <w:rPr>
          <w:rFonts w:ascii="Consolas" w:hAnsi="Consolas" w:eastAsia="Consolas" w:cs="Consolas"/>
          <w:color w:val="1f4e79"/>
          <w:sz w:val="19"/>
          <w:szCs w:val="19"/>
        </w:rPr>
        <w:t xml:space="preserve">HistoryLog</w:t>
      </w:r>
      <w:r>
        <w:rPr>
          <w:rFonts w:ascii="Arial" w:hAnsi="Arial" w:eastAsia="Arial" w:cs="Arial"/>
        </w:rPr>
        <w:t xml:space="preserve"> (Memento), the payment and identity checks go through </w:t>
      </w:r>
      <w:r>
        <w:rPr>
          <w:rFonts w:ascii="Consolas" w:hAnsi="Consolas" w:eastAsia="Consolas" w:cs="Consolas"/>
          <w:color w:val="1f4e79"/>
          <w:sz w:val="19"/>
          <w:szCs w:val="19"/>
        </w:rPr>
        <w:t xml:space="preserve">BankGatewayAdapter</w:t>
      </w:r>
      <w:r>
        <w:rPr>
          <w:rFonts w:ascii="Arial" w:hAnsi="Arial" w:eastAsia="Arial" w:cs="Arial"/>
        </w:rPr>
        <w:t xml:space="preserve"> and </w:t>
      </w:r>
      <w:r>
        <w:rPr>
          <w:rFonts w:ascii="Consolas" w:hAnsi="Consolas" w:eastAsia="Consolas" w:cs="Consolas"/>
          <w:color w:val="1f4e79"/>
          <w:sz w:val="19"/>
          <w:szCs w:val="19"/>
        </w:rPr>
        <w:t xml:space="preserve">GovernmentIDAdapter</w:t>
      </w:r>
      <w:r>
        <w:rPr>
          <w:rFonts w:ascii="Arial" w:hAnsi="Arial" w:eastAsia="Arial" w:cs="Arial"/>
        </w:rPr>
        <w:t xml:space="preserve"> (Adapter), and any critical task can be wrapped in </w:t>
      </w:r>
      <w:r>
        <w:rPr>
          <w:rFonts w:ascii="Consolas" w:hAnsi="Consolas" w:eastAsia="Consolas" w:cs="Consolas"/>
          <w:color w:val="1f4e79"/>
          <w:sz w:val="19"/>
          <w:szCs w:val="19"/>
        </w:rPr>
        <w:t xml:space="preserve">AuditDecorator</w:t>
      </w:r>
      <w:r>
        <w:rPr>
          <w:rFonts w:ascii="Arial" w:hAnsi="Arial" w:eastAsia="Arial" w:cs="Arial"/>
        </w:rPr>
        <w:t xml:space="preserve"> or </w:t>
      </w:r>
      <w:r>
        <w:rPr>
          <w:rFonts w:ascii="Consolas" w:hAnsi="Consolas" w:eastAsia="Consolas" w:cs="Consolas"/>
          <w:color w:val="1f4e79"/>
          <w:sz w:val="19"/>
          <w:szCs w:val="19"/>
        </w:rPr>
        <w:t xml:space="preserve">PriorityDecorator</w:t>
      </w:r>
      <w:r>
        <w:rPr>
          <w:rFonts w:ascii="Arial" w:hAnsi="Arial" w:eastAsia="Arial" w:cs="Arial"/>
        </w:rPr>
        <w:t xml:space="preserve"> (Decorator). A class may take part in several collaborations: </w:t>
      </w:r>
      <w:r>
        <w:rPr>
          <w:rFonts w:ascii="Consolas" w:hAnsi="Consolas" w:eastAsia="Consolas" w:cs="Consolas"/>
          <w:color w:val="1f4e79"/>
          <w:sz w:val="19"/>
          <w:szCs w:val="19"/>
        </w:rPr>
        <w:t xml:space="preserve">WorkItem</w:t>
      </w:r>
      <w:r>
        <w:rPr>
          <w:rFonts w:ascii="Arial" w:hAnsi="Arial" w:eastAsia="Arial" w:cs="Arial"/>
        </w:rPr>
        <w:t xml:space="preserve"> is the Component of Composite and Decorator, the Subject of Observer and the Context of Strategy, and </w:t>
      </w:r>
      <w:r>
        <w:rPr>
          <w:rFonts w:ascii="Consolas" w:hAnsi="Consolas" w:eastAsia="Consolas" w:cs="Consolas"/>
          <w:color w:val="1f4e79"/>
          <w:sz w:val="19"/>
          <w:szCs w:val="19"/>
        </w:rPr>
        <w:t xml:space="preserve">WorkflowInstance</w:t>
      </w:r>
      <w:r>
        <w:rPr>
          <w:rFonts w:ascii="Arial" w:hAnsi="Arial" w:eastAsia="Arial" w:cs="Arial"/>
        </w:rPr>
        <w:t xml:space="preserve"> is the Context of State, the Originator of Memento and the Receiver of Command. These roles will be shown with colours and a legend in the UML Class Diagram (Task 5).</w:t>
      </w:r>
      <w:r/>
    </w:p>
    <w:sectPr>
      <w:footerReference w:type="default" r:id="rId9"/>
      <w:footnotePr/>
      <w:endnotePr/>
      <w:type w:val="nextPage"/>
      <w:pgSz w:h="16838" w:orient="portrait" w:w="11906"/>
      <w:pgMar w:top="1134" w:right="1134" w:bottom="1134" w:left="1134"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6020202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Arial" w:hAnsi="Arial" w:eastAsia="Arial" w:cs="Arial"/>
        <w:color w:val="7f7f7f"/>
        <w:sz w:val="16"/>
        <w:szCs w:val="16"/>
      </w:rPr>
      <w:t xml:space="preserve">Page </w:t>
    </w:r>
    <w:r>
      <w:rPr>
        <w:rFonts w:ascii="Arial" w:hAnsi="Arial" w:eastAsia="Arial" w:cs="Arial"/>
        <w:color w:val="7f7f7f"/>
        <w:sz w:val="16"/>
        <w:szCs w:val="16"/>
      </w:rPr>
      <w:fldChar w:fldCharType="begin"/>
      <w:instrText xml:space="preserve">PAGE</w:instrText>
      <w:fldChar w:fldCharType="separate"/>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32"/>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33"/>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19"/>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0"/>
    <w:uiPriority w:val="9"/>
    <w:pPr>
      <w:pBdr/>
      <w:spacing/>
      <w:ind/>
    </w:pPr>
    <w:rPr>
      <w:rFonts w:ascii="Arial" w:hAnsi="Arial" w:eastAsia="Arial" w:cs="Arial"/>
      <w:i/>
      <w:iCs/>
      <w:color w:val="0f4761" w:themeColor="accent1" w:themeShade="BF"/>
    </w:rPr>
  </w:style>
  <w:style w:type="character" w:styleId="154">
    <w:name w:val="Heading 5 Char"/>
    <w:basedOn w:val="148"/>
    <w:link w:val="721"/>
    <w:uiPriority w:val="9"/>
    <w:pPr>
      <w:pBdr/>
      <w:spacing/>
      <w:ind/>
    </w:pPr>
    <w:rPr>
      <w:rFonts w:ascii="Arial" w:hAnsi="Arial" w:eastAsia="Arial" w:cs="Arial"/>
      <w:color w:val="0f4761" w:themeColor="accent1" w:themeShade="BF"/>
    </w:rPr>
  </w:style>
  <w:style w:type="character" w:styleId="155">
    <w:name w:val="Heading 6 Char"/>
    <w:basedOn w:val="148"/>
    <w:link w:val="722"/>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16"/>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16">
    <w:name w:val="Title"/>
    <w:qFormat/>
    <w:pPr>
      <w:pBdr/>
      <w:spacing/>
      <w:ind/>
    </w:pPr>
    <w:rPr>
      <w:sz w:val="56"/>
      <w:szCs w:val="56"/>
    </w:rPr>
  </w:style>
  <w:style w:type="paragraph" w:styleId="719">
    <w:name w:val="Heading 3"/>
    <w:qFormat/>
    <w:pPr>
      <w:pBdr/>
      <w:spacing/>
      <w:ind/>
    </w:pPr>
    <w:rPr>
      <w:color w:val="1f4d78"/>
      <w:sz w:val="24"/>
      <w:szCs w:val="24"/>
    </w:rPr>
  </w:style>
  <w:style w:type="paragraph" w:styleId="720">
    <w:name w:val="Heading 4"/>
    <w:qFormat/>
    <w:pPr>
      <w:pBdr/>
      <w:spacing/>
      <w:ind/>
    </w:pPr>
    <w:rPr>
      <w:i/>
      <w:iCs/>
      <w:color w:val="2e74b5"/>
    </w:rPr>
  </w:style>
  <w:style w:type="paragraph" w:styleId="721">
    <w:name w:val="Heading 5"/>
    <w:qFormat/>
    <w:pPr>
      <w:pBdr/>
      <w:spacing/>
      <w:ind/>
    </w:pPr>
    <w:rPr>
      <w:color w:val="2e74b5"/>
    </w:rPr>
  </w:style>
  <w:style w:type="paragraph" w:styleId="722">
    <w:name w:val="Heading 6"/>
    <w:qFormat/>
    <w:pPr>
      <w:pBdr/>
      <w:spacing/>
      <w:ind/>
    </w:pPr>
    <w:rPr>
      <w:color w:val="1f4d78"/>
    </w:rPr>
  </w:style>
  <w:style w:type="paragraph" w:styleId="723">
    <w:name w:val="Strong"/>
    <w:qFormat/>
    <w:pPr>
      <w:pBdr/>
      <w:spacing/>
      <w:ind/>
    </w:pPr>
    <w:rPr>
      <w:b/>
      <w:bCs/>
    </w:rPr>
  </w:style>
  <w:style w:type="paragraph" w:styleId="724">
    <w:name w:val="List Paragraph"/>
    <w:qFormat/>
    <w:pPr>
      <w:pBdr/>
      <w:spacing/>
      <w:ind/>
    </w:pPr>
  </w:style>
  <w:style w:type="character" w:styleId="725">
    <w:name w:val="Hyperlink"/>
    <w:uiPriority w:val="99"/>
    <w:unhideWhenUsed/>
    <w:pPr>
      <w:pBdr/>
      <w:spacing/>
      <w:ind/>
    </w:pPr>
    <w:rPr>
      <w:color w:val="0563c1"/>
      <w:u w:val="single"/>
    </w:rPr>
  </w:style>
  <w:style w:type="character" w:styleId="726">
    <w:name w:val="footnote reference"/>
    <w:uiPriority w:val="99"/>
    <w:semiHidden/>
    <w:unhideWhenUsed/>
    <w:pPr>
      <w:pBdr/>
      <w:spacing/>
      <w:ind/>
    </w:pPr>
    <w:rPr>
      <w:vertAlign w:val="superscript"/>
    </w:rPr>
  </w:style>
  <w:style w:type="paragraph" w:styleId="727">
    <w:name w:val="footnote text"/>
    <w:link w:val="728"/>
    <w:uiPriority w:val="99"/>
    <w:semiHidden/>
    <w:unhideWhenUsed/>
    <w:pPr>
      <w:pBdr/>
      <w:spacing w:after="0" w:line="240" w:lineRule="auto"/>
      <w:ind/>
    </w:pPr>
    <w:rPr>
      <w:sz w:val="20"/>
      <w:szCs w:val="20"/>
    </w:rPr>
  </w:style>
  <w:style w:type="character" w:styleId="728">
    <w:name w:val="Footnote Text Char"/>
    <w:link w:val="727"/>
    <w:uiPriority w:val="99"/>
    <w:semiHidden/>
    <w:unhideWhenUsed/>
    <w:pPr>
      <w:pBdr/>
      <w:spacing/>
      <w:ind/>
    </w:pPr>
    <w:rPr>
      <w:sz w:val="20"/>
      <w:szCs w:val="20"/>
    </w:rPr>
  </w:style>
  <w:style w:type="character" w:styleId="729">
    <w:name w:val="endnote reference"/>
    <w:uiPriority w:val="99"/>
    <w:semiHidden/>
    <w:unhideWhenUsed/>
    <w:pPr>
      <w:pBdr/>
      <w:spacing/>
      <w:ind/>
    </w:pPr>
    <w:rPr>
      <w:vertAlign w:val="superscript"/>
    </w:rPr>
  </w:style>
  <w:style w:type="paragraph" w:styleId="730">
    <w:name w:val="endnote text"/>
    <w:link w:val="731"/>
    <w:uiPriority w:val="99"/>
    <w:semiHidden/>
    <w:unhideWhenUsed/>
    <w:pPr>
      <w:pBdr/>
      <w:spacing w:after="0" w:line="240" w:lineRule="auto"/>
      <w:ind/>
    </w:pPr>
    <w:rPr>
      <w:sz w:val="20"/>
      <w:szCs w:val="20"/>
    </w:rPr>
  </w:style>
  <w:style w:type="character" w:styleId="731">
    <w:name w:val="Endnote Text Char"/>
    <w:link w:val="730"/>
    <w:uiPriority w:val="99"/>
    <w:semiHidden/>
    <w:unhideWhenUsed/>
    <w:pPr>
      <w:pBdr/>
      <w:spacing/>
      <w:ind/>
    </w:pPr>
    <w:rPr>
      <w:sz w:val="20"/>
      <w:szCs w:val="20"/>
    </w:rPr>
  </w:style>
  <w:style w:type="paragraph" w:styleId="732">
    <w:name w:val="Heading 1"/>
    <w:qFormat/>
    <w:pPr>
      <w:pBdr/>
      <w:spacing w:after="100" w:before="0"/>
      <w:ind/>
      <w:outlineLvl w:val="0"/>
    </w:pPr>
    <w:rPr>
      <w:rFonts w:ascii="Arial" w:hAnsi="Arial" w:eastAsia="Arial" w:cs="Arial"/>
      <w:b/>
      <w:bCs/>
      <w:color w:val="1f3864"/>
      <w:sz w:val="30"/>
      <w:szCs w:val="30"/>
    </w:rPr>
  </w:style>
  <w:style w:type="paragraph" w:styleId="733">
    <w:name w:val="Heading 2"/>
    <w:qFormat/>
    <w:pPr>
      <w:pBdr/>
      <w:spacing w:after="80" w:before="200"/>
      <w:ind/>
      <w:outlineLvl w:val="1"/>
    </w:pPr>
    <w:rPr>
      <w:rFonts w:ascii="Arial" w:hAnsi="Arial" w:eastAsia="Arial" w:cs="Arial"/>
      <w:b/>
      <w:bCs/>
      <w:color w:val="1f3864"/>
      <w:sz w:val="23"/>
      <w:szCs w:val="23"/>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hyperlink" Target="https://www.aiai.ed.ac.uk/project/wfmc/ARCHIVE/DOCS/refmodel/rmv1-16.html" TargetMode="External"/><Relationship Id="rId11" Type="http://schemas.openxmlformats.org/officeDocument/2006/relationships/hyperlink" Target="https://doi.org/10.1023/A:1022883727209" TargetMode="External"/><Relationship Id="rId12" Type="http://schemas.openxmlformats.org/officeDocument/2006/relationships/hyperlink" Target="https://pure.tue.nl/ws/portalfiles/portal/2053121/613310.pdf" TargetMode="External"/><Relationship Id="rId13" Type="http://schemas.openxmlformats.org/officeDocument/2006/relationships/hyperlink" Target="https://doi.org/10.1007/11431855_16" TargetMode="External"/><Relationship Id="rId14" Type="http://schemas.openxmlformats.org/officeDocument/2006/relationships/hyperlink" Target="https://www.omg.org/spec/BPMN/2.0" TargetMode="External"/><Relationship Id="rId15" Type="http://schemas.openxmlformats.org/officeDocument/2006/relationships/hyperlink" Target="https://docs.camunda.io/docs/components/best-practices/operations/versioning-process-definitions/"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6 – TIVIDY: Task 1 and Task 4</dc:title>
  <dc:creator>TIVIDY Group</dc:creator>
  <cp:revision>2</cp:revision>
  <dcterms:created xsi:type="dcterms:W3CDTF">2026-10-03T20:54:08Z</dcterms:created>
  <dcterms:modified xsi:type="dcterms:W3CDTF">2026-10-03T20:58:01Z</dcterms:modified>
</cp:coreProperties>
</file>