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44.png" ContentType="image/png"/>
  <Override PartName="/word/media/rId22.png" ContentType="image/png"/>
  <Override PartName="/word/media/rId31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Inputpapier:</w:t>
      </w:r>
      <w:r>
        <w:t xml:space="preserve"> </w:t>
      </w:r>
      <w:r>
        <w:t xml:space="preserve">Wichtigste</w:t>
      </w:r>
      <w:r>
        <w:t xml:space="preserve"> </w:t>
      </w:r>
      <w:r>
        <w:t xml:space="preserve">Erkenntnisse</w:t>
      </w:r>
      <w:r>
        <w:t xml:space="preserve"> </w:t>
      </w:r>
      <w:r>
        <w:t xml:space="preserve">aus</w:t>
      </w:r>
      <w:r>
        <w:t xml:space="preserve"> </w:t>
      </w:r>
      <w:r>
        <w:t xml:space="preserve">der</w:t>
      </w:r>
      <w:r>
        <w:t xml:space="preserve"> </w:t>
      </w:r>
      <w:r>
        <w:t xml:space="preserve">Bestandesaufnahme</w:t>
      </w:r>
      <w:r>
        <w:t xml:space="preserve"> </w:t>
      </w:r>
      <w:r>
        <w:t xml:space="preserve">2023-2026</w:t>
      </w:r>
      <w:r>
        <w:t xml:space="preserve"> </w:t>
      </w:r>
      <w:r>
        <w:t xml:space="preserve">zur</w:t>
      </w:r>
      <w:r>
        <w:t xml:space="preserve"> </w:t>
      </w:r>
      <w:r>
        <w:t xml:space="preserve">Umsetzung</w:t>
      </w:r>
      <w:r>
        <w:t xml:space="preserve"> </w:t>
      </w:r>
      <w:r>
        <w:t xml:space="preserve">der</w:t>
      </w:r>
      <w:r>
        <w:t xml:space="preserve"> </w:t>
      </w:r>
      <w:r>
        <w:t xml:space="preserve">Agenda</w:t>
      </w:r>
      <w:r>
        <w:t xml:space="preserve"> </w:t>
      </w:r>
      <w:r>
        <w:t xml:space="preserve">2030</w:t>
      </w:r>
    </w:p>
    <w:p>
      <w:pPr>
        <w:pStyle w:val="Subtitle"/>
      </w:pPr>
      <w:r>
        <w:t xml:space="preserve">Workshop</w:t>
      </w:r>
      <w:r>
        <w:t xml:space="preserve"> </w:t>
      </w:r>
      <w:r>
        <w:t xml:space="preserve">Serie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ARE</w:t>
      </w:r>
      <w:r>
        <w:t xml:space="preserve"> </w:t>
      </w:r>
      <w:r>
        <w:t xml:space="preserve">//</w:t>
      </w:r>
      <w:r>
        <w:t xml:space="preserve"> </w:t>
      </w:r>
      <w:r>
        <w:t xml:space="preserve">EDA</w:t>
      </w:r>
    </w:p>
    <w:p>
      <w:pPr>
        <w:pStyle w:val="Date"/>
      </w:pPr>
      <w:r>
        <w:t xml:space="preserve">13.</w:t>
      </w:r>
      <w:r>
        <w:t xml:space="preserve"> </w:t>
      </w:r>
      <w:r>
        <w:t xml:space="preserve">August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inleitung"/>
    <w:p>
      <w:pPr>
        <w:pStyle w:val="Heading1"/>
      </w:pPr>
      <w:r>
        <w:t xml:space="preserve">1. Einleitung</w:t>
      </w:r>
    </w:p>
    <w:p>
      <w:pPr>
        <w:pStyle w:val="FirstParagraph"/>
      </w:pPr>
      <w:r>
        <w:rPr>
          <w:b/>
          <w:bCs/>
        </w:rPr>
        <w:t xml:space="preserve">Inputdokument</w:t>
      </w:r>
      <w:r>
        <w:t xml:space="preserve"> </w:t>
      </w:r>
      <w:r>
        <w:t xml:space="preserve">Dieses Inputdokument enthält wichtige Erkenntnisse aus der Auswertung der Bestandesaufnahme 2023-2026 zur Umsetzung der Agenda 2030. Es ist eine Grundlage für die Workshopreihe II mit Akteuren der vier Treiber-Gruppen (Zivilgesellschaft, Wirtschaft, Finanzmarkt, Wirtschaft sowie Bildung, Forschung und Innovation), mit Kantonen und Städten/Gemeinden sowie mit bundesinternen Stellen.</w:t>
      </w:r>
    </w:p>
    <w:p>
      <w:pPr>
        <w:pStyle w:val="BodyText"/>
      </w:pPr>
      <w:r>
        <w:rPr>
          <w:b/>
          <w:bCs/>
        </w:rPr>
        <w:t xml:space="preserve">Strukturierung</w:t>
      </w:r>
      <w:r>
        <w:t xml:space="preserve"> </w:t>
      </w:r>
      <w:r>
        <w:t xml:space="preserve">Das Dokument strukturiert sich entlang der Schwerpunktthemen der Strategie Nachhaltige Entwicklung 2030 (SNE 2030): nachhaltiger Konsum und nachhaltige Produktion; Klima, Energie und Biodiversität; Chancengleichheit und sozialer Zusammenhalt.</w:t>
      </w:r>
    </w:p>
    <w:bookmarkEnd w:id="20"/>
    <w:bookmarkStart w:id="21" w:name="ziel-des-workshops"/>
    <w:p>
      <w:pPr>
        <w:pStyle w:val="Heading1"/>
      </w:pPr>
      <w:r>
        <w:t xml:space="preserve">2. Ziel des Workshops</w:t>
      </w:r>
    </w:p>
    <w:p>
      <w:pPr>
        <w:pStyle w:val="FirstParagraph"/>
      </w:pPr>
      <w:r>
        <w:t xml:space="preserve">Die Workshops im Teil II verfolgen zwei Ziele:</w:t>
      </w:r>
    </w:p>
    <w:p>
      <w:pPr>
        <w:pStyle w:val="Compact"/>
        <w:numPr>
          <w:ilvl w:val="0"/>
          <w:numId w:val="1001"/>
        </w:numPr>
      </w:pPr>
      <w:r>
        <w:t xml:space="preserve">Aufbauend auf den Ergebnissen der vier Workshops des Teil I mit den Vertreterinnen und Vertretern der vier Treiber sowie der Bestandesaufnahme ein Fazit zu den wichtigsten Herausforderungen und zu den Ansätzen zur Beschleunigung der Umsetzung der Agenda 2030 zu ziehen.</w:t>
      </w:r>
    </w:p>
    <w:p>
      <w:pPr>
        <w:pStyle w:val="Compact"/>
        <w:numPr>
          <w:ilvl w:val="0"/>
          <w:numId w:val="1001"/>
        </w:numPr>
      </w:pPr>
      <w:r>
        <w:t xml:space="preserve">Einen Ausblick auf den Zeitraum nach 2026, respektive nach 2030 zu machen und auf die hierfür relevanten Zukunftsthemen fokussieren.</w:t>
      </w:r>
    </w:p>
    <w:bookmarkEnd w:id="21"/>
    <w:bookmarkStart w:id="49" w:name="X312c1c19faab949acd308a696745466894a1a1c"/>
    <w:p>
      <w:pPr>
        <w:pStyle w:val="Heading1"/>
      </w:pPr>
      <w:r>
        <w:t xml:space="preserve">3. Schwerpunktthemen der Strategie nachhaltige Entwicklung 2030</w:t>
      </w:r>
    </w:p>
    <w:bookmarkStart w:id="30" w:name="X92bb5420cc232e7bca9d055d11c2cc68552e70a"/>
    <w:p>
      <w:pPr>
        <w:pStyle w:val="Heading2"/>
      </w:pPr>
      <w:r>
        <w:t xml:space="preserve">3.1 Nachhaltiger Konsum und nachhaltige Produktion</w:t>
      </w:r>
    </w:p>
    <w:p>
      <w:pPr>
        <w:pStyle w:val="FirstParagraph"/>
      </w:pPr>
      <w:r>
        <w:rPr>
          <w:b/>
          <w:bCs/>
        </w:rPr>
        <w:t xml:space="preserve">Einschätzung Ambitionsgrad und Trendentwicklung</w:t>
      </w:r>
    </w:p>
    <w:p>
      <w:pPr>
        <w:pStyle w:val="BodyText"/>
      </w:pPr>
      <w:r>
        <w:t xml:space="preserve">Zuerst zur aktuellen Einschätzung, wie ambitioniert die Zielsetzung des Bundes ist. In</w:t>
      </w:r>
      <w:r>
        <w:t xml:space="preserve"> </w:t>
      </w:r>
      <w:hyperlink w:anchor="fig-st2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sieht man, …</w:t>
      </w:r>
    </w:p>
    <w:p>
      <w:pPr>
        <w:pStyle w:val="BodyText"/>
      </w:pPr>
      <w:r>
        <w:t xml:space="preserve">Der Bund schätzt die weitere Entwicklung folgendermassen ein: …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5" w:name="fig-st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000375"/>
                        <wp:effectExtent b="0" l="0" r="0" t="0"/>
                        <wp:docPr descr="" title="" id="2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put-doc_files/figure-docx/fig-st1-1.png" id="2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000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Figure 1: Trendentwicklung nach Target</w:t>
                  </w:r>
                </w:p>
                <w:bookmarkEnd w:id="25"/>
              </w:tc>
            </w:tr>
          </w:tbl>
          <w:p/>
        </w:tc>
      </w:tr>
    </w:tbl>
    <w:p>
      <w:pPr>
        <w:pStyle w:val="BodyText"/>
      </w:pPr>
      <w:r>
        <w:rPr>
          <w:b/>
          <w:bCs/>
        </w:rPr>
        <w:t xml:space="preserve">Vergleich letzte Trendeinschätzung</w:t>
      </w:r>
    </w:p>
    <w:p>
      <w:pPr>
        <w:pStyle w:val="BodyText"/>
      </w:pPr>
      <w:r>
        <w:t xml:space="preserve">In</w:t>
      </w:r>
      <w:r>
        <w:t xml:space="preserve"> </w:t>
      </w:r>
      <w:hyperlink w:anchor="fig-arrowplot1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kann beobachtet werden, dass sich die Trendeinschätzung für die meisten Targets im Vergleich letzten Einschätzung verschlechtert hat. Dies ist zurückzuführen auf …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arrowplot1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put-doc_files/figure-docx/fig-arrowplot1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Änderung in der Trendeinschätzung 2022-2025</w:t>
            </w:r>
          </w:p>
          <w:bookmarkEnd w:id="29"/>
        </w:tc>
      </w:tr>
    </w:tbl>
    <w:bookmarkEnd w:id="30"/>
    <w:bookmarkStart w:id="39" w:name="klima-energie-und-biodiversität"/>
    <w:p>
      <w:pPr>
        <w:pStyle w:val="Heading2"/>
      </w:pPr>
      <w:r>
        <w:t xml:space="preserve">3.2 Klima, Energie und Biodiversität</w:t>
      </w:r>
    </w:p>
    <w:p>
      <w:pPr>
        <w:pStyle w:val="FirstParagraph"/>
      </w:pPr>
      <w:r>
        <w:rPr>
          <w:b/>
          <w:bCs/>
        </w:rPr>
        <w:t xml:space="preserve">Einschätzung Ambitionsgrad und Trendentwicklung</w:t>
      </w:r>
    </w:p>
    <w:p>
      <w:pPr>
        <w:pStyle w:val="BodyText"/>
      </w:pPr>
      <w:r>
        <w:t xml:space="preserve">Zuerst zur aktuellen Einschätzung, wie ambitioniert die Zielsetzung des Bundes ist. In</w:t>
      </w:r>
      <w:r>
        <w:t xml:space="preserve"> </w:t>
      </w:r>
      <w:hyperlink w:anchor="fig-st2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sieht man, …</w:t>
      </w:r>
    </w:p>
    <w:p>
      <w:pPr>
        <w:pStyle w:val="BodyText"/>
      </w:pPr>
      <w:r>
        <w:t xml:space="preserve">Der Bund schätzt die weitere Entwicklung folgendermassen ein: …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st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000375"/>
                        <wp:effectExtent b="0" l="0" r="0" t="0"/>
                        <wp:docPr descr="" title="" id="3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put-doc_files/figure-docx/fig-st2-1.png" id="3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000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Figure 3: Trendentwicklung nach Target</w:t>
                  </w:r>
                </w:p>
                <w:bookmarkEnd w:id="34"/>
              </w:tc>
            </w:tr>
          </w:tbl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arrowplot2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nput-doc_files/figure-docx/fig-arrowplot2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Änderung in der Trendeinschätzung 2022-2025</w:t>
            </w:r>
          </w:p>
          <w:bookmarkEnd w:id="38"/>
        </w:tc>
      </w:tr>
    </w:tbl>
    <w:bookmarkEnd w:id="39"/>
    <w:bookmarkStart w:id="48" w:name="X0774a2854d6e6eced9238a3fea51a431cd6185c"/>
    <w:p>
      <w:pPr>
        <w:pStyle w:val="Heading2"/>
      </w:pPr>
      <w:r>
        <w:t xml:space="preserve">3.3 Chancengleichheit und sozialer Zusammenhalt</w:t>
      </w:r>
    </w:p>
    <w:p>
      <w:pPr>
        <w:pStyle w:val="FirstParagraph"/>
      </w:pPr>
      <w:r>
        <w:rPr>
          <w:b/>
          <w:bCs/>
        </w:rPr>
        <w:t xml:space="preserve">Einschätzung Ambitionsgrad und Trendentwicklung</w:t>
      </w:r>
    </w:p>
    <w:p>
      <w:pPr>
        <w:pStyle w:val="BodyText"/>
      </w:pPr>
      <w:r>
        <w:t xml:space="preserve">Zuerst zur Einschätzung, wie ambitioniert die Zielsetzung des Bundes ist. In</w:t>
      </w:r>
      <w:r>
        <w:t xml:space="preserve"> </w:t>
      </w:r>
      <w:hyperlink w:anchor="fig-st3">
        <w:r>
          <w:rPr>
            <w:rStyle w:val="Hyperlink"/>
          </w:rPr>
          <w:t xml:space="preserve">Figure 5</w:t>
        </w:r>
      </w:hyperlink>
      <w:r>
        <w:t xml:space="preserve"> </w:t>
      </w:r>
      <w:r>
        <w:t xml:space="preserve">sieht man, …</w:t>
      </w:r>
    </w:p>
    <w:p>
      <w:pPr>
        <w:pStyle w:val="BodyText"/>
      </w:pPr>
      <w:r>
        <w:t xml:space="preserve">Bei der Einschätzung zur weiteren Entwicklung lässt sich folgendes ablesen: …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43" w:name="fig-st3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000375"/>
                        <wp:effectExtent b="0" l="0" r="0" t="0"/>
                        <wp:docPr descr="" title="" id="4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put-doc_files/figure-docx/fig-st3-1.png" id="4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000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Figure 5: Trendentwicklung nach Target</w:t>
                  </w:r>
                </w:p>
                <w:bookmarkEnd w:id="43"/>
              </w:tc>
            </w:tr>
          </w:tbl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arrowplot3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nput-doc_files/figure-docx/fig-arrowplot3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Änderung in der Trendeinschätzung 2022-2025</w:t>
            </w:r>
          </w:p>
          <w:bookmarkEnd w:id="47"/>
        </w:tc>
      </w:tr>
    </w:tbl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Inputpapier: Wichtigste Erkenntnisse aus der Bestandesaufnahme 2023-2026 zur Umsetzung der Agenda 2030</dc:title>
  <dc:creator>ARE // EDA</dc:creator>
  <cp:keywords/>
  <dcterms:created xsi:type="dcterms:W3CDTF">2025-06-17T15:04:50Z</dcterms:created>
  <dcterms:modified xsi:type="dcterms:W3CDTF">2025-06-17T15:04:50Z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lorlinks">
    <vt:lpwstr>True</vt:lpwstr>
  </property>
  <property fmtid="{D5CDD505-2E9C-101B-9397-08002B2CF9AE}" pid="6" name="date">
    <vt:lpwstr>13. August 2025</vt:lpwstr>
  </property>
  <property fmtid="{D5CDD505-2E9C-101B-9397-08002B2CF9AE}" pid="7" name="date-format">
    <vt:lpwstr>D. MMMM YYYY</vt:lpwstr>
  </property>
  <property fmtid="{D5CDD505-2E9C-101B-9397-08002B2CF9AE}" pid="8" name="editor">
    <vt:lpwstr>visual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ainfont">
    <vt:lpwstr>Latin Modern Roman</vt:lpwstr>
  </property>
  <property fmtid="{D5CDD505-2E9C-101B-9397-08002B2CF9AE}" pid="15" name="subtitle">
    <vt:lpwstr>Workshop Serie II</vt:lpwstr>
  </property>
  <property fmtid="{D5CDD505-2E9C-101B-9397-08002B2CF9AE}" pid="16" name="toc-title">
    <vt:lpwstr>Inhaltsverzeichnis</vt:lpwstr>
  </property>
</Properties>
</file>