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YOLO26</w:t>
      </w:r>
    </w:p>
    <w:p>
      <w:pPr>
        <w:pBdr>
          <w:bottom w:val="single" w:color="2E75B6" w:sz="8" w:space="6"/>
        </w:pBd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Fine-Tuning para Contagem de Multidões</w:t>
      </w:r>
    </w:p>
    <w:p>
      <w:pPr>
        <w:spacing w:before="8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4A4A4A"/>
          <w:sz w:val="26"/>
          <w:szCs w:val="26"/>
        </w:rPr>
        <w:t xml:space="preserve">Tipos de Imagens para Detecção em Médias e Longas Distâncias</w:t>
      </w:r>
    </w:p>
    <w:p>
      <w:pPr>
        <w:spacing w:before="40" w:after="4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Relatório Técnico Ajustado e Validado — 2026</w:t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Contexto e Modelo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YOLO26 é um modelo de detecção de objetos lançado em 14 de janeiro de 2026. O nome refere-se ao ano de lançamento (2026) e não à 26ª versão sequencial da família YOLO — distinção importante para evitar confusão com versões anteriores como YOLOv8, YOLO11, YOLOv12 ou YOLOv13.</w:t>
      </w:r>
    </w:p>
    <w:p>
      <w:pPr>
        <w:spacing w:before="8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a tarefa de contagem de pessoas em multidões em médias e longas distâncias, o YOLO26 apresenta três inovações centrais que o tornam especialmente adequado: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Inovação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Descrição e Benefício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ProgLoss (Progressive Loss Balancing)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Estabiliza o treinamento com gradientes progressivos, reduzindo oscilações em datasets com distribuição desigual de tamanhos de objeto.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STAL (Small-Target-Aware Label Assignment)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Ajusta priors de atribuição e tolerância espacial para garantir que instâncias minúsculas, oclusas ou de baixo contraste recebam sinal supervisório adequado — crítico em imagens aéreas e de longa distância.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MuSGD Optimizer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Combina propriedades do SGD e do Muon para acelerar a convergência e melhorar a estabilidade do treinamento. Relevante ao configurar o fine-tuning.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Nota: O YOLO26 é nativamente end-to-end e elimina o Non-Maximum Suppression (NMS), o que reduz a latência e simplifica o pipeline de implantação — vantagem direta para sistemas embarcados em drones ou câmeras de monitoramento.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Perspectivas e Ângulos de Visão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diversidade de ângulos de captura é o fator mais crítico para generalização do modelo. Três perspectivas são indispensáveis: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Imagens Aéreas (UAV/Drones)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Altitudes variadas entre 15m e 70m, onde pessoas aparecem como pequenos agrupamentos de pixels.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Datasets de referência: VisDrone, DroneRGBT, UAVDT.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São a principal fonte de treino para detecção em longas distâncias com o mecanismo STAL.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Visão Vertical (Top-down)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Ângulo ideal para contagem de multidões: minimiza oclusões ao expor o topo das cabeças.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Permite anotações por centroide/ponto em vez de bounding boxes completos — mais eficiente em cenas de alta densidade.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Recomendado para câmeras fixas em postes elevados, passarelas e drones em hover estático.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Visão Diagonal (CCTV e câmeras oblíquas)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Essencial para combater o viés de perspectiva: objetos distantes parecem mais densamente agrupados.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Treina o modelo a estimar escala relativa por posição na cena (pessoas ao fundo x pessoas no primeiro plano).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Datasets de referência: CrowdHuman, WiderPerson, JHU-CROWD++.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Condições de Iluminação e Ambiente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dataset deve cobrir todas as condições operacionais reais do sistema implantado. Lacunas nesta dimensão são a causa mais comum de degradação de desempenho em produção.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Variação de Luminosidade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Incluir imagens sob luz solar direta, horário de crepúsculo (golden hour), condições noturnas com iluminação artificial e dias nublados com sombras difusas.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Cobrir pelo menos 4 faixas de luminosidade distintas no dataset final.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Imagens Térmicas (Infravermelho / RGB-T)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Pares de imagens térmicas e visíveis (ex: dataset DroneRGBT) são fundamentais para operações noturnas.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Indispensáveis em ambientes com fundos complexos: nevoeiro, fumaça, contraluz intenso.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modelo treinado em pares RGB-T mantém precisão mesmo quando a imagem visível degrada.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Diversidade de Fundos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Contextos urbanos: praças, estádios, calçadas, terminais de transporte.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Contextos rurais e abertos: festivais ao ar livre, manifestações em campos, eventos esportivos externos.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Fundos com elementos visuais semelhantes a pessoas (estátuas, manequins, mobiliário urbano) aumentam a robustez do classificador.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Densidade e Escala de Objetos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Esta é a dimensão mais diretamente impactada pelas inovações STAL e ProgLoss do YOLO26. O dataset deve cobrir explicitamente os extremos de densidade e escala.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Multidões Densas vs. Esparsas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Incluir cenas com diferentes níveis de aglomeração — desde grupos de 5 a 10 pessoas até multidões de centenas de indivíduos por frame.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Multidões densas exigem anotação por centroides/pontos em vez de bounding boxes sobrepostos.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Multidões esparsas treinam o modelo a não subcontar em cenas de baixa densidade.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Small Targets (Alvos Pequenos)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Foco especial em imagens onde cada pessoa ocupa menos de 32x32 pixels — limiar clássico para a categoria "small object" no COCO benchmark.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mecanismo STAL do YOLO26 foi projetado especificamente para priorizar o aprendizado dessas instâncias.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Incluir imagens de drones a 50m ou mais de altitude como fonte principal desse tipo de amostra.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Recomendação: Calcule a distribuição de tamanhos de objeto (em pixels) no seu dataset antes do treino. Se mais de 60% das instâncias tiverem área &lt; 1024 px², use imgsz=1280 e ative explicitamente o modo STAL nas configurações de treino.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Requisitos Técnicos e Preparação do Dataset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Resolução de Entrada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Resolução padrão (imgsz=640): adequada para objetos médios e próximos.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Resolução ampliada (imgsz=1280): recomendada para objetos distantes e pequenos — captura detalhes essenciais sem redimensionamento destrutivo.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datasets mistos, considere treino em multi-scale (640 a 1280) para maximizar generalização.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Estratégias de Anotação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Estratégia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Quando usar e como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Bounding Boxes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Padrão para cenas de baixa a média densidade. Anotar o corpo completo ou apenas a cabeça (head bounding box) — prefira head boxes para manter consistência em imagens aéreas.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Pontos/Centroides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Cenas de alta densidade onde boxes se sobrepõem extensivamente. Ferramentas: LabelMe, CVAT, Roboflow (suporte nativo a point annotation).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Segmentação de Instância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Opcional para multidões muito densas — aumenta a complexidade do pipeline mas melhora separação de instâncias sobrepostas.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Quantidade de Dados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A500" w:sz="4"/>
              <w:left w:val="thick" w:color="C7A500" w:sz="12"/>
              <w:bottom w:val="single" w:color="C7A500" w:sz="4"/>
              <w:right w:val="single" w:color="C7A500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Atenção: A recomendação de "100 imagens mínimas" é um piso válido apenas para prototipagem inicial. Para alta confiabilidade em produção, datasets de referência como UCF-QNRF (1,5M instâncias anotadas) e CrowdHuman (470K instâncias) definem o padrão real da área. Comece com 100 imagens para validar o pipeline, mas planeje escalar para milhares de instâncias anotadas.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Prototipagem/validação de pipeline: 100 a 500 imagens anotadas, ao menos 1.000 instâncias.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Modelo funcional em produção: 2.000 a 5.000 imagens, 50.000+ instâncias.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Alta confiabilidade em cenários variados: 10.000+ imagens, 500.000+ instâncias (nível de datasets públicos de referência).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Estratégias Complementares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Dados Sintéticos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Geração via Blender, Unreal Engine ou simuladores especializados (CARLA para cenários urbanos).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Útil para cobrir cenários raros ou perigosos (multidões em emergências, condições extremas) e reduzir custo de anotação manual.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Recomendado como suplemento, não substituto: o modelo deve ser predominantemente treinado em dados reais.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Data Augmentation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Mosaico (Mosaic): combina 4 imagens em uma — aumenta diversidade de escala e contexto por amostra.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Rotação e flip horizontal: simula diferentes orientações de câmera.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Variações de brilho, contraste e saturação: compensa condições de iluminação não cobertas no dataset original.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Copy-paste augmentation: recorta pessoas de imagens anotadas e as insere em fundos variados — especialmente eficaz para aumentar amostras de small targets.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MixUp e CutMix: técnicas avançadas disponíveis no ecossistema Ultralytics para aumentar robustez a oclusões.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Resumo de Validação Técnica</w:t>
      </w:r>
    </w:p>
    <w:p>
      <w:pPr>
        <w:spacing w:before="80" w:after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tabela abaixo sintetiza a validação dos principais aspectos do conhecimento disponível sobre o tema: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000"/>
        <w:gridCol w:w="3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Observação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YOLO26 com ProgLoss e 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Inovações confirmadas e documentadas.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Tipos de imagens recomendados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Perspectivas, condições e escalas adequadas.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Imagens térmicas RGB-T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Dataset DroneRGBT é referência válida.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Resolução imgsz=1280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Prática documentada para small targets.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Anotações por caixas e centroides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Abordagem padrão para alta densidade.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Data augmentation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✅ Correto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Técnicas alinhadas ao ecossistema Ultralytics.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MuSGD Optimizer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⚠️ Lacuna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Não mencionado — relevante para fine-tuning.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Eliminação do NMS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⚠️ Lacuna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Impacta pipeline de implantação — deve ser considerado.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Qtd. mínima de 100 imagens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⚠️ Conservadora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Válido só para protótipos — produção exige muito mais.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Nome 'YOLO26' como versão 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⚠️ Atenção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Refere-se ao ano 2026, não à 26ª versão sequencial.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Este relatório foi produzido com base em validação técnica de fontes primárias e documentação do modelo YOLO26 (Ultralytics, 2026). Recomenda-se revisão periódica à medida que atualizações do modelo forem publicadas.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00"/>
    </w:pPr>
    <w:r>
      <w:rPr>
        <w:rFonts w:ascii="Arial" w:cs="Arial" w:eastAsia="Arial" w:hAnsi="Arial"/>
        <w:color w:val="4A4A4A"/>
        <w:sz w:val="18"/>
        <w:szCs w:val="18"/>
      </w:rPr>
      <w:t xml:space="preserve">Documento gerado com base em validação técnica —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160"/>
    </w:pPr>
    <w:r>
      <w:rPr>
        <w:rFonts w:ascii="Arial" w:cs="Arial" w:eastAsia="Arial" w:hAnsi="Arial"/>
        <w:color w:val="4A4A4A"/>
        <w:sz w:val="18"/>
        <w:szCs w:val="18"/>
      </w:rPr>
      <w:t xml:space="preserve">YOLO26 — Fine-Tuning para Contagem de Multidões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4A4A4A"/>
        <w:sz w:val="18"/>
        <w:szCs w:val="18"/>
      </w:rPr>
      <w:t xml:space="preserve">Relatório Técnico Ajustado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4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2026-03-24T16:52:43.555Z</dcterms:created>
  <dcterms:modified xsi:type="dcterms:W3CDTF">2026-03-24T16:52:43.556Z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