
<file path=word/document.xml><?xml version="1.0" encoding="utf-8"?>
<w:document xmlns:ns1="http://schemas.openxmlformats.org/markup-compatibility/2006" xmlns:w="http://schemas.openxmlformats.org/wordprocessingml/2006/main" ns1:Ignorable="w14 w15 w16se w16cid w16 w16cex w16sdtdh w16sdtfl w16du wp14">
  <w:body>
    <w:p>
      <w:pPr>
        <w:pStyle w:val="TableHeading"/>
        <w:rPr>
          <w:rFonts w:eastAsiaTheme="minorEastAsia"/>
        </w:rPr>
      </w:pPr>
      <w:permStart w:id="2050123618" w:ed="emily.woodthorpe@treasury.gov.au"/>
      <w:permStart w:id="1974542707" w:ed="matthew.harris@treasury.gov.au"/>
      <w:permEnd w:id="2050123618"/>
      <w:permEnd w:id="1974542707"/>
      <w:r>
        <w:rPr>
          <w:rFonts w:eastAsiaTheme="minorEastAsia"/>
        </w:rPr>
        <w:lastRenderedPageBreak/>
        <w:t>Table 2.3: Domestic economy – detailed forecasts</w:t>
      </w:r>
      <w:r>
        <w:rPr>
          <w:rFonts w:eastAsiaTheme="minorEastAsia"/>
          <w:vertAlign w:val="superscript"/>
        </w:rPr>
        <w:t>(a)</w:t>
      </w:r>
      <w:r>
        <w:rPr>
          <w:rFonts w:eastAsiaTheme="minorEastAsia"/>
        </w:rPr>
        <w:t xml:space="preserve"> </w:t>
      </w:r>
    </w:p>
    <w:tbl>
      <w:tblPr>
        <w:tblW w:w="5000" w:type="pct"/>
        <w:tblCellMar>
          <w:left w:w="0" w:type="dxa"/>
          <w:right w:w="28" w:type="dxa"/>
        </w:tblCellMar>
        <w:tblLook w:val="04A0" w:firstRow="1" w:lastRow="0" w:firstColumn="1" w:lastColumn="0" w:noHBand="0" w:noVBand="1"/>
      </w:tblPr>
      <w:tblGrid>
        <w:gridCol w:w="3257"/>
        <w:gridCol w:w="890"/>
        <w:gridCol w:w="891"/>
        <w:gridCol w:w="890"/>
        <w:gridCol w:w="891"/>
        <w:gridCol w:w="891"/>
      </w:tblGrid>
      <w:tr>
        <w:trPr>
          <w:trHeight w:hRule="exact" w:val="225"/>
        </w:trPr>
        <w:tc>
          <w:tcPr>
            <w:tcW w:w="2112" w:type="pct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577" w:type="pct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Outcomes</w:t>
            </w:r>
            <w:r>
              <w:rPr>
                <w:rFonts w:ascii="Arial" w:hAnsi="Arial" w:cs="Arial"/>
                <w:sz w:val="16"/>
                <w:szCs w:val="16"/>
                <w:vertAlign w:val="superscript"/>
              </w:rPr>
              <w:t>(b)</w:t>
            </w:r>
          </w:p>
        </w:tc>
        <w:tc>
          <w:tcPr>
            <w:tcW w:w="2311" w:type="pct"/>
            <w:gridSpan w:val="4"/>
            <w:tcBorders>
              <w:top w:val="single" w:sz="4" w:space="0" w:color="293F5B"/>
              <w:left w:val="nil"/>
              <w:bottom w:val="single" w:sz="4" w:space="0" w:color="293F5B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Forecasts</w:t>
            </w:r>
          </w:p>
        </w:tc>
      </w:tr>
      <w:tr>
        <w:trPr>
          <w:trHeight w:hRule="exact" w:val="225"/>
        </w:trPr>
        <w:tc>
          <w:tcPr>
            <w:tcW w:w="2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2024-25</w:t>
            </w:r>
          </w:p>
        </w:tc>
        <w:tc>
          <w:tcPr>
            <w:tcW w:w="1155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2025-26</w:t>
            </w:r>
          </w:p>
        </w:tc>
        <w:tc>
          <w:tcPr>
            <w:tcW w:w="1156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2026-27</w:t>
            </w:r>
          </w:p>
        </w:tc>
      </w:tr>
      <w:tr>
        <w:trPr>
          <w:trHeight w:hRule="exact" w:val="225"/>
        </w:trPr>
        <w:tc>
          <w:tcPr>
            <w:tcW w:w="2112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577" w:type="pct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Budget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MYEFO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Budget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MYEFO</w:t>
            </w:r>
          </w:p>
        </w:tc>
      </w:tr>
      <w:tr>
        <w:trPr>
          <w:trHeight w:hRule="exact" w:val="225"/>
        </w:trPr>
        <w:tc>
          <w:tcPr>
            <w:tcW w:w="2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Real gross domestic product</w:t>
            </w:r>
          </w:p>
        </w:tc>
        <w:tc>
          <w:tcPr>
            <w:tcW w:w="57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1.4</w:t>
            </w:r>
          </w:p>
        </w:tc>
        <w:tc>
          <w:tcPr>
            <w:tcW w:w="57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2 1/4</w:t>
            </w:r>
          </w:p>
        </w:tc>
        <w:tc>
          <w:tcPr>
            <w:tcW w:w="57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2 1/4</w:t>
            </w:r>
          </w:p>
        </w:tc>
        <w:tc>
          <w:tcPr>
            <w:tcW w:w="57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2 1/2</w:t>
            </w:r>
          </w:p>
        </w:tc>
        <w:tc>
          <w:tcPr>
            <w:tcW w:w="57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2 1/4</w:t>
            </w:r>
          </w:p>
        </w:tc>
      </w:tr>
      <w:tr>
        <w:trPr>
          <w:trHeight w:hRule="exact" w:val="225"/>
        </w:trPr>
        <w:tc>
          <w:tcPr>
            <w:tcW w:w="2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Household consumption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1.1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 1/4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 1/2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 1/4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 1/4</w:t>
            </w:r>
          </w:p>
        </w:tc>
      </w:tr>
      <w:tr>
        <w:trPr>
          <w:trHeight w:hRule="exact" w:val="225"/>
        </w:trPr>
        <w:tc>
          <w:tcPr>
            <w:tcW w:w="2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Dwelling investment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4.4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 1/2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 1/2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 1/2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</w:tr>
      <w:tr>
        <w:trPr>
          <w:trHeight w:hRule="exact" w:val="225"/>
        </w:trPr>
        <w:tc>
          <w:tcPr>
            <w:tcW w:w="2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Total business investment</w:t>
            </w:r>
            <w:r>
              <w:rPr>
                <w:rFonts w:ascii="Arial" w:hAnsi="Arial" w:cs="Arial"/>
                <w:sz w:val="16"/>
                <w:szCs w:val="16"/>
                <w:vertAlign w:val="superscript"/>
              </w:rPr>
              <w:t>(c)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-0.1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 1/2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 1/2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 1/2</w:t>
            </w:r>
          </w:p>
        </w:tc>
      </w:tr>
      <w:tr>
        <w:trPr>
          <w:trHeight w:hRule="exact" w:val="225"/>
        </w:trPr>
        <w:tc>
          <w:tcPr>
            <w:tcW w:w="2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ind w:firstLineChars="100" w:firstLine="160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>By industry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>
        <w:trPr>
          <w:trHeight w:hRule="exact" w:val="225"/>
        </w:trPr>
        <w:tc>
          <w:tcPr>
            <w:tcW w:w="2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ind w:firstLineChars="200" w:firstLine="3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Mining investment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-1.1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 1/2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</w:tr>
      <w:tr>
        <w:trPr>
          <w:trHeight w:hRule="exact" w:val="225"/>
        </w:trPr>
        <w:tc>
          <w:tcPr>
            <w:tcW w:w="2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ind w:firstLineChars="200" w:firstLine="3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Non-mining investment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0.2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</w:tr>
      <w:tr>
        <w:trPr>
          <w:trHeight w:hRule="exact" w:val="225"/>
        </w:trPr>
        <w:tc>
          <w:tcPr>
            <w:tcW w:w="2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Private final demand</w:t>
            </w:r>
            <w:r>
              <w:rPr>
                <w:rFonts w:ascii="Arial" w:hAnsi="Arial" w:cs="Arial"/>
                <w:sz w:val="16"/>
                <w:szCs w:val="16"/>
                <w:vertAlign w:val="superscript"/>
              </w:rPr>
              <w:t>(c)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1.2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 1/2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 3/4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 1/2</w:t>
            </w:r>
          </w:p>
        </w:tc>
      </w:tr>
      <w:tr>
        <w:trPr>
          <w:trHeight w:hRule="exact" w:val="225"/>
        </w:trPr>
        <w:tc>
          <w:tcPr>
            <w:tcW w:w="2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Public final demand</w:t>
            </w:r>
            <w:r>
              <w:rPr>
                <w:rFonts w:ascii="Arial" w:hAnsi="Arial" w:cs="Arial"/>
                <w:sz w:val="16"/>
                <w:szCs w:val="16"/>
                <w:vertAlign w:val="superscript"/>
              </w:rPr>
              <w:t xml:space="preserve">(c) 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4.4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 3/4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 1/4</w:t>
            </w:r>
          </w:p>
        </w:tc>
      </w:tr>
      <w:tr>
        <w:trPr>
          <w:trHeight w:hRule="exact" w:val="225"/>
        </w:trPr>
        <w:tc>
          <w:tcPr>
            <w:tcW w:w="2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Change in inventories</w:t>
            </w:r>
            <w:r>
              <w:rPr>
                <w:rFonts w:ascii="Arial" w:hAnsi="Arial" w:cs="Arial"/>
                <w:sz w:val="16"/>
                <w:szCs w:val="16"/>
                <w:vertAlign w:val="superscript"/>
              </w:rPr>
              <w:t>(d)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-0.1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- 1/4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</w:tr>
      <w:tr>
        <w:trPr>
          <w:trHeight w:hRule="exact" w:val="225"/>
        </w:trPr>
        <w:tc>
          <w:tcPr>
            <w:tcW w:w="2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Gross national expenditure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1.9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 1/2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 3/4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 1/2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 1/2</w:t>
            </w:r>
          </w:p>
        </w:tc>
      </w:tr>
      <w:tr>
        <w:trPr>
          <w:trHeight w:hRule="exact" w:val="225"/>
        </w:trPr>
        <w:tc>
          <w:tcPr>
            <w:tcW w:w="2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Exports of goods and services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0.9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 1/2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 1/2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 1/2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 1/2</w:t>
            </w:r>
          </w:p>
        </w:tc>
      </w:tr>
      <w:tr>
        <w:trPr>
          <w:trHeight w:hRule="exact" w:val="225"/>
        </w:trPr>
        <w:tc>
          <w:tcPr>
            <w:tcW w:w="2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Imports of goods and services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3.1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 1/2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 1/2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 1/2</w:t>
            </w:r>
          </w:p>
        </w:tc>
      </w:tr>
      <w:tr>
        <w:trPr>
          <w:trHeight w:hRule="exact" w:val="225"/>
        </w:trPr>
        <w:tc>
          <w:tcPr>
            <w:tcW w:w="2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Net exports</w:t>
            </w:r>
            <w:r>
              <w:rPr>
                <w:rFonts w:ascii="Arial" w:hAnsi="Arial" w:cs="Arial"/>
                <w:sz w:val="16"/>
                <w:szCs w:val="16"/>
                <w:vertAlign w:val="superscript"/>
              </w:rPr>
              <w:t>(d)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-0.5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- 1/4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- 1/2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- 1/4</w:t>
            </w:r>
          </w:p>
        </w:tc>
      </w:tr>
      <w:tr>
        <w:trPr>
          <w:trHeight w:hRule="exact" w:val="225"/>
        </w:trPr>
        <w:tc>
          <w:tcPr>
            <w:tcW w:w="2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Nominal gross domestic product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3.6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 1/4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 1/4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 1/4</w:t>
            </w:r>
          </w:p>
        </w:tc>
      </w:tr>
      <w:tr>
        <w:trPr>
          <w:trHeight w:hRule="exact" w:val="225"/>
        </w:trPr>
        <w:tc>
          <w:tcPr>
            <w:tcW w:w="2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Prices and wages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>
        <w:trPr>
          <w:trHeight w:hRule="exact" w:val="225"/>
        </w:trPr>
        <w:tc>
          <w:tcPr>
            <w:tcW w:w="2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Consumer price index</w:t>
            </w:r>
            <w:r>
              <w:rPr>
                <w:rFonts w:ascii="Arial" w:hAnsi="Arial" w:cs="Arial"/>
                <w:sz w:val="16"/>
                <w:szCs w:val="16"/>
                <w:vertAlign w:val="superscript"/>
              </w:rPr>
              <w:t>(e)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2.1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 3/4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 1/2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 3/4</w:t>
            </w:r>
          </w:p>
        </w:tc>
      </w:tr>
      <w:tr>
        <w:trPr>
          <w:trHeight w:hRule="exact" w:val="225"/>
        </w:trPr>
        <w:tc>
          <w:tcPr>
            <w:tcW w:w="2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Wage price index</w:t>
            </w:r>
            <w:r>
              <w:rPr>
                <w:rFonts w:ascii="Arial" w:hAnsi="Arial" w:cs="Arial"/>
                <w:sz w:val="16"/>
                <w:szCs w:val="16"/>
                <w:vertAlign w:val="superscript"/>
              </w:rPr>
              <w:t>(f)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3.4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 1/4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 1/4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 1/4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 1/4</w:t>
            </w:r>
          </w:p>
        </w:tc>
      </w:tr>
      <w:tr>
        <w:trPr>
          <w:trHeight w:hRule="exact" w:val="225"/>
        </w:trPr>
        <w:tc>
          <w:tcPr>
            <w:tcW w:w="2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GDP deflator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2.2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 3/4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 1/2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</w:tr>
      <w:tr>
        <w:trPr>
          <w:trHeight w:hRule="exact" w:val="225"/>
        </w:trPr>
        <w:tc>
          <w:tcPr>
            <w:tcW w:w="2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Labour market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>
        <w:trPr>
          <w:trHeight w:hRule="exact" w:val="225"/>
        </w:trPr>
        <w:tc>
          <w:tcPr>
            <w:tcW w:w="2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Participation rate (per </w:t>
            </w:r>
            <w:proofErr w:type="gramStart"/>
            <w:r>
              <w:rPr>
                <w:rFonts w:ascii="Arial" w:hAnsi="Arial" w:cs="Arial"/>
                <w:sz w:val="16"/>
                <w:szCs w:val="16"/>
              </w:rPr>
              <w:t>cent)</w:t>
            </w:r>
            <w:r>
              <w:rPr>
                <w:rFonts w:ascii="Arial" w:hAnsi="Arial" w:cs="Arial"/>
                <w:sz w:val="16"/>
                <w:szCs w:val="16"/>
                <w:vertAlign w:val="superscript"/>
              </w:rPr>
              <w:t>(</w:t>
            </w:r>
            <w:proofErr w:type="gramEnd"/>
            <w:r>
              <w:rPr>
                <w:rFonts w:ascii="Arial" w:hAnsi="Arial" w:cs="Arial"/>
                <w:sz w:val="16"/>
                <w:szCs w:val="16"/>
                <w:vertAlign w:val="superscript"/>
              </w:rPr>
              <w:t>g)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67.0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67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67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66 3/4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67</w:t>
            </w:r>
          </w:p>
        </w:tc>
      </w:tr>
      <w:tr>
        <w:trPr>
          <w:trHeight w:hRule="exact" w:val="225"/>
        </w:trPr>
        <w:tc>
          <w:tcPr>
            <w:tcW w:w="2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Employment</w:t>
            </w:r>
            <w:r>
              <w:rPr>
                <w:rFonts w:ascii="Arial" w:hAnsi="Arial" w:cs="Arial"/>
                <w:sz w:val="16"/>
                <w:szCs w:val="16"/>
                <w:vertAlign w:val="superscript"/>
              </w:rPr>
              <w:t>(f)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2.2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 1/4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 1/4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 1/2</w:t>
            </w:r>
          </w:p>
        </w:tc>
      </w:tr>
      <w:tr>
        <w:trPr>
          <w:trHeight w:hRule="exact" w:val="225"/>
        </w:trPr>
        <w:tc>
          <w:tcPr>
            <w:tcW w:w="2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Unemployment rate (per </w:t>
            </w:r>
            <w:proofErr w:type="gramStart"/>
            <w:r>
              <w:rPr>
                <w:rFonts w:ascii="Arial" w:hAnsi="Arial" w:cs="Arial"/>
                <w:sz w:val="16"/>
                <w:szCs w:val="16"/>
              </w:rPr>
              <w:t>cent)</w:t>
            </w:r>
            <w:r>
              <w:rPr>
                <w:rFonts w:ascii="Arial" w:hAnsi="Arial" w:cs="Arial"/>
                <w:sz w:val="16"/>
                <w:szCs w:val="16"/>
                <w:vertAlign w:val="superscript"/>
              </w:rPr>
              <w:t>(</w:t>
            </w:r>
            <w:proofErr w:type="gramEnd"/>
            <w:r>
              <w:rPr>
                <w:rFonts w:ascii="Arial" w:hAnsi="Arial" w:cs="Arial"/>
                <w:sz w:val="16"/>
                <w:szCs w:val="16"/>
                <w:vertAlign w:val="superscript"/>
              </w:rPr>
              <w:t>g)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4.2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 1/4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 1/2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 1/4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 1/2</w:t>
            </w:r>
          </w:p>
        </w:tc>
      </w:tr>
      <w:tr>
        <w:trPr>
          <w:trHeight w:hRule="exact" w:val="225"/>
        </w:trPr>
        <w:tc>
          <w:tcPr>
            <w:tcW w:w="2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Balance of payments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>
        <w:trPr>
          <w:trHeight w:hRule="exact" w:val="225"/>
        </w:trPr>
        <w:tc>
          <w:tcPr>
            <w:tcW w:w="2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Terms of trade</w:t>
            </w:r>
            <w:r>
              <w:rPr>
                <w:rFonts w:ascii="Arial" w:hAnsi="Arial" w:cs="Arial"/>
                <w:sz w:val="16"/>
                <w:szCs w:val="16"/>
                <w:vertAlign w:val="superscript"/>
              </w:rPr>
              <w:t>(h)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-4.0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-6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-6</w:t>
            </w:r>
          </w:p>
        </w:tc>
      </w:tr>
      <w:tr>
        <w:trPr>
          <w:trHeight w:hRule="exact" w:val="225"/>
        </w:trPr>
        <w:tc>
          <w:tcPr>
            <w:tcW w:w="2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Current account balance (per cent of GDP) 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-2.3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 3/4</w:t>
            </w:r>
          </w:p>
        </w:tc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-2 3/4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 1/4</w:t>
            </w:r>
          </w:p>
        </w:tc>
        <w:tc>
          <w:tcPr>
            <w:tcW w:w="578" w:type="pct"/>
            <w:tcBorders>
              <w:top w:val="nil"/>
              <w:left w:val="nil"/>
              <w:bottom w:val="nil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 3/4</w:t>
            </w:r>
          </w:p>
        </w:tc>
      </w:tr>
      <w:tr>
        <w:trPr>
          <w:trHeight w:hRule="exact" w:val="225"/>
        </w:trPr>
        <w:tc>
          <w:tcPr>
            <w:tcW w:w="2112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Net overseas migration</w:t>
            </w:r>
            <w:r>
              <w:rPr>
                <w:rFonts w:ascii="Arial" w:hAnsi="Arial" w:cs="Arial"/>
                <w:sz w:val="16"/>
                <w:szCs w:val="16"/>
                <w:vertAlign w:val="superscript"/>
              </w:rPr>
              <w:t>(</w:t>
            </w:r>
            <w:proofErr w:type="spellStart"/>
            <w:r>
              <w:rPr>
                <w:rFonts w:ascii="Arial" w:hAnsi="Arial" w:cs="Arial"/>
                <w:sz w:val="16"/>
                <w:szCs w:val="16"/>
                <w:vertAlign w:val="superscript"/>
              </w:rPr>
              <w:t>i</w:t>
            </w:r>
            <w:proofErr w:type="spellEnd"/>
            <w:r>
              <w:rPr>
                <w:rFonts w:ascii="Arial" w:hAnsi="Arial" w:cs="Arial"/>
                <w:sz w:val="16"/>
                <w:szCs w:val="16"/>
                <w:vertAlign w:val="superscript"/>
              </w:rPr>
              <w:t>)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293F5B"/>
              <w:right w:val="nil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310,000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293F5B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260,000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293F5B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260,000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293F5B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225,000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293F5B"/>
              <w:right w:val="nil"/>
            </w:tcBorders>
            <w:shd w:val="clear" w:color="000000" w:fill="E6F2FF"/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225,000</w:t>
            </w:r>
          </w:p>
        </w:tc>
      </w:tr>
    </w:tbl>
  </w:body>
</w:document>
</file>