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D9B10E1" w:rsidR="003F781A" w:rsidRDefault="007A35C9" w:rsidP="003F20EB">
      <w:pPr>
        <w:jc w:val="center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3F20EB">
        <w:rPr>
          <w:rFonts w:ascii="Arial" w:hAnsi="Arial" w:cs="Arial"/>
          <w:b/>
          <w:color w:val="000000"/>
          <w:sz w:val="24"/>
          <w:szCs w:val="24"/>
          <w:u w:val="single"/>
        </w:rPr>
        <w:t>Mapeamento de Requisitos conforme Nano Engenharia de Software</w:t>
      </w:r>
    </w:p>
    <w:p w14:paraId="0C45E582" w14:textId="62DB8A44" w:rsidR="003F20EB" w:rsidRDefault="003F20EB" w:rsidP="003F20EB">
      <w:pPr>
        <w:pStyle w:val="Ttulo1"/>
        <w:numPr>
          <w:ilvl w:val="0"/>
          <w:numId w:val="8"/>
        </w:numPr>
      </w:pPr>
      <w:r w:rsidRPr="003F20EB">
        <w:t xml:space="preserve">Escopo </w:t>
      </w:r>
    </w:p>
    <w:p w14:paraId="27EE37BB" w14:textId="492C8D59" w:rsidR="00E169B6" w:rsidRDefault="00E169B6" w:rsidP="006126AD"/>
    <w:p w14:paraId="4D375D7B" w14:textId="1056D69E" w:rsidR="00E169B6" w:rsidRPr="00E169B6" w:rsidRDefault="00E169B6" w:rsidP="006126AD">
      <w:pPr>
        <w:rPr>
          <w:rFonts w:ascii="Arial" w:hAnsi="Arial" w:cs="Arial"/>
          <w:b/>
          <w:sz w:val="24"/>
        </w:rPr>
      </w:pPr>
      <w:r w:rsidRPr="00E169B6">
        <w:rPr>
          <w:rFonts w:ascii="Arial" w:hAnsi="Arial" w:cs="Arial"/>
          <w:b/>
          <w:sz w:val="24"/>
        </w:rPr>
        <w:t xml:space="preserve">Produto: </w:t>
      </w:r>
      <w:proofErr w:type="spellStart"/>
      <w:r>
        <w:rPr>
          <w:rFonts w:ascii="Arial" w:hAnsi="Arial" w:cs="Arial"/>
          <w:b/>
          <w:sz w:val="24"/>
        </w:rPr>
        <w:t>ChargeGrid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Intelligence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r w:rsidRPr="00E169B6">
        <w:rPr>
          <w:rFonts w:ascii="Arial" w:hAnsi="Arial" w:cs="Arial"/>
          <w:sz w:val="24"/>
        </w:rPr>
        <w:t>-</w:t>
      </w:r>
      <w:r>
        <w:rPr>
          <w:rFonts w:ascii="Arial" w:hAnsi="Arial" w:cs="Arial"/>
          <w:b/>
          <w:sz w:val="24"/>
        </w:rPr>
        <w:t xml:space="preserve">  </w:t>
      </w:r>
      <w:r w:rsidRPr="00E169B6">
        <w:rPr>
          <w:rFonts w:ascii="Arial" w:hAnsi="Arial" w:cs="Arial"/>
          <w:sz w:val="24"/>
        </w:rPr>
        <w:t>Gestão Comercial, Controle de Demanda e Operação em tempo real.</w:t>
      </w:r>
    </w:p>
    <w:p w14:paraId="6225AE80" w14:textId="32FE1229" w:rsidR="00633E47" w:rsidRPr="00633E47" w:rsidRDefault="00633E47" w:rsidP="006126AD">
      <w:pPr>
        <w:rPr>
          <w:rFonts w:ascii="Arial" w:hAnsi="Arial" w:cs="Arial"/>
          <w:sz w:val="24"/>
        </w:rPr>
      </w:pPr>
      <w:r w:rsidRPr="00633E47">
        <w:rPr>
          <w:rFonts w:ascii="Arial" w:hAnsi="Arial" w:cs="Arial"/>
          <w:b/>
          <w:sz w:val="24"/>
        </w:rPr>
        <w:t>Objetivo Central:</w:t>
      </w:r>
      <w:r w:rsidRPr="00633E47">
        <w:rPr>
          <w:rFonts w:ascii="Arial" w:hAnsi="Arial" w:cs="Arial"/>
          <w:sz w:val="24"/>
        </w:rPr>
        <w:t xml:space="preserve"> Transformar o hardware residencial da linha HCA G2 em um Hub de Inteligência voltado para o setor comercial e varejo (galerias e </w:t>
      </w:r>
      <w:proofErr w:type="spellStart"/>
      <w:r w:rsidRPr="00633E47">
        <w:rPr>
          <w:rFonts w:ascii="Arial" w:hAnsi="Arial" w:cs="Arial"/>
          <w:sz w:val="24"/>
        </w:rPr>
        <w:t>mini-shoppings</w:t>
      </w:r>
      <w:proofErr w:type="spellEnd"/>
      <w:r w:rsidRPr="00633E47">
        <w:rPr>
          <w:rFonts w:ascii="Arial" w:hAnsi="Arial" w:cs="Arial"/>
          <w:sz w:val="24"/>
        </w:rPr>
        <w:t xml:space="preserve">), com otimização de tempo real, controle de demanda e tarifação dinâmica. Ter dados estruturados e inteligência acionável para cada sessão.  </w:t>
      </w:r>
    </w:p>
    <w:p w14:paraId="381F4F77" w14:textId="5D2C212B" w:rsidR="006126AD" w:rsidRPr="00633E47" w:rsidRDefault="006126AD" w:rsidP="006126AD">
      <w:pPr>
        <w:rPr>
          <w:rFonts w:ascii="Arial" w:hAnsi="Arial" w:cs="Arial"/>
          <w:sz w:val="24"/>
        </w:rPr>
      </w:pPr>
      <w:r w:rsidRPr="00633E47">
        <w:rPr>
          <w:rFonts w:ascii="Arial" w:hAnsi="Arial" w:cs="Arial"/>
          <w:sz w:val="24"/>
        </w:rPr>
        <w:t xml:space="preserve">Os 4 Pilares: </w:t>
      </w:r>
    </w:p>
    <w:p w14:paraId="01014F82" w14:textId="46303425" w:rsidR="006126AD" w:rsidRPr="00633E47" w:rsidRDefault="006126AD" w:rsidP="006126AD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</w:rPr>
      </w:pPr>
      <w:r w:rsidRPr="00633E47">
        <w:rPr>
          <w:rFonts w:ascii="Arial" w:hAnsi="Arial" w:cs="Arial"/>
          <w:b/>
          <w:sz w:val="24"/>
        </w:rPr>
        <w:t xml:space="preserve">Controle de Demanda (DLM): </w:t>
      </w:r>
      <w:r w:rsidRPr="00633E47">
        <w:rPr>
          <w:rFonts w:ascii="Arial" w:hAnsi="Arial" w:cs="Arial"/>
          <w:sz w:val="24"/>
        </w:rPr>
        <w:t xml:space="preserve">Gerenciamento da potência entregue aos </w:t>
      </w:r>
      <w:proofErr w:type="spellStart"/>
      <w:r w:rsidRPr="00633E47">
        <w:rPr>
          <w:rFonts w:ascii="Arial" w:hAnsi="Arial" w:cs="Arial"/>
          <w:sz w:val="24"/>
        </w:rPr>
        <w:t>eletropostos</w:t>
      </w:r>
      <w:proofErr w:type="spellEnd"/>
      <w:r w:rsidRPr="00633E47">
        <w:rPr>
          <w:rFonts w:ascii="Arial" w:hAnsi="Arial" w:cs="Arial"/>
          <w:sz w:val="24"/>
        </w:rPr>
        <w:t xml:space="preserve"> com base no medidor, assim se tem a redução de custos de infraestrutura e otimização da rede elétrica</w:t>
      </w:r>
    </w:p>
    <w:p w14:paraId="7EC0D173" w14:textId="40866954" w:rsidR="006126AD" w:rsidRPr="00633E47" w:rsidRDefault="006126AD" w:rsidP="006126AD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</w:rPr>
      </w:pPr>
      <w:r w:rsidRPr="00633E47">
        <w:rPr>
          <w:rFonts w:ascii="Arial" w:hAnsi="Arial" w:cs="Arial"/>
          <w:b/>
          <w:sz w:val="24"/>
        </w:rPr>
        <w:t>Protocolos Abertos (Interoperabilidade):</w:t>
      </w:r>
      <w:r w:rsidRPr="00633E47">
        <w:rPr>
          <w:rFonts w:ascii="Arial" w:hAnsi="Arial" w:cs="Arial"/>
          <w:sz w:val="24"/>
        </w:rPr>
        <w:t xml:space="preserve"> Desenvolvimento de um gateway/ middleware para traduzir o protocolo nativo </w:t>
      </w:r>
      <w:proofErr w:type="spellStart"/>
      <w:r w:rsidRPr="00633E47">
        <w:rPr>
          <w:rFonts w:ascii="Arial" w:hAnsi="Arial" w:cs="Arial"/>
          <w:sz w:val="24"/>
        </w:rPr>
        <w:t>Modbus</w:t>
      </w:r>
      <w:proofErr w:type="spellEnd"/>
      <w:r w:rsidRPr="00633E47">
        <w:rPr>
          <w:rFonts w:ascii="Arial" w:hAnsi="Arial" w:cs="Arial"/>
          <w:sz w:val="24"/>
        </w:rPr>
        <w:t xml:space="preserve"> para o padrão aberto OCPP 1.6, para ter interoperabilidade entre hardwares de diferentes fabricantes e sistemas de gestão.</w:t>
      </w:r>
    </w:p>
    <w:p w14:paraId="7F8390B5" w14:textId="103843F2" w:rsidR="006126AD" w:rsidRPr="00633E47" w:rsidRDefault="006126AD" w:rsidP="006126AD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</w:rPr>
      </w:pPr>
      <w:r w:rsidRPr="00633E47">
        <w:rPr>
          <w:rFonts w:ascii="Arial" w:hAnsi="Arial" w:cs="Arial"/>
          <w:b/>
          <w:sz w:val="24"/>
        </w:rPr>
        <w:t>Tarifação e Pagamento:</w:t>
      </w:r>
      <w:r w:rsidRPr="00633E47">
        <w:rPr>
          <w:rFonts w:ascii="Arial" w:hAnsi="Arial" w:cs="Arial"/>
          <w:sz w:val="24"/>
        </w:rPr>
        <w:t xml:space="preserve"> Implementação de cobrança dinâmica acionada por </w:t>
      </w:r>
      <w:proofErr w:type="spellStart"/>
      <w:r w:rsidRPr="00633E47">
        <w:rPr>
          <w:rFonts w:ascii="Arial" w:hAnsi="Arial" w:cs="Arial"/>
          <w:sz w:val="24"/>
        </w:rPr>
        <w:t>APIs</w:t>
      </w:r>
      <w:proofErr w:type="spellEnd"/>
      <w:r w:rsidRPr="00633E47">
        <w:rPr>
          <w:rFonts w:ascii="Arial" w:hAnsi="Arial" w:cs="Arial"/>
          <w:sz w:val="24"/>
        </w:rPr>
        <w:t xml:space="preserve"> de terceiros (a definir pela equipe). O valor da tarifa deve ser fixado no momento do plug-in (por questões normativas, garantindo transparência ao usuário). Solucionar questão do limite de cartões RFID.</w:t>
      </w:r>
    </w:p>
    <w:p w14:paraId="599354D5" w14:textId="135AD4FF" w:rsidR="006126AD" w:rsidRPr="006126AD" w:rsidRDefault="006126AD" w:rsidP="006126AD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</w:rPr>
      </w:pPr>
      <w:proofErr w:type="gramStart"/>
      <w:r w:rsidRPr="00633E47">
        <w:rPr>
          <w:rFonts w:ascii="Arial" w:hAnsi="Arial" w:cs="Arial"/>
          <w:b/>
          <w:sz w:val="24"/>
        </w:rPr>
        <w:t>IA Aplicada</w:t>
      </w:r>
      <w:proofErr w:type="gramEnd"/>
      <w:r w:rsidRPr="00633E47">
        <w:rPr>
          <w:rFonts w:ascii="Arial" w:hAnsi="Arial" w:cs="Arial"/>
          <w:b/>
          <w:sz w:val="24"/>
        </w:rPr>
        <w:t xml:space="preserve"> como Motor Lógico:</w:t>
      </w:r>
      <w:r w:rsidRPr="00633E47">
        <w:rPr>
          <w:rFonts w:ascii="Arial" w:hAnsi="Arial" w:cs="Arial"/>
          <w:sz w:val="24"/>
        </w:rPr>
        <w:t xml:space="preserve"> previsão de picos de consumo, análise de sessões, precificação dinâmica, afim de maximizar a eficiência operacional e alocação inteligente de potência.</w:t>
      </w:r>
    </w:p>
    <w:p w14:paraId="1E2249A3" w14:textId="77777777" w:rsidR="006D6E44" w:rsidRPr="006D6E44" w:rsidRDefault="006D6E44" w:rsidP="006D6E44"/>
    <w:p w14:paraId="7FEBD5FA" w14:textId="27060D04" w:rsidR="003F20EB" w:rsidRPr="006D6E44" w:rsidRDefault="003F20EB" w:rsidP="003F20EB">
      <w:p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 xml:space="preserve">Os itens abaixo estão contidos no documento da </w:t>
      </w:r>
      <w:proofErr w:type="spellStart"/>
      <w:r w:rsidRPr="006D6E44">
        <w:rPr>
          <w:rFonts w:ascii="Arial" w:hAnsi="Arial" w:cs="Arial"/>
          <w:sz w:val="24"/>
          <w:szCs w:val="24"/>
        </w:rPr>
        <w:t>primeiroa</w:t>
      </w:r>
      <w:proofErr w:type="spellEnd"/>
      <w:r w:rsidRPr="006D6E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D6E44">
        <w:rPr>
          <w:rFonts w:ascii="Arial" w:hAnsi="Arial" w:cs="Arial"/>
          <w:sz w:val="24"/>
          <w:szCs w:val="24"/>
        </w:rPr>
        <w:t>mentoria</w:t>
      </w:r>
      <w:proofErr w:type="spellEnd"/>
      <w:r w:rsidRPr="006D6E44">
        <w:rPr>
          <w:rFonts w:ascii="Arial" w:hAnsi="Arial" w:cs="Arial"/>
          <w:sz w:val="24"/>
          <w:szCs w:val="24"/>
        </w:rPr>
        <w:t xml:space="preserve"> online da </w:t>
      </w:r>
      <w:proofErr w:type="spellStart"/>
      <w:r w:rsidRPr="006D6E44">
        <w:rPr>
          <w:rFonts w:ascii="Arial" w:hAnsi="Arial" w:cs="Arial"/>
          <w:sz w:val="24"/>
          <w:szCs w:val="24"/>
        </w:rPr>
        <w:t>Goodwe+Fiap</w:t>
      </w:r>
      <w:proofErr w:type="spellEnd"/>
      <w:r w:rsidRPr="006D6E44">
        <w:rPr>
          <w:rFonts w:ascii="Arial" w:hAnsi="Arial" w:cs="Arial"/>
          <w:sz w:val="24"/>
          <w:szCs w:val="24"/>
        </w:rPr>
        <w:t xml:space="preserve"> postado no </w:t>
      </w:r>
      <w:proofErr w:type="spellStart"/>
      <w:r w:rsidRPr="006D6E44">
        <w:rPr>
          <w:rFonts w:ascii="Arial" w:hAnsi="Arial" w:cs="Arial"/>
          <w:sz w:val="24"/>
          <w:szCs w:val="24"/>
        </w:rPr>
        <w:t>Teams</w:t>
      </w:r>
      <w:proofErr w:type="spellEnd"/>
      <w:r w:rsidRPr="006D6E44">
        <w:rPr>
          <w:rFonts w:ascii="Arial" w:hAnsi="Arial" w:cs="Arial"/>
          <w:sz w:val="24"/>
          <w:szCs w:val="24"/>
        </w:rPr>
        <w:t xml:space="preserve">: </w:t>
      </w:r>
    </w:p>
    <w:p w14:paraId="3025BF21" w14:textId="1F8E273D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 xml:space="preserve">Arquitetura funcional (Data </w:t>
      </w:r>
      <w:proofErr w:type="spellStart"/>
      <w:r w:rsidRPr="006D6E44">
        <w:rPr>
          <w:rFonts w:ascii="Arial" w:hAnsi="Arial" w:cs="Arial"/>
          <w:sz w:val="24"/>
          <w:szCs w:val="24"/>
        </w:rPr>
        <w:t>Flow</w:t>
      </w:r>
      <w:proofErr w:type="spellEnd"/>
      <w:r w:rsidRPr="006D6E44">
        <w:rPr>
          <w:rFonts w:ascii="Arial" w:hAnsi="Arial" w:cs="Arial"/>
          <w:sz w:val="24"/>
          <w:szCs w:val="24"/>
        </w:rPr>
        <w:t>) - Lógica clara de entradas e saídas de dados para além de interface</w:t>
      </w:r>
    </w:p>
    <w:p w14:paraId="2B91147C" w14:textId="6810D24A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>Papel da IA na solução - Deve ser o motor lógico da solução</w:t>
      </w:r>
    </w:p>
    <w:p w14:paraId="68605180" w14:textId="6DA89D28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>Aderência ao contexto</w:t>
      </w:r>
    </w:p>
    <w:p w14:paraId="78A1E81C" w14:textId="47ABD76E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>Visão do produto real</w:t>
      </w:r>
    </w:p>
    <w:p w14:paraId="267474FF" w14:textId="0A15FDBA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>Gestão e estrutura de dados</w:t>
      </w:r>
    </w:p>
    <w:p w14:paraId="1C521CAB" w14:textId="27DED3F0" w:rsidR="003F20EB" w:rsidRPr="006D6E44" w:rsidRDefault="003F20EB" w:rsidP="003F20EB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D6E44">
        <w:rPr>
          <w:rFonts w:ascii="Arial" w:hAnsi="Arial" w:cs="Arial"/>
          <w:sz w:val="24"/>
          <w:szCs w:val="24"/>
        </w:rPr>
        <w:t>Lógica da solução proposta</w:t>
      </w:r>
    </w:p>
    <w:p w14:paraId="2A755EC7" w14:textId="77777777" w:rsidR="003F20EB" w:rsidRPr="003F20EB" w:rsidRDefault="003F20EB" w:rsidP="003F20EB">
      <w:pPr>
        <w:pStyle w:val="PargrafodaLista"/>
      </w:pPr>
    </w:p>
    <w:p w14:paraId="00000002" w14:textId="77777777" w:rsidR="003F781A" w:rsidRPr="003F20EB" w:rsidRDefault="007A35C9" w:rsidP="008C002A">
      <w:pPr>
        <w:pStyle w:val="Ttulo1"/>
        <w:numPr>
          <w:ilvl w:val="0"/>
          <w:numId w:val="8"/>
        </w:numPr>
      </w:pPr>
      <w:r w:rsidRPr="008C002A">
        <w:t>Requisitos</w:t>
      </w:r>
      <w:r w:rsidRPr="003F20EB">
        <w:t xml:space="preserve"> Funcionais</w:t>
      </w:r>
    </w:p>
    <w:p w14:paraId="00000003" w14:textId="77777777" w:rsidR="003F781A" w:rsidRPr="003F20EB" w:rsidRDefault="003F781A">
      <w:pPr>
        <w:rPr>
          <w:rFonts w:ascii="Arial" w:hAnsi="Arial" w:cs="Arial"/>
          <w:sz w:val="24"/>
          <w:szCs w:val="24"/>
        </w:rPr>
      </w:pPr>
    </w:p>
    <w:p w14:paraId="00000004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  <w:highlight w:val="white"/>
          <w:lang w:val="en-US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  <w:lang w:val="en-US"/>
        </w:rPr>
        <w:t xml:space="preserve">RF001 -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  <w:lang w:val="en-US"/>
        </w:rPr>
        <w:t>Controlling Dynamic Load (DLM)</w:t>
      </w:r>
    </w:p>
    <w:p w14:paraId="00000005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RF002 -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Tradução de Protocolos (Middleware) OCPP 1.6</w:t>
      </w:r>
    </w:p>
    <w:p w14:paraId="00000006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lastRenderedPageBreak/>
        <w:t xml:space="preserve">RF003 –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Estimativa de tempo e valor final antes do início da sessão</w:t>
      </w:r>
    </w:p>
    <w:p w14:paraId="366E1861" w14:textId="5F358302" w:rsidR="00F904C7" w:rsidRDefault="007A35C9">
      <w:pPr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RF004 </w:t>
      </w:r>
      <w:r w:rsidR="00F904C7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–</w:t>
      </w: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 </w:t>
      </w:r>
      <w:r w:rsidR="00F904C7" w:rsidRPr="00F904C7">
        <w:rPr>
          <w:rFonts w:ascii="Arial" w:eastAsia="Google Sans" w:hAnsi="Arial" w:cs="Arial"/>
          <w:bCs/>
          <w:color w:val="303030"/>
          <w:sz w:val="24"/>
          <w:szCs w:val="24"/>
        </w:rPr>
        <w:t>Transformação de Dados: Converter cada sessão de recarga em dados estruturados e inteligência acionável</w:t>
      </w:r>
    </w:p>
    <w:p w14:paraId="00000008" w14:textId="77777777" w:rsidR="003F781A" w:rsidRPr="003F20EB" w:rsidRDefault="007A35C9">
      <w:pPr>
        <w:rPr>
          <w:rFonts w:ascii="Arial" w:hAnsi="Arial" w:cs="Arial"/>
          <w:sz w:val="24"/>
          <w:szCs w:val="24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RF005 -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Liberação de Carga via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App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/ QR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Code</w:t>
      </w:r>
      <w:proofErr w:type="spellEnd"/>
    </w:p>
    <w:p w14:paraId="00000009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RF006 -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Registro Estruturado de Sessão</w:t>
      </w:r>
    </w:p>
    <w:p w14:paraId="0000000A" w14:textId="77777777" w:rsidR="003F781A" w:rsidRPr="00174C30" w:rsidRDefault="007A35C9" w:rsidP="00174C30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r w:rsidRPr="00174C30">
        <w:rPr>
          <w:rFonts w:ascii="Arial" w:eastAsia="Google Sans" w:hAnsi="Arial" w:cs="Arial"/>
          <w:color w:val="303030"/>
          <w:sz w:val="24"/>
          <w:szCs w:val="24"/>
          <w:highlight w:val="white"/>
        </w:rPr>
        <w:t>O sistema deve gravar no banco de dados (</w:t>
      </w:r>
      <w:proofErr w:type="spellStart"/>
      <w:r w:rsidRPr="00174C30">
        <w:rPr>
          <w:rFonts w:ascii="Arial" w:eastAsia="Google Sans Code" w:hAnsi="Arial" w:cs="Arial"/>
          <w:color w:val="303030"/>
          <w:sz w:val="24"/>
          <w:szCs w:val="24"/>
        </w:rPr>
        <w:t>session_history</w:t>
      </w:r>
      <w:proofErr w:type="spellEnd"/>
      <w:r w:rsidRPr="00174C30">
        <w:rPr>
          <w:rFonts w:ascii="Arial" w:eastAsia="Google Sans" w:hAnsi="Arial" w:cs="Arial"/>
          <w:color w:val="303030"/>
          <w:sz w:val="24"/>
          <w:szCs w:val="24"/>
          <w:highlight w:val="white"/>
        </w:rPr>
        <w:t>) os dados de cada recarga: ID do usuário, potência selecionada, kWh entregues, duração e custo total</w:t>
      </w:r>
    </w:p>
    <w:p w14:paraId="0000000B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RF007 - </w:t>
      </w:r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</w:rPr>
        <w:t>Dashboard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 Financeiro B2B</w:t>
      </w:r>
    </w:p>
    <w:p w14:paraId="0000000C" w14:textId="77777777" w:rsidR="003F781A" w:rsidRPr="00174C30" w:rsidRDefault="007A35C9" w:rsidP="00174C30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color w:val="303030"/>
          <w:sz w:val="24"/>
          <w:szCs w:val="24"/>
          <w:highlight w:val="white"/>
        </w:rPr>
        <w:t>O painel do gestor deve apresentar relatórios consolidados de faturamento (diário, semanal e mensal)</w:t>
      </w:r>
    </w:p>
    <w:p w14:paraId="0000000D" w14:textId="77777777" w:rsidR="003F781A" w:rsidRPr="003F20EB" w:rsidRDefault="007A35C9">
      <w:pPr>
        <w:rPr>
          <w:rFonts w:ascii="Arial" w:hAnsi="Arial" w:cs="Arial"/>
          <w:sz w:val="24"/>
          <w:szCs w:val="24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RF008 -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Chatbot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"Síndico Virtual" (NLP/RAG)</w:t>
      </w:r>
    </w:p>
    <w:p w14:paraId="0000000E" w14:textId="22EFFB17" w:rsidR="003F781A" w:rsidRDefault="007A35C9">
      <w:pPr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RF009 - </w:t>
      </w:r>
      <w:proofErr w:type="spellStart"/>
      <w:r w:rsidRPr="00174C30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>KPIs</w:t>
      </w:r>
      <w:proofErr w:type="spellEnd"/>
      <w:r w:rsidRPr="00174C30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 ESG</w:t>
      </w:r>
    </w:p>
    <w:p w14:paraId="6B806D1B" w14:textId="697CBD69" w:rsidR="00174C30" w:rsidRPr="00174C30" w:rsidRDefault="00174C30" w:rsidP="00174C30">
      <w:pPr>
        <w:pStyle w:val="PargrafodaLista"/>
        <w:numPr>
          <w:ilvl w:val="0"/>
          <w:numId w:val="9"/>
        </w:num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color w:val="303030"/>
          <w:sz w:val="24"/>
          <w:szCs w:val="24"/>
        </w:rPr>
        <w:t>Impacto Ambiental Acumulado: Ranking mostrando o total de CO</w:t>
      </w:r>
      <w:r w:rsidRPr="00174C30">
        <w:rPr>
          <w:rFonts w:ascii="Cambria Math" w:eastAsia="Google Sans" w:hAnsi="Cambria Math" w:cs="Cambria Math"/>
          <w:color w:val="303030"/>
          <w:sz w:val="24"/>
          <w:szCs w:val="24"/>
        </w:rPr>
        <w:t>₂</w:t>
      </w:r>
      <w:r w:rsidRPr="00174C30">
        <w:rPr>
          <w:rFonts w:ascii="Arial" w:eastAsia="Google Sans" w:hAnsi="Arial" w:cs="Arial"/>
          <w:color w:val="303030"/>
          <w:sz w:val="24"/>
          <w:szCs w:val="24"/>
        </w:rPr>
        <w:t xml:space="preserve"> evitado e o equivalente em árvores plantadas por suas ações de mobilidade</w:t>
      </w:r>
    </w:p>
    <w:p w14:paraId="0000000F" w14:textId="77777777" w:rsidR="003F781A" w:rsidRPr="003F20EB" w:rsidRDefault="007A35C9" w:rsidP="00F904C7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RF010 -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Uso de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machine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learning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para fazer previsão de ocupação do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eletroposto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, tarifação dinâmica (integrar com tarifa de ponta e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load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shifting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).   </w:t>
      </w:r>
    </w:p>
    <w:p w14:paraId="00000010" w14:textId="77777777" w:rsidR="003F781A" w:rsidRPr="003F20EB" w:rsidRDefault="007A35C9">
      <w:pPr>
        <w:numPr>
          <w:ilvl w:val="0"/>
          <w:numId w:val="4"/>
        </w:numPr>
        <w:spacing w:after="0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color w:val="303030"/>
          <w:sz w:val="24"/>
          <w:szCs w:val="24"/>
        </w:rPr>
        <w:t>O custo da energia no momento (tarifa de ponta vs. fora de ponta)</w:t>
      </w:r>
    </w:p>
    <w:p w14:paraId="00000011" w14:textId="77777777" w:rsidR="003F781A" w:rsidRPr="003F20EB" w:rsidRDefault="007A35C9" w:rsidP="00F904C7">
      <w:pPr>
        <w:numPr>
          <w:ilvl w:val="0"/>
          <w:numId w:val="4"/>
        </w:numPr>
        <w:spacing w:after="0"/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color w:val="303030"/>
          <w:sz w:val="24"/>
          <w:szCs w:val="24"/>
        </w:rPr>
        <w:t>A disponibilidade de energia solar (mais barata → tarifa menor para o cliente)</w:t>
      </w:r>
    </w:p>
    <w:p w14:paraId="00000012" w14:textId="77777777" w:rsidR="003F781A" w:rsidRPr="003F20EB" w:rsidRDefault="007A35C9">
      <w:pPr>
        <w:numPr>
          <w:ilvl w:val="0"/>
          <w:numId w:val="4"/>
        </w:numPr>
        <w:spacing w:after="0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A demanda concorrente na galeria (mais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</w:rPr>
        <w:t>EVs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 conectados → otimização)</w:t>
      </w:r>
    </w:p>
    <w:p w14:paraId="00000013" w14:textId="77777777" w:rsidR="003F781A" w:rsidRPr="003F20EB" w:rsidRDefault="007A35C9">
      <w:pPr>
        <w:numPr>
          <w:ilvl w:val="0"/>
          <w:numId w:val="4"/>
        </w:numPr>
        <w:rPr>
          <w:rFonts w:ascii="Arial" w:eastAsia="Google Sans" w:hAnsi="Arial" w:cs="Arial"/>
          <w:color w:val="303030"/>
          <w:sz w:val="24"/>
          <w:szCs w:val="24"/>
        </w:rPr>
      </w:pPr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Integrar com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</w:rPr>
        <w:t>irradiância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 (API Open-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</w:rPr>
        <w:t>Meteo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</w:rPr>
        <w:t xml:space="preserve">) </w:t>
      </w:r>
    </w:p>
    <w:p w14:paraId="00000014" w14:textId="77777777" w:rsidR="003F781A" w:rsidRPr="003F20EB" w:rsidRDefault="007A35C9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RF011 -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Supabase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funcionará como o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backend</w:t>
      </w:r>
      <w:proofErr w:type="spellEnd"/>
    </w:p>
    <w:p w14:paraId="00000015" w14:textId="01DE65B3" w:rsidR="003F781A" w:rsidRDefault="007A35C9" w:rsidP="00F904C7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RF012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- Antes do Gestor instalar o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chargeGrid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ele poderá fazer uma simulação de quantas vagas consegue instalar. </w:t>
      </w:r>
    </w:p>
    <w:p w14:paraId="4BF02991" w14:textId="358FB768" w:rsidR="00553431" w:rsidRDefault="00553431">
      <w:pPr>
        <w:rPr>
          <w:rFonts w:ascii="Arial" w:eastAsia="Google Sans" w:hAnsi="Arial" w:cs="Arial"/>
          <w:color w:val="303030"/>
          <w:sz w:val="24"/>
          <w:szCs w:val="24"/>
        </w:rPr>
      </w:pPr>
      <w:r w:rsidRPr="00553431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RF013 </w:t>
      </w: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- </w:t>
      </w:r>
      <w:r w:rsidRPr="00553431">
        <w:rPr>
          <w:rFonts w:ascii="Arial" w:eastAsia="Google Sans" w:hAnsi="Arial" w:cs="Arial"/>
          <w:color w:val="303030"/>
          <w:sz w:val="24"/>
          <w:szCs w:val="24"/>
        </w:rPr>
        <w:t>Mapa e Localização Inteligente: Localização de postos parceiros com status de ocupação em tempo real e rotas via GPS</w:t>
      </w:r>
    </w:p>
    <w:p w14:paraId="657BE0F4" w14:textId="33EAD70C" w:rsidR="009858AD" w:rsidRDefault="009858AD">
      <w:pPr>
        <w:rPr>
          <w:rFonts w:ascii="Arial" w:eastAsia="Google Sans" w:hAnsi="Arial" w:cs="Arial"/>
          <w:color w:val="303030"/>
          <w:sz w:val="24"/>
          <w:szCs w:val="24"/>
        </w:rPr>
      </w:pPr>
      <w:r w:rsidRPr="00F904C7">
        <w:rPr>
          <w:rFonts w:ascii="Arial" w:eastAsia="Google Sans" w:hAnsi="Arial" w:cs="Arial"/>
          <w:b/>
          <w:color w:val="303030"/>
          <w:sz w:val="24"/>
          <w:szCs w:val="24"/>
        </w:rPr>
        <w:t>RF014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 - </w:t>
      </w:r>
      <w:r w:rsidRPr="009858AD">
        <w:rPr>
          <w:rFonts w:ascii="Arial" w:eastAsia="Google Sans" w:hAnsi="Arial" w:cs="Arial"/>
          <w:color w:val="303030"/>
          <w:sz w:val="24"/>
          <w:szCs w:val="24"/>
        </w:rPr>
        <w:t>Histórico Global de Sessões: Lista de todas as cargas feitas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 (possível verificar as recargas feitas na residência e recargas feitas em </w:t>
      </w:r>
      <w:proofErr w:type="spellStart"/>
      <w:r>
        <w:rPr>
          <w:rFonts w:ascii="Arial" w:eastAsia="Google Sans" w:hAnsi="Arial" w:cs="Arial"/>
          <w:color w:val="303030"/>
          <w:sz w:val="24"/>
          <w:szCs w:val="24"/>
        </w:rPr>
        <w:t>eletropostos</w:t>
      </w:r>
      <w:proofErr w:type="spellEnd"/>
      <w:r>
        <w:rPr>
          <w:rFonts w:ascii="Arial" w:eastAsia="Google Sans" w:hAnsi="Arial" w:cs="Arial"/>
          <w:color w:val="303030"/>
          <w:sz w:val="24"/>
          <w:szCs w:val="24"/>
        </w:rPr>
        <w:t xml:space="preserve"> da </w:t>
      </w:r>
      <w:proofErr w:type="spellStart"/>
      <w:r>
        <w:rPr>
          <w:rFonts w:ascii="Arial" w:eastAsia="Google Sans" w:hAnsi="Arial" w:cs="Arial"/>
          <w:color w:val="303030"/>
          <w:sz w:val="24"/>
          <w:szCs w:val="24"/>
        </w:rPr>
        <w:t>Goodwe</w:t>
      </w:r>
      <w:proofErr w:type="spellEnd"/>
      <w:r>
        <w:rPr>
          <w:rFonts w:ascii="Arial" w:eastAsia="Google Sans" w:hAnsi="Arial" w:cs="Arial"/>
          <w:color w:val="303030"/>
          <w:sz w:val="24"/>
          <w:szCs w:val="24"/>
        </w:rPr>
        <w:t>)</w:t>
      </w:r>
    </w:p>
    <w:p w14:paraId="4FB32A92" w14:textId="246FAB9D" w:rsidR="00F904C7" w:rsidRDefault="00F904C7" w:rsidP="00F904C7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F904C7">
        <w:rPr>
          <w:rFonts w:ascii="Arial" w:eastAsia="Google Sans" w:hAnsi="Arial" w:cs="Arial"/>
          <w:b/>
          <w:color w:val="303030"/>
          <w:sz w:val="24"/>
          <w:szCs w:val="24"/>
        </w:rPr>
        <w:t>RF015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 -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IA deve calcular o preço por kWh baseado em variáveis de horário de pico, demanda da edificação e disponibilidade de excedente solar</w:t>
      </w:r>
    </w:p>
    <w:p w14:paraId="6B175EC1" w14:textId="1879D7DC" w:rsidR="006D6E44" w:rsidRDefault="006D6E44" w:rsidP="006D6E44">
      <w:pPr>
        <w:rPr>
          <w:rFonts w:ascii="Arial" w:eastAsia="Google Sans" w:hAnsi="Arial" w:cs="Arial"/>
          <w:color w:val="303030"/>
          <w:sz w:val="24"/>
          <w:szCs w:val="24"/>
        </w:rPr>
      </w:pPr>
      <w:r w:rsidRPr="006D6E44">
        <w:rPr>
          <w:rFonts w:ascii="Arial" w:eastAsia="Google Sans" w:hAnsi="Arial" w:cs="Arial"/>
          <w:b/>
          <w:color w:val="303030"/>
          <w:sz w:val="24"/>
          <w:szCs w:val="24"/>
        </w:rPr>
        <w:t>RF016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 - </w:t>
      </w:r>
      <w:r w:rsidRPr="006D6E44">
        <w:rPr>
          <w:rFonts w:ascii="Arial" w:eastAsia="Google Sans" w:hAnsi="Arial" w:cs="Arial"/>
          <w:color w:val="303030"/>
          <w:sz w:val="24"/>
          <w:szCs w:val="24"/>
        </w:rPr>
        <w:t>Síndico Virtual: traduzir telemetria em insights</w:t>
      </w:r>
    </w:p>
    <w:p w14:paraId="155AD157" w14:textId="29F6CE5D" w:rsidR="00D070FF" w:rsidRDefault="00D070FF" w:rsidP="006D6E44">
      <w:pPr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D070FF">
        <w:rPr>
          <w:rFonts w:ascii="Arial" w:eastAsia="Google Sans" w:hAnsi="Arial" w:cs="Arial"/>
          <w:b/>
          <w:color w:val="303030"/>
          <w:sz w:val="24"/>
          <w:szCs w:val="24"/>
        </w:rPr>
        <w:t>RF017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 – </w:t>
      </w:r>
      <w:r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2 personas: Gestor e Cliente Final </w:t>
      </w:r>
      <w:r w:rsidRPr="00D070FF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(acessa os </w:t>
      </w:r>
      <w:proofErr w:type="spellStart"/>
      <w:r w:rsidRPr="00D070FF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eletropostos</w:t>
      </w:r>
      <w:proofErr w:type="spellEnd"/>
      <w:r w:rsidRPr="00D070FF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e pode ter também o próprio carregador na residência)</w:t>
      </w:r>
    </w:p>
    <w:p w14:paraId="7C579A3A" w14:textId="201CAF46" w:rsidR="00882ED4" w:rsidRDefault="00882ED4" w:rsidP="006D6E44">
      <w:pPr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9B2FF7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lastRenderedPageBreak/>
        <w:t>RF018</w:t>
      </w:r>
      <w:r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- </w:t>
      </w:r>
      <w:r w:rsidRPr="00882ED4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Tarifação Dinâmica</w:t>
      </w:r>
      <w:r w:rsidRPr="00882ED4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(</w:t>
      </w:r>
      <w:proofErr w:type="spellStart"/>
      <w:r w:rsidRPr="00882ED4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Pricing</w:t>
      </w:r>
      <w:proofErr w:type="spellEnd"/>
      <w:r w:rsidRPr="00882ED4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): A IA orquestra o valor do kWh em tempo real. Ela calcula o </w:t>
      </w:r>
      <w:r w:rsidRPr="00882ED4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"ponto crítico"</w:t>
      </w:r>
      <w:r w:rsidRPr="00882ED4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de preço por meio de derivadas para </w:t>
      </w:r>
      <w:r w:rsidRPr="00882ED4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garantir o lucro máximo absoluto</w:t>
      </w:r>
      <w:r w:rsidRPr="00882ED4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, equilibrando o custo da energia da rede com a disponibilidade de excedente solar</w:t>
      </w:r>
      <w:r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. </w:t>
      </w:r>
      <w:r w:rsidR="00D75499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O gestor define a Tarifa Base (custo médio de referência desejado pelo empreendimento. </w:t>
      </w:r>
      <w:r w:rsidR="00D75499" w:rsidRPr="00D75499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A IA calcula um fator de modulação (α\alphaα) sobre o valor base com base nos dados em tempo real:</w:t>
      </w:r>
    </w:p>
    <w:p w14:paraId="077CD046" w14:textId="56F2107B" w:rsidR="00D75499" w:rsidRDefault="00D75499" w:rsidP="00D75499">
      <w:pPr>
        <w:pStyle w:val="PargrafodaLista"/>
        <w:numPr>
          <w:ilvl w:val="0"/>
          <w:numId w:val="13"/>
        </w:num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D75499">
        <w:rPr>
          <w:rFonts w:ascii="Arial" w:eastAsia="Google Sans" w:hAnsi="Arial" w:cs="Arial"/>
          <w:color w:val="303030"/>
          <w:sz w:val="24"/>
          <w:szCs w:val="24"/>
          <w:highlight w:val="white"/>
        </w:rPr>
        <w:t>Excedente Solar Alto</w:t>
      </w:r>
    </w:p>
    <w:p w14:paraId="1F6F250A" w14:textId="687B0535" w:rsidR="00D75499" w:rsidRDefault="00D75499" w:rsidP="00D75499">
      <w:pPr>
        <w:pStyle w:val="PargrafodaLista"/>
        <w:numPr>
          <w:ilvl w:val="0"/>
          <w:numId w:val="13"/>
        </w:num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D75499">
        <w:rPr>
          <w:rFonts w:ascii="Arial" w:eastAsia="Google Sans" w:hAnsi="Arial" w:cs="Arial"/>
          <w:color w:val="303030"/>
          <w:sz w:val="24"/>
          <w:szCs w:val="24"/>
          <w:highlight w:val="white"/>
        </w:rPr>
        <w:t>Hor</w:t>
      </w: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ário de Ponta da Concessionária: </w:t>
      </w:r>
      <w:r w:rsidRPr="00D75499">
        <w:rPr>
          <w:rFonts w:ascii="Arial" w:eastAsia="Google Sans" w:hAnsi="Arial" w:cs="Arial"/>
          <w:color w:val="303030"/>
          <w:sz w:val="24"/>
          <w:szCs w:val="24"/>
          <w:highlight w:val="white"/>
        </w:rPr>
        <w:t>Aplica sobretaxa sobre a base para refletir o custo elevado da energia da rede caso as baterias (BESS) não supram a demanda total.</w:t>
      </w:r>
    </w:p>
    <w:p w14:paraId="5283A562" w14:textId="4D8E4EFA" w:rsidR="00C7079A" w:rsidRDefault="00C7079A" w:rsidP="00C7079A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9B2FF7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>RF019</w:t>
      </w: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</w:t>
      </w:r>
      <w:r w:rsidR="009B2FF7">
        <w:rPr>
          <w:rFonts w:ascii="Arial" w:eastAsia="Google Sans" w:hAnsi="Arial" w:cs="Arial"/>
          <w:color w:val="303030"/>
          <w:sz w:val="24"/>
          <w:szCs w:val="24"/>
          <w:highlight w:val="white"/>
        </w:rPr>
        <w:t>–</w:t>
      </w: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</w:t>
      </w:r>
      <w:r w:rsidR="009B2FF7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Aba de </w:t>
      </w:r>
      <w:proofErr w:type="spellStart"/>
      <w:r w:rsidR="009B2FF7">
        <w:rPr>
          <w:rFonts w:ascii="Arial" w:eastAsia="Google Sans" w:hAnsi="Arial" w:cs="Arial"/>
          <w:color w:val="303030"/>
          <w:sz w:val="24"/>
          <w:szCs w:val="24"/>
          <w:highlight w:val="white"/>
        </w:rPr>
        <w:t>eletropostos</w:t>
      </w:r>
      <w:proofErr w:type="spellEnd"/>
      <w:r w:rsidR="009B2FF7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favoritos na interface do cliente final. </w:t>
      </w:r>
    </w:p>
    <w:p w14:paraId="00000016" w14:textId="4526538D" w:rsidR="003F781A" w:rsidRDefault="00500BBC" w:rsidP="006B5653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RF020 – </w:t>
      </w:r>
      <w:r w:rsidRPr="00500BBC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Necessário criar uma aba de </w:t>
      </w:r>
      <w:r w:rsidRPr="00500BBC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>Perfil de Veículo Elétrico</w:t>
      </w:r>
      <w:r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 </w:t>
      </w: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>para o Cliente Final, nele informará o modelo do carro, capacidade útil da bateria</w:t>
      </w:r>
      <w:r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 </w:t>
      </w:r>
      <w:r w:rsidRPr="00500BBC">
        <w:rPr>
          <w:rFonts w:ascii="Arial" w:eastAsia="Google Sans" w:hAnsi="Arial" w:cs="Arial"/>
          <w:color w:val="303030"/>
          <w:sz w:val="24"/>
          <w:szCs w:val="24"/>
          <w:highlight w:val="white"/>
        </w:rPr>
        <w:t>e consumo médio em kWh/km)</w:t>
      </w:r>
    </w:p>
    <w:p w14:paraId="6A6029A1" w14:textId="77777777" w:rsidR="006B5653" w:rsidRPr="006B5653" w:rsidRDefault="006B5653" w:rsidP="006B5653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bookmarkStart w:id="0" w:name="_GoBack"/>
      <w:bookmarkEnd w:id="0"/>
    </w:p>
    <w:p w14:paraId="00000017" w14:textId="77777777" w:rsidR="003F781A" w:rsidRPr="003F20EB" w:rsidRDefault="007A35C9" w:rsidP="003F20EB">
      <w:pPr>
        <w:pStyle w:val="Ttulo1"/>
        <w:numPr>
          <w:ilvl w:val="0"/>
          <w:numId w:val="8"/>
        </w:numPr>
      </w:pPr>
      <w:r w:rsidRPr="003F20EB">
        <w:t>Requisitos Não Funcionais</w:t>
      </w:r>
    </w:p>
    <w:p w14:paraId="00000018" w14:textId="77777777" w:rsidR="003F781A" w:rsidRPr="003F20EB" w:rsidRDefault="003F781A">
      <w:pPr>
        <w:rPr>
          <w:rFonts w:ascii="Arial" w:hAnsi="Arial" w:cs="Arial"/>
          <w:sz w:val="24"/>
          <w:szCs w:val="24"/>
        </w:rPr>
      </w:pPr>
    </w:p>
    <w:p w14:paraId="00000019" w14:textId="0D7FA935" w:rsidR="003F781A" w:rsidRPr="003F20EB" w:rsidRDefault="007A35C9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RNF001 - Padronização Visual de Status: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A interface gráfica do aplicativo móvel deve sincronizar suas cores com os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LEDs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do hardwa</w:t>
      </w:r>
      <w:r w:rsidR="00AF02FD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re </w:t>
      </w:r>
      <w:proofErr w:type="spellStart"/>
      <w:r w:rsidR="00AF02FD">
        <w:rPr>
          <w:rFonts w:ascii="Arial" w:eastAsia="Google Sans" w:hAnsi="Arial" w:cs="Arial"/>
          <w:color w:val="303030"/>
          <w:sz w:val="24"/>
          <w:szCs w:val="24"/>
          <w:highlight w:val="white"/>
        </w:rPr>
        <w:t>GoodWe</w:t>
      </w:r>
      <w:proofErr w:type="spellEnd"/>
      <w:r w:rsidR="00AF02FD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(Verde em carregamento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, </w:t>
      </w:r>
      <w:proofErr w:type="gram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Azul</w:t>
      </w:r>
      <w:proofErr w:type="gram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para </w:t>
      </w:r>
      <w:r w:rsidR="00AF02FD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disponível 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e Vermelho para erro/falha)</w:t>
      </w:r>
    </w:p>
    <w:p w14:paraId="0000001A" w14:textId="77777777" w:rsidR="003F781A" w:rsidRPr="003F20EB" w:rsidRDefault="007A35C9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RNF002 – </w:t>
      </w:r>
      <w:proofErr w:type="spellStart"/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Multiplataforma</w:t>
      </w:r>
      <w:proofErr w:type="spellEnd"/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 xml:space="preserve"> Móvel: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O aplicativo do usuário deve ser compatível com dispositivos móveis rodando sistemas operacionais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Android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e iOS</w:t>
      </w:r>
    </w:p>
    <w:p w14:paraId="0000001B" w14:textId="77777777" w:rsidR="003F781A" w:rsidRPr="003F20EB" w:rsidRDefault="007A35C9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RNF003 – Segurança (Gestão de Segredos):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Chaves de API de terceiros (como 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OpenAI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) e credenciais de banco de dados devem ser mantidas mascaradas e protegidas via variáveis de ambiente ou cofres de segredos</w:t>
      </w:r>
    </w:p>
    <w:p w14:paraId="0000001C" w14:textId="3054532C" w:rsidR="003F781A" w:rsidRDefault="007A35C9">
      <w:p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RNF004 – Interface Externa (Conformidade Normativa):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 A comunicação com sistemas externos de gestão (</w:t>
      </w:r>
      <w:proofErr w:type="spellStart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CPOs</w:t>
      </w:r>
      <w:proofErr w:type="spellEnd"/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) deve seguir a especificação aberta do protocolo </w:t>
      </w:r>
      <w:r w:rsidRPr="003F20EB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OCPP 1.6</w:t>
      </w:r>
      <w:r w:rsidRPr="003F20EB">
        <w:rPr>
          <w:rFonts w:ascii="Arial" w:eastAsia="Google Sans" w:hAnsi="Arial" w:cs="Arial"/>
          <w:color w:val="303030"/>
          <w:sz w:val="24"/>
          <w:szCs w:val="24"/>
          <w:highlight w:val="white"/>
        </w:rPr>
        <w:t>, atendendo à Resolução Normativa ANEEL nº 1.000/2021</w:t>
      </w:r>
    </w:p>
    <w:p w14:paraId="47BB1289" w14:textId="77777777" w:rsidR="007A35C9" w:rsidRDefault="007A35C9" w:rsidP="007A35C9">
      <w:pPr>
        <w:jc w:val="both"/>
        <w:rPr>
          <w:rFonts w:ascii="Arial" w:eastAsia="Google Sans" w:hAnsi="Arial" w:cs="Arial"/>
          <w:color w:val="303030"/>
          <w:sz w:val="24"/>
          <w:szCs w:val="24"/>
        </w:rPr>
      </w:pPr>
      <w:r>
        <w:rPr>
          <w:rFonts w:ascii="Arial" w:eastAsia="Google Sans" w:hAnsi="Arial" w:cs="Arial"/>
          <w:color w:val="303030"/>
          <w:sz w:val="24"/>
          <w:szCs w:val="24"/>
          <w:highlight w:val="white"/>
        </w:rPr>
        <w:t xml:space="preserve">RNF005 – Observações no simulador: </w:t>
      </w:r>
    </w:p>
    <w:p w14:paraId="227F6C46" w14:textId="29993DFB" w:rsidR="007A35C9" w:rsidRPr="007A35C9" w:rsidRDefault="007A35C9" w:rsidP="007A35C9">
      <w:pPr>
        <w:pStyle w:val="PargrafodaLista"/>
        <w:numPr>
          <w:ilvl w:val="0"/>
          <w:numId w:val="14"/>
        </w:num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7A35C9">
        <w:rPr>
          <w:rFonts w:ascii="Arial" w:eastAsia="Google Sans" w:hAnsi="Arial" w:cs="Arial"/>
          <w:b/>
          <w:color w:val="303030"/>
          <w:sz w:val="24"/>
          <w:szCs w:val="24"/>
        </w:rPr>
        <w:t>Para aparecer junto ao resultado</w:t>
      </w:r>
      <w:r>
        <w:rPr>
          <w:rFonts w:ascii="Arial" w:eastAsia="Google Sans" w:hAnsi="Arial" w:cs="Arial"/>
          <w:color w:val="303030"/>
          <w:sz w:val="24"/>
          <w:szCs w:val="24"/>
        </w:rPr>
        <w:t xml:space="preserve">: </w:t>
      </w:r>
      <w:r w:rsidRPr="007A35C9">
        <w:rPr>
          <w:rFonts w:ascii="Arial" w:eastAsia="Google Sans" w:hAnsi="Arial" w:cs="Arial"/>
          <w:color w:val="303030"/>
          <w:sz w:val="24"/>
          <w:szCs w:val="24"/>
        </w:rPr>
        <w:t>Estimativa preliminar: considera redução de 10% a 20% no HVAC para edificações existentes e de 20% a 30% para edificações novas com projeto integrado. Os valores são paramétricos e devem ser confirmados por simulação energética e levantamento técnico.</w:t>
      </w:r>
    </w:p>
    <w:p w14:paraId="76EB826C" w14:textId="416FB59A" w:rsidR="007A35C9" w:rsidRDefault="007A35C9" w:rsidP="007A35C9">
      <w:pPr>
        <w:pStyle w:val="PargrafodaLista"/>
        <w:numPr>
          <w:ilvl w:val="0"/>
          <w:numId w:val="14"/>
        </w:numPr>
        <w:jc w:val="both"/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  <w:r w:rsidRPr="007A35C9"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>Versão com o valor utilizado na fórmula</w:t>
      </w:r>
      <w:r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  <w:t xml:space="preserve">: </w:t>
      </w:r>
      <w:r w:rsidRPr="007A35C9">
        <w:rPr>
          <w:rFonts w:ascii="Arial" w:eastAsia="Google Sans" w:hAnsi="Arial" w:cs="Arial"/>
          <w:color w:val="303030"/>
          <w:sz w:val="24"/>
          <w:szCs w:val="24"/>
          <w:highlight w:val="white"/>
        </w:rPr>
        <w:t>Premissa utilizada: a estimativa considera redução de 15% para edificações existentes e 25% para edificações novas. Esses valores representam cenários de referência para melhorias na envoltória, materiais, sombreamento, iluminação e estratégias passivas. Não constituem garantia de economia.</w:t>
      </w:r>
    </w:p>
    <w:p w14:paraId="7596B081" w14:textId="4F5E4207" w:rsidR="007A35C9" w:rsidRPr="007A35C9" w:rsidRDefault="007A35C9" w:rsidP="007A35C9">
      <w:pPr>
        <w:pStyle w:val="PargrafodaLista"/>
        <w:numPr>
          <w:ilvl w:val="0"/>
          <w:numId w:val="14"/>
        </w:numPr>
        <w:jc w:val="both"/>
        <w:rPr>
          <w:rFonts w:ascii="Arial" w:eastAsia="Google Sans" w:hAnsi="Arial" w:cs="Arial"/>
          <w:b/>
          <w:color w:val="303030"/>
          <w:sz w:val="24"/>
          <w:szCs w:val="24"/>
          <w:highlight w:val="white"/>
        </w:rPr>
      </w:pPr>
      <w:r w:rsidRPr="007A35C9">
        <w:rPr>
          <w:rFonts w:ascii="Arial" w:hAnsi="Arial" w:cs="Arial"/>
          <w:b/>
          <w:sz w:val="24"/>
          <w:szCs w:val="24"/>
        </w:rPr>
        <w:lastRenderedPageBreak/>
        <w:t>Texto quando o cliente visualizar o resultado: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7A35C9">
        <w:rPr>
          <w:rFonts w:ascii="Arial" w:hAnsi="Arial" w:cs="Arial"/>
          <w:sz w:val="24"/>
          <w:szCs w:val="24"/>
        </w:rPr>
        <w:t>O potencial indicado representa uma estimativa do impacto das soluções construtivas sobre o consumo de HVAC. A economia pode ser menor ou maior conforme as condições atuais do empreendimento e a qualidade das soluções adotadas. Para confirmar o resultado, recomenda-se realizar uma simulação energética detalhada.</w:t>
      </w:r>
    </w:p>
    <w:p w14:paraId="0000001D" w14:textId="77777777" w:rsidR="003F781A" w:rsidRPr="003F20EB" w:rsidRDefault="003F781A">
      <w:pPr>
        <w:rPr>
          <w:rFonts w:ascii="Arial" w:eastAsia="Google Sans" w:hAnsi="Arial" w:cs="Arial"/>
          <w:color w:val="303030"/>
          <w:sz w:val="24"/>
          <w:szCs w:val="24"/>
          <w:highlight w:val="white"/>
        </w:rPr>
      </w:pPr>
    </w:p>
    <w:p w14:paraId="0000001E" w14:textId="77777777" w:rsidR="003F781A" w:rsidRPr="003F20EB" w:rsidRDefault="007A35C9" w:rsidP="003F20EB">
      <w:pPr>
        <w:pStyle w:val="Ttulo1"/>
        <w:numPr>
          <w:ilvl w:val="0"/>
          <w:numId w:val="8"/>
        </w:numPr>
      </w:pPr>
      <w:r w:rsidRPr="003F20EB">
        <w:t>Regras de Negócio (RN)</w:t>
      </w:r>
    </w:p>
    <w:p w14:paraId="0000001F" w14:textId="77777777" w:rsidR="003F781A" w:rsidRPr="003F20EB" w:rsidRDefault="003F781A">
      <w:pPr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</w:pPr>
    </w:p>
    <w:p w14:paraId="00000020" w14:textId="56CBEBC1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RN001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– Hierarquia de Despacho Energético</w:t>
      </w:r>
      <w:r w:rsidR="00CE0F46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</w:t>
      </w:r>
      <w:r w:rsidR="00CE0F46" w:rsidRPr="00CE0F46">
        <w:rPr>
          <w:rFonts w:ascii="Arial" w:eastAsia="Google Sans" w:hAnsi="Arial" w:cs="Arial"/>
          <w:bCs/>
          <w:color w:val="303030"/>
          <w:sz w:val="24"/>
          <w:szCs w:val="24"/>
        </w:rPr>
        <w:t xml:space="preserve">(1º </w:t>
      </w:r>
      <w:proofErr w:type="spellStart"/>
      <w:r w:rsidR="00CE0F46" w:rsidRPr="00CE0F46">
        <w:rPr>
          <w:rFonts w:ascii="Arial" w:eastAsia="Google Sans" w:hAnsi="Arial" w:cs="Arial"/>
          <w:bCs/>
          <w:color w:val="303030"/>
          <w:sz w:val="24"/>
          <w:szCs w:val="24"/>
        </w:rPr>
        <w:t>EVs</w:t>
      </w:r>
      <w:proofErr w:type="spellEnd"/>
      <w:r w:rsidR="00CE0F46" w:rsidRPr="00CE0F46">
        <w:rPr>
          <w:rFonts w:ascii="Arial" w:eastAsia="Google Sans" w:hAnsi="Arial" w:cs="Arial"/>
          <w:bCs/>
          <w:color w:val="303030"/>
          <w:sz w:val="24"/>
          <w:szCs w:val="24"/>
        </w:rPr>
        <w:t>, 2º Bateria, 3º Edificação)</w:t>
      </w:r>
    </w:p>
    <w:p w14:paraId="00000021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RN002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– Congelamento de Tarifa no Plug-in</w:t>
      </w:r>
    </w:p>
    <w:p w14:paraId="00000022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RN003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– Prioridade para Bateria Crítica (SOC &lt; 10%)</w:t>
      </w:r>
    </w:p>
    <w:p w14:paraId="00000023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bookmarkStart w:id="1" w:name="_heading=h.3b9iqmymanc6" w:colFirst="0" w:colLast="0"/>
      <w:bookmarkEnd w:id="1"/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RN004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– Proteção contra Ultrapassagem de Demanda</w:t>
      </w:r>
    </w:p>
    <w:p w14:paraId="00000024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RN005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– Configurar porcentagem de energia dedicada à alimentação da edificação</w:t>
      </w:r>
    </w:p>
    <w:p w14:paraId="00000025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RN006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- Parceiros de Eficiência Energética para conquistar selos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Leed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e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Aqua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</w:t>
      </w:r>
    </w:p>
    <w:p w14:paraId="00000026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RN007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- Através da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preditividade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utiliza no momento adequado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Load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>Shifting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- Compra de energia mais barata quando prevê que não conseguirá carregar as baterias num dia nublado, por exemplo. </w:t>
      </w:r>
    </w:p>
    <w:p w14:paraId="00000027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  <w:highlight w:val="white"/>
        </w:rPr>
        <w:t>RN008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  <w:highlight w:val="white"/>
        </w:rPr>
        <w:t xml:space="preserve"> - 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A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irradiância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da Open-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Meteo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é uma previsão. O SEMS Plus retorna </w:t>
      </w:r>
      <w:proofErr w:type="gram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a</w:t>
      </w:r>
      <w:proofErr w:type="gram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geração real medida pelo inversor. O sistema deve usar a previsão para planejar (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load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shifting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) e a medição real do SEMS Plus para faturar (tarifa efetivamente cobrada). </w:t>
      </w:r>
    </w:p>
    <w:p w14:paraId="00000028" w14:textId="77777777" w:rsidR="003F781A" w:rsidRPr="00174C30" w:rsidRDefault="007A35C9">
      <w:pPr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/>
          <w:bCs/>
          <w:color w:val="303030"/>
          <w:sz w:val="24"/>
          <w:szCs w:val="24"/>
        </w:rPr>
        <w:t>RN009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- Dimensionamento Físico de Vagas (Geração Solar com Percentual Configurável). O gestor define o Percentual de Reserva para Edificação no simulador conforme a estratégia do empreendimento.</w:t>
      </w:r>
    </w:p>
    <w:p w14:paraId="00000029" w14:textId="77777777" w:rsidR="003F781A" w:rsidRPr="00174C30" w:rsidRDefault="007A35C9">
      <w:pPr>
        <w:spacing w:before="240" w:after="240"/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O número máximo de vagas físicas instaláveis deve ser calculado pela fórmula:</w:t>
      </w:r>
    </w:p>
    <w:p w14:paraId="0000002A" w14:textId="77777777" w:rsidR="003F781A" w:rsidRPr="00174C30" w:rsidRDefault="007A35C9">
      <w:pPr>
        <w:spacing w:before="240" w:after="240"/>
        <w:ind w:left="600" w:right="600"/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Vagas Físicas = </w:t>
      </w:r>
      <w:proofErr w:type="gramStart"/>
      <w:r w:rsidRPr="00174C30">
        <w:rPr>
          <w:rFonts w:ascii="Cambria Math" w:eastAsia="Google Sans" w:hAnsi="Cambria Math" w:cs="Cambria Math"/>
          <w:bCs/>
          <w:color w:val="303030"/>
          <w:sz w:val="24"/>
          <w:szCs w:val="24"/>
        </w:rPr>
        <w:t>⌊</w:t>
      </w: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(</w:t>
      </w:r>
      <w:proofErr w:type="gram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Geração de Pico × Percentual para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EVs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) ÷ Potência por Vaga</w:t>
      </w:r>
      <w:r w:rsidRPr="00174C30">
        <w:rPr>
          <w:rFonts w:ascii="Cambria Math" w:eastAsia="Google Sans" w:hAnsi="Cambria Math" w:cs="Cambria Math"/>
          <w:bCs/>
          <w:color w:val="303030"/>
          <w:sz w:val="24"/>
          <w:szCs w:val="24"/>
        </w:rPr>
        <w:t>⌋</w:t>
      </w:r>
    </w:p>
    <w:p w14:paraId="0000002B" w14:textId="77777777" w:rsidR="003F781A" w:rsidRPr="00174C30" w:rsidRDefault="007A35C9">
      <w:pPr>
        <w:spacing w:before="240" w:after="240"/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Onde:</w:t>
      </w:r>
    </w:p>
    <w:p w14:paraId="0000002C" w14:textId="77777777" w:rsidR="003F781A" w:rsidRPr="00174C30" w:rsidRDefault="007A35C9">
      <w:pPr>
        <w:numPr>
          <w:ilvl w:val="0"/>
          <w:numId w:val="1"/>
        </w:numPr>
        <w:spacing w:before="240" w:after="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Geração de Pico = Potência instalada (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kWp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) × 0,72 (fator de desempenho)</w:t>
      </w:r>
    </w:p>
    <w:p w14:paraId="0000002D" w14:textId="77777777" w:rsidR="003F781A" w:rsidRPr="00174C30" w:rsidRDefault="007A35C9">
      <w:pPr>
        <w:numPr>
          <w:ilvl w:val="0"/>
          <w:numId w:val="1"/>
        </w:numPr>
        <w:spacing w:after="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Percentual para </w:t>
      </w:r>
      <w:proofErr w:type="spellStart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EVs</w:t>
      </w:r>
      <w:proofErr w:type="spellEnd"/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 = 1 − Percentual de Reserva para Edificação</w:t>
      </w:r>
    </w:p>
    <w:p w14:paraId="0000002E" w14:textId="7878E001" w:rsidR="003F781A" w:rsidRPr="00174C30" w:rsidRDefault="007A35C9">
      <w:pPr>
        <w:numPr>
          <w:ilvl w:val="0"/>
          <w:numId w:val="1"/>
        </w:numPr>
        <w:spacing w:after="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>Percentual de Reserva para Edificação = parâmetro configurável pelo gestor</w:t>
      </w:r>
      <w:r w:rsidR="002807D0">
        <w:rPr>
          <w:rFonts w:ascii="Arial" w:eastAsia="Google Sans" w:hAnsi="Arial" w:cs="Arial"/>
          <w:bCs/>
          <w:color w:val="303030"/>
          <w:sz w:val="24"/>
          <w:szCs w:val="24"/>
        </w:rPr>
        <w:t xml:space="preserve"> (é um parâmetro dinâmico)</w:t>
      </w:r>
    </w:p>
    <w:p w14:paraId="51BAA145" w14:textId="07808319" w:rsidR="00633E47" w:rsidRDefault="007A35C9" w:rsidP="00633E47">
      <w:pPr>
        <w:numPr>
          <w:ilvl w:val="0"/>
          <w:numId w:val="1"/>
        </w:numPr>
        <w:spacing w:after="24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174C30">
        <w:rPr>
          <w:rFonts w:ascii="Arial" w:eastAsia="Google Sans" w:hAnsi="Arial" w:cs="Arial"/>
          <w:bCs/>
          <w:color w:val="303030"/>
          <w:sz w:val="24"/>
          <w:szCs w:val="24"/>
        </w:rPr>
        <w:t xml:space="preserve">Potência por Vaga = 7 kW (monofásico) </w:t>
      </w:r>
    </w:p>
    <w:p w14:paraId="683219E4" w14:textId="21DF1CF8" w:rsidR="00633E47" w:rsidRDefault="00633E47" w:rsidP="00633E47">
      <w:pPr>
        <w:spacing w:after="24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633E47">
        <w:rPr>
          <w:rFonts w:ascii="Arial" w:eastAsia="Google Sans" w:hAnsi="Arial" w:cs="Arial"/>
          <w:b/>
          <w:bCs/>
          <w:color w:val="303030"/>
          <w:sz w:val="24"/>
          <w:szCs w:val="24"/>
        </w:rPr>
        <w:lastRenderedPageBreak/>
        <w:t>RN010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– </w:t>
      </w:r>
      <w:r w:rsidRPr="00633E47">
        <w:rPr>
          <w:rFonts w:ascii="Arial" w:eastAsia="Google Sans" w:hAnsi="Arial" w:cs="Arial"/>
          <w:bCs/>
          <w:color w:val="303030"/>
          <w:sz w:val="24"/>
          <w:szCs w:val="24"/>
        </w:rPr>
        <w:t>Solução comercial como funil de vendas para a solução residencial</w:t>
      </w:r>
    </w:p>
    <w:p w14:paraId="076717E2" w14:textId="315C2759" w:rsidR="00633E47" w:rsidRDefault="00633E47" w:rsidP="00633E47">
      <w:pPr>
        <w:spacing w:after="24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633E47">
        <w:rPr>
          <w:rFonts w:ascii="Arial" w:eastAsia="Google Sans" w:hAnsi="Arial" w:cs="Arial"/>
          <w:b/>
          <w:bCs/>
          <w:color w:val="303030"/>
          <w:sz w:val="24"/>
          <w:szCs w:val="24"/>
        </w:rPr>
        <w:t>RN011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- </w:t>
      </w:r>
      <w:r w:rsidRPr="00633E47">
        <w:rPr>
          <w:rFonts w:ascii="Arial" w:eastAsia="Google Sans" w:hAnsi="Arial" w:cs="Arial"/>
          <w:bCs/>
          <w:color w:val="303030"/>
          <w:sz w:val="24"/>
          <w:szCs w:val="24"/>
        </w:rPr>
        <w:t>Tangibilidade do quanto evitou de emissão de CO2 e o equivalente ambiental (árvores): Gestor pode usar isso como marketing e cliente final verifica sua contribuição ambiental</w:t>
      </w:r>
    </w:p>
    <w:p w14:paraId="375E53AE" w14:textId="28722F3D" w:rsidR="00CA263D" w:rsidRDefault="00CA263D" w:rsidP="00633E47">
      <w:pPr>
        <w:spacing w:after="24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CA263D">
        <w:rPr>
          <w:rFonts w:ascii="Arial" w:eastAsia="Google Sans" w:hAnsi="Arial" w:cs="Arial"/>
          <w:b/>
          <w:bCs/>
          <w:color w:val="303030"/>
          <w:sz w:val="24"/>
          <w:szCs w:val="24"/>
        </w:rPr>
        <w:t>RN012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- </w:t>
      </w:r>
      <w:r w:rsidRPr="00CA263D">
        <w:rPr>
          <w:rFonts w:ascii="Arial" w:eastAsia="Google Sans" w:hAnsi="Arial" w:cs="Arial"/>
          <w:bCs/>
          <w:color w:val="303030"/>
          <w:sz w:val="24"/>
          <w:szCs w:val="24"/>
        </w:rPr>
        <w:t xml:space="preserve">Uso parcial da energia gerada pelos </w:t>
      </w:r>
      <w:proofErr w:type="spellStart"/>
      <w:r w:rsidRPr="00CA263D">
        <w:rPr>
          <w:rFonts w:ascii="Arial" w:eastAsia="Google Sans" w:hAnsi="Arial" w:cs="Arial"/>
          <w:bCs/>
          <w:color w:val="303030"/>
          <w:sz w:val="24"/>
          <w:szCs w:val="24"/>
        </w:rPr>
        <w:t>paineis</w:t>
      </w:r>
      <w:proofErr w:type="spellEnd"/>
      <w:r w:rsidRPr="00CA263D">
        <w:rPr>
          <w:rFonts w:ascii="Arial" w:eastAsia="Google Sans" w:hAnsi="Arial" w:cs="Arial"/>
          <w:bCs/>
          <w:color w:val="303030"/>
          <w:sz w:val="24"/>
          <w:szCs w:val="24"/>
        </w:rPr>
        <w:t xml:space="preserve"> elétricos na edificação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(personalizado)</w:t>
      </w:r>
    </w:p>
    <w:p w14:paraId="4DE629A8" w14:textId="77777777" w:rsidR="00D75499" w:rsidRDefault="00CA263D" w:rsidP="00D75499">
      <w:pPr>
        <w:spacing w:after="240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CA263D">
        <w:rPr>
          <w:rFonts w:ascii="Arial" w:eastAsia="Google Sans" w:hAnsi="Arial" w:cs="Arial"/>
          <w:b/>
          <w:bCs/>
          <w:color w:val="303030"/>
          <w:sz w:val="24"/>
          <w:szCs w:val="24"/>
        </w:rPr>
        <w:t>RN013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– Integração do Ecossistema Goodwe.</w:t>
      </w:r>
    </w:p>
    <w:p w14:paraId="15420D1F" w14:textId="16B1C5C3" w:rsidR="00D75499" w:rsidRPr="00D75499" w:rsidRDefault="00D75499" w:rsidP="00D75499">
      <w:pPr>
        <w:spacing w:after="240"/>
        <w:jc w:val="both"/>
        <w:rPr>
          <w:rFonts w:ascii="Arial" w:eastAsia="Google Sans" w:hAnsi="Arial" w:cs="Arial"/>
          <w:bCs/>
          <w:color w:val="303030"/>
          <w:sz w:val="24"/>
          <w:szCs w:val="24"/>
        </w:rPr>
      </w:pPr>
      <w:r w:rsidRPr="00D75499">
        <w:rPr>
          <w:rFonts w:ascii="Arial" w:eastAsia="Google Sans" w:hAnsi="Arial" w:cs="Arial"/>
          <w:b/>
          <w:bCs/>
          <w:color w:val="303030"/>
          <w:sz w:val="24"/>
          <w:szCs w:val="24"/>
        </w:rPr>
        <w:t>RN014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– Tarifa Base e Tarifação Dinâmica: </w:t>
      </w:r>
      <w:r w:rsidRPr="00D75499">
        <w:rPr>
          <w:rFonts w:ascii="Arial" w:eastAsia="Google Sans" w:hAnsi="Arial" w:cs="Arial"/>
          <w:color w:val="303030"/>
          <w:sz w:val="24"/>
          <w:szCs w:val="24"/>
        </w:rPr>
        <w:t xml:space="preserve">O gestor da galeria mantém controle sobre o ROI do investimento, enquanto a IA assume a responsabilidade operacional complexa (previsão climática, tarifas </w:t>
      </w:r>
      <w:proofErr w:type="spellStart"/>
      <w:r w:rsidRPr="00D75499">
        <w:rPr>
          <w:rFonts w:ascii="Arial" w:eastAsia="Google Sans" w:hAnsi="Arial" w:cs="Arial"/>
          <w:color w:val="303030"/>
          <w:sz w:val="24"/>
          <w:szCs w:val="24"/>
        </w:rPr>
        <w:t>horossazonais</w:t>
      </w:r>
      <w:proofErr w:type="spellEnd"/>
      <w:r w:rsidRPr="00D75499">
        <w:rPr>
          <w:rFonts w:ascii="Arial" w:eastAsia="Google Sans" w:hAnsi="Arial" w:cs="Arial"/>
          <w:color w:val="303030"/>
          <w:sz w:val="24"/>
          <w:szCs w:val="24"/>
        </w:rPr>
        <w:t xml:space="preserve"> e balanceamento de carga).</w:t>
      </w:r>
    </w:p>
    <w:p w14:paraId="2EF82800" w14:textId="42A923F6" w:rsidR="00D75499" w:rsidRDefault="00ED0840" w:rsidP="001700E2">
      <w:pPr>
        <w:spacing w:after="240"/>
        <w:jc w:val="both"/>
      </w:pPr>
      <w:r w:rsidRPr="00ED0840">
        <w:rPr>
          <w:rFonts w:ascii="Arial" w:eastAsia="Google Sans" w:hAnsi="Arial" w:cs="Arial"/>
          <w:b/>
          <w:bCs/>
          <w:color w:val="303030"/>
          <w:sz w:val="24"/>
          <w:szCs w:val="24"/>
        </w:rPr>
        <w:t>RN015</w:t>
      </w:r>
      <w:r>
        <w:rPr>
          <w:rFonts w:ascii="Arial" w:eastAsia="Google Sans" w:hAnsi="Arial" w:cs="Arial"/>
          <w:bCs/>
          <w:color w:val="303030"/>
          <w:sz w:val="24"/>
          <w:szCs w:val="24"/>
        </w:rPr>
        <w:t xml:space="preserve"> - </w:t>
      </w:r>
      <w:r>
        <w:rPr>
          <w:rStyle w:val="font-semibold"/>
        </w:rPr>
        <w:t>Pagamento em Duas Fases:</w:t>
      </w:r>
      <w:r>
        <w:t xml:space="preserve"> O sistema deve </w:t>
      </w:r>
      <w:proofErr w:type="spellStart"/>
      <w:r>
        <w:t>pré</w:t>
      </w:r>
      <w:proofErr w:type="spellEnd"/>
      <w:r>
        <w:t xml:space="preserve">-autorizar o valor financeiro estimado da meta de recarga no início da sessão e capturar na conclusão apenas o montante equivalente à energia (kWh) efetivamente entregue (em caso de interrupção ou falha). </w:t>
      </w:r>
    </w:p>
    <w:p w14:paraId="00000030" w14:textId="77777777" w:rsidR="003F781A" w:rsidRDefault="003F781A">
      <w:pPr>
        <w:spacing w:before="240" w:after="240"/>
        <w:jc w:val="both"/>
        <w:rPr>
          <w:rFonts w:ascii="Google Sans" w:eastAsia="Google Sans" w:hAnsi="Google Sans" w:cs="Google Sans"/>
          <w:b/>
          <w:bCs/>
          <w:color w:val="303030"/>
        </w:rPr>
      </w:pPr>
    </w:p>
    <w:p w14:paraId="00000031" w14:textId="77777777" w:rsidR="003F781A" w:rsidRDefault="003F781A">
      <w:pPr>
        <w:jc w:val="both"/>
        <w:rPr>
          <w:rFonts w:ascii="Google Sans" w:eastAsia="Google Sans" w:hAnsi="Google Sans" w:cs="Google Sans"/>
          <w:b/>
          <w:bCs/>
          <w:color w:val="303030"/>
        </w:rPr>
      </w:pPr>
    </w:p>
    <w:p w14:paraId="00000032" w14:textId="77777777" w:rsidR="003F781A" w:rsidRDefault="003F781A">
      <w:pPr>
        <w:rPr>
          <w:rFonts w:ascii="Google Sans" w:eastAsia="Google Sans" w:hAnsi="Google Sans" w:cs="Google Sans"/>
          <w:b/>
          <w:bCs/>
          <w:color w:val="303030"/>
          <w:highlight w:val="white"/>
        </w:rPr>
      </w:pPr>
    </w:p>
    <w:p w14:paraId="00000033" w14:textId="77777777" w:rsidR="003F781A" w:rsidRDefault="003F781A"/>
    <w:p w14:paraId="00000034" w14:textId="77777777" w:rsidR="003F781A" w:rsidRDefault="003F781A"/>
    <w:sectPr w:rsidR="003F781A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3E6C734-0273-4B28-B643-05719F54CB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DCDAC7-1149-4296-BFD1-BC504734236D}"/>
    <w:embedBold r:id="rId3" w:fontKey="{B7048CAA-A459-4ECC-A618-4261A73D07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A871847-616C-4660-8AC0-6A98CC54B5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927630A-BDD2-48CC-8BBC-0FE6527F700D}"/>
  </w:font>
  <w:font w:name="Google Sans">
    <w:charset w:val="00"/>
    <w:family w:val="auto"/>
    <w:pitch w:val="default"/>
    <w:embedRegular r:id="rId6" w:fontKey="{E05E9EA4-C75F-4D62-A76A-D9F060FF8E91}"/>
    <w:embedBold r:id="rId7" w:fontKey="{12CC7171-816C-4C70-8E8A-103546BC4BEE}"/>
  </w:font>
  <w:font w:name="Google Sans Code">
    <w:altName w:val="Times New Roman"/>
    <w:charset w:val="00"/>
    <w:family w:val="auto"/>
    <w:pitch w:val="default"/>
    <w:embedRegular r:id="rId8" w:fontKey="{81C14069-FCC4-4D74-AF0A-79D1E4B116E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57B4F9E-4158-466B-9FAB-F3C8BB949E41}"/>
    <w:embedBold r:id="rId10" w:fontKey="{DC8C12F2-3994-4475-A4BE-BFBA366C843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7979"/>
    <w:multiLevelType w:val="hybridMultilevel"/>
    <w:tmpl w:val="CE10FB0A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6920A0"/>
    <w:multiLevelType w:val="multilevel"/>
    <w:tmpl w:val="3E780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B4E61"/>
    <w:multiLevelType w:val="hybridMultilevel"/>
    <w:tmpl w:val="4852F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443A8"/>
    <w:multiLevelType w:val="multilevel"/>
    <w:tmpl w:val="645219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BD7D6E"/>
    <w:multiLevelType w:val="hybridMultilevel"/>
    <w:tmpl w:val="38DCD3D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BD760F"/>
    <w:multiLevelType w:val="multilevel"/>
    <w:tmpl w:val="C7940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213DBE"/>
    <w:multiLevelType w:val="hybridMultilevel"/>
    <w:tmpl w:val="E0EEB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60141"/>
    <w:multiLevelType w:val="hybridMultilevel"/>
    <w:tmpl w:val="A14A0164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424C2926"/>
    <w:multiLevelType w:val="hybridMultilevel"/>
    <w:tmpl w:val="B24E0E84"/>
    <w:lvl w:ilvl="0" w:tplc="DE50329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9796C"/>
    <w:multiLevelType w:val="hybridMultilevel"/>
    <w:tmpl w:val="E8709C2C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5A4E18E6"/>
    <w:multiLevelType w:val="multilevel"/>
    <w:tmpl w:val="3E780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EB111F"/>
    <w:multiLevelType w:val="hybridMultilevel"/>
    <w:tmpl w:val="41CCB5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F112A1"/>
    <w:multiLevelType w:val="multilevel"/>
    <w:tmpl w:val="D6840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11669D"/>
    <w:multiLevelType w:val="multilevel"/>
    <w:tmpl w:val="3E780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3"/>
  </w:num>
  <w:num w:numId="5">
    <w:abstractNumId w:val="11"/>
  </w:num>
  <w:num w:numId="6">
    <w:abstractNumId w:val="6"/>
  </w:num>
  <w:num w:numId="7">
    <w:abstractNumId w:val="2"/>
  </w:num>
  <w:num w:numId="8">
    <w:abstractNumId w:val="4"/>
  </w:num>
  <w:num w:numId="9">
    <w:abstractNumId w:val="7"/>
  </w:num>
  <w:num w:numId="10">
    <w:abstractNumId w:val="9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1A"/>
    <w:rsid w:val="001700E2"/>
    <w:rsid w:val="00174C30"/>
    <w:rsid w:val="00206554"/>
    <w:rsid w:val="002807D0"/>
    <w:rsid w:val="003E65AC"/>
    <w:rsid w:val="003F20EB"/>
    <w:rsid w:val="003F781A"/>
    <w:rsid w:val="00500BBC"/>
    <w:rsid w:val="00553431"/>
    <w:rsid w:val="006126AD"/>
    <w:rsid w:val="00633E47"/>
    <w:rsid w:val="006B5653"/>
    <w:rsid w:val="006D6E44"/>
    <w:rsid w:val="007A35C9"/>
    <w:rsid w:val="00882ED4"/>
    <w:rsid w:val="008C002A"/>
    <w:rsid w:val="009247A7"/>
    <w:rsid w:val="009858AD"/>
    <w:rsid w:val="009B2FF7"/>
    <w:rsid w:val="00AD36CD"/>
    <w:rsid w:val="00AF02FD"/>
    <w:rsid w:val="00C5771A"/>
    <w:rsid w:val="00C7079A"/>
    <w:rsid w:val="00C96585"/>
    <w:rsid w:val="00CA263D"/>
    <w:rsid w:val="00CE0F46"/>
    <w:rsid w:val="00CF48FF"/>
    <w:rsid w:val="00D070FF"/>
    <w:rsid w:val="00D2157A"/>
    <w:rsid w:val="00D75499"/>
    <w:rsid w:val="00DD3A3F"/>
    <w:rsid w:val="00E169B6"/>
    <w:rsid w:val="00ED0840"/>
    <w:rsid w:val="00F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7ADC"/>
  <w15:docId w15:val="{975313C4-71BD-4CE1-B813-F74336AE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rsid w:val="008C002A"/>
    <w:pPr>
      <w:keepNext/>
      <w:keepLines/>
      <w:spacing w:before="240" w:after="0"/>
      <w:outlineLvl w:val="0"/>
    </w:pPr>
    <w:rPr>
      <w:rFonts w:ascii="Arial" w:hAnsi="Arial"/>
      <w:color w:val="2E75B5"/>
      <w:sz w:val="24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styleId="nfaseSutil">
    <w:name w:val="Subtle Emphasis"/>
    <w:basedOn w:val="Fontepargpadro"/>
    <w:uiPriority w:val="19"/>
    <w:qFormat/>
    <w:rsid w:val="00CF011F"/>
    <w:rPr>
      <w:i/>
      <w:iCs/>
      <w:color w:val="404040" w:themeColor="text1" w:themeTint="BF"/>
    </w:rPr>
  </w:style>
  <w:style w:type="character" w:customStyle="1" w:styleId="Ttulo1Char">
    <w:name w:val="Título 1 Char"/>
    <w:basedOn w:val="Fontepargpadro"/>
    <w:uiPriority w:val="9"/>
    <w:rsid w:val="00CF01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F011F"/>
    <w:pPr>
      <w:ind w:left="720"/>
      <w:contextualSpacing/>
    </w:pPr>
  </w:style>
  <w:style w:type="character" w:customStyle="1" w:styleId="ng-star-inserted">
    <w:name w:val="ng-star-inserted"/>
    <w:basedOn w:val="Fontepargpadro"/>
    <w:rsid w:val="00CF011F"/>
  </w:style>
  <w:style w:type="character" w:styleId="CdigoHTML">
    <w:name w:val="HTML Code"/>
    <w:basedOn w:val="Fontepargpadro"/>
    <w:uiPriority w:val="99"/>
    <w:semiHidden/>
    <w:unhideWhenUsed/>
    <w:rsid w:val="00CF011F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font-semibold">
    <w:name w:val="font-semibold"/>
    <w:basedOn w:val="Fontepargpadro"/>
    <w:rsid w:val="00ED0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3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1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U7JEDyx4wZy2V9h2D6CYCsokA==">CgMxLjAyDmguM2I5aXFteW1hbmM2OAByITFvVE1pRzAyRGw0VWphYV9FZjVSZ0VCbWxlNE9qS2RRXw==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1384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Denize</dc:creator>
  <cp:lastModifiedBy>Denize</cp:lastModifiedBy>
  <cp:revision>32</cp:revision>
  <dcterms:created xsi:type="dcterms:W3CDTF">2026-09-09T18:01:00Z</dcterms:created>
  <dcterms:modified xsi:type="dcterms:W3CDTF">2026-09-21T11:11:00Z</dcterms:modified>
</cp:coreProperties>
</file>