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66BA6" w14:textId="132D83D8" w:rsidR="00180C6A" w:rsidRPr="00180C6A" w:rsidRDefault="00180C6A" w:rsidP="00180C6A">
      <w:pPr>
        <w:spacing w:line="240" w:lineRule="auto"/>
        <w:ind w:firstLineChars="0" w:firstLine="0"/>
        <w:rPr>
          <w:rFonts w:ascii="宋体" w:cs="Times New Roman"/>
          <w:sz w:val="28"/>
          <w:szCs w:val="24"/>
        </w:rPr>
      </w:pPr>
    </w:p>
    <w:tbl>
      <w:tblPr>
        <w:tblpPr w:leftFromText="180" w:rightFromText="180" w:vertAnchor="text" w:horzAnchor="margin" w:tblpXSpec="right" w:tblpY="61"/>
        <w:tblW w:w="3888" w:type="dxa"/>
        <w:tblLook w:val="0000" w:firstRow="0" w:lastRow="0" w:firstColumn="0" w:lastColumn="0" w:noHBand="0" w:noVBand="0"/>
      </w:tblPr>
      <w:tblGrid>
        <w:gridCol w:w="1474"/>
        <w:gridCol w:w="2414"/>
      </w:tblGrid>
      <w:tr w:rsidR="00180C6A" w:rsidRPr="00180C6A" w14:paraId="1955DCBB" w14:textId="77777777" w:rsidTr="0031054C">
        <w:trPr>
          <w:trHeight w:val="458"/>
        </w:trPr>
        <w:tc>
          <w:tcPr>
            <w:tcW w:w="1474" w:type="dxa"/>
            <w:vAlign w:val="center"/>
          </w:tcPr>
          <w:p w14:paraId="26ECB7F1" w14:textId="77777777" w:rsidR="00180C6A" w:rsidRPr="00180C6A" w:rsidRDefault="00180C6A" w:rsidP="00180C6A">
            <w:pPr>
              <w:spacing w:line="240" w:lineRule="auto"/>
              <w:ind w:firstLineChars="0" w:firstLine="0"/>
              <w:rPr>
                <w:rFonts w:ascii="宋体" w:cs="Times New Roman"/>
                <w:color w:val="000000"/>
                <w:sz w:val="28"/>
                <w:szCs w:val="28"/>
              </w:rPr>
            </w:pPr>
            <w:r w:rsidRPr="00180C6A">
              <w:rPr>
                <w:rFonts w:ascii="宋体" w:hAnsi="宋体" w:cs="Times New Roman" w:hint="eastAsia"/>
                <w:color w:val="000000"/>
                <w:sz w:val="28"/>
                <w:szCs w:val="28"/>
              </w:rPr>
              <w:t>单位代码</w:t>
            </w:r>
          </w:p>
        </w:tc>
        <w:tc>
          <w:tcPr>
            <w:tcW w:w="2414" w:type="dxa"/>
            <w:tcBorders>
              <w:bottom w:val="single" w:sz="4" w:space="0" w:color="auto"/>
            </w:tcBorders>
            <w:vAlign w:val="center"/>
          </w:tcPr>
          <w:p w14:paraId="62595D1C" w14:textId="77777777" w:rsidR="00180C6A" w:rsidRPr="00203041" w:rsidRDefault="00180C6A" w:rsidP="00180C6A">
            <w:pPr>
              <w:adjustRightInd w:val="0"/>
              <w:snapToGrid w:val="0"/>
              <w:spacing w:line="240" w:lineRule="auto"/>
              <w:ind w:firstLineChars="0" w:firstLine="0"/>
              <w:jc w:val="center"/>
              <w:rPr>
                <w:rFonts w:cs="Times New Roman"/>
                <w:color w:val="000000"/>
                <w:sz w:val="28"/>
                <w:szCs w:val="28"/>
              </w:rPr>
            </w:pPr>
            <w:r w:rsidRPr="00203041">
              <w:rPr>
                <w:rFonts w:cs="Times New Roman"/>
                <w:color w:val="000000"/>
                <w:sz w:val="28"/>
                <w:szCs w:val="28"/>
              </w:rPr>
              <w:t>11799</w:t>
            </w:r>
          </w:p>
        </w:tc>
      </w:tr>
      <w:tr w:rsidR="00180C6A" w:rsidRPr="00180C6A" w14:paraId="6C72018B" w14:textId="77777777" w:rsidTr="0031054C">
        <w:trPr>
          <w:trHeight w:val="330"/>
        </w:trPr>
        <w:tc>
          <w:tcPr>
            <w:tcW w:w="1474" w:type="dxa"/>
            <w:vAlign w:val="center"/>
          </w:tcPr>
          <w:p w14:paraId="0E01B872" w14:textId="77777777" w:rsidR="00180C6A" w:rsidRPr="00180C6A" w:rsidRDefault="00180C6A" w:rsidP="00180C6A">
            <w:pPr>
              <w:spacing w:line="240" w:lineRule="auto"/>
              <w:ind w:firstLineChars="0" w:firstLine="0"/>
              <w:rPr>
                <w:rFonts w:ascii="宋体" w:cs="Times New Roman"/>
                <w:color w:val="000000"/>
                <w:sz w:val="28"/>
                <w:szCs w:val="28"/>
              </w:rPr>
            </w:pPr>
            <w:r w:rsidRPr="00180C6A">
              <w:rPr>
                <w:rFonts w:ascii="宋体" w:hAnsi="宋体" w:cs="Times New Roman" w:hint="eastAsia"/>
                <w:color w:val="000000"/>
                <w:sz w:val="28"/>
                <w:szCs w:val="28"/>
              </w:rPr>
              <w:t>学</w:t>
            </w:r>
            <w:r w:rsidRPr="00180C6A">
              <w:rPr>
                <w:rFonts w:ascii="宋体" w:hAnsi="宋体" w:cs="Times New Roman"/>
                <w:color w:val="000000"/>
                <w:sz w:val="28"/>
                <w:szCs w:val="28"/>
              </w:rPr>
              <w:t xml:space="preserve">    </w:t>
            </w:r>
            <w:r w:rsidRPr="00180C6A">
              <w:rPr>
                <w:rFonts w:ascii="宋体" w:hAnsi="宋体" w:cs="Times New Roman" w:hint="eastAsia"/>
                <w:color w:val="000000"/>
                <w:sz w:val="28"/>
                <w:szCs w:val="28"/>
              </w:rPr>
              <w:t>号</w:t>
            </w:r>
          </w:p>
        </w:tc>
        <w:tc>
          <w:tcPr>
            <w:tcW w:w="2414" w:type="dxa"/>
            <w:tcBorders>
              <w:top w:val="single" w:sz="4" w:space="0" w:color="auto"/>
              <w:bottom w:val="single" w:sz="4" w:space="0" w:color="auto"/>
            </w:tcBorders>
            <w:vAlign w:val="center"/>
          </w:tcPr>
          <w:p w14:paraId="730D9DF7" w14:textId="245BB7B8" w:rsidR="00180C6A" w:rsidRPr="00203041" w:rsidRDefault="00180C6A" w:rsidP="00180C6A">
            <w:pPr>
              <w:adjustRightInd w:val="0"/>
              <w:snapToGrid w:val="0"/>
              <w:spacing w:line="240" w:lineRule="auto"/>
              <w:ind w:firstLineChars="0" w:firstLine="0"/>
              <w:jc w:val="center"/>
              <w:rPr>
                <w:rFonts w:cs="Times New Roman"/>
                <w:color w:val="000000"/>
                <w:sz w:val="28"/>
                <w:szCs w:val="28"/>
              </w:rPr>
            </w:pPr>
            <w:r w:rsidRPr="00203041">
              <w:rPr>
                <w:rFonts w:cs="Times New Roman"/>
                <w:color w:val="000000"/>
                <w:sz w:val="28"/>
                <w:szCs w:val="28"/>
              </w:rPr>
              <w:t>2022310</w:t>
            </w:r>
            <w:r w:rsidR="00067DEC">
              <w:rPr>
                <w:rFonts w:cs="Times New Roman" w:hint="eastAsia"/>
                <w:color w:val="000000"/>
                <w:sz w:val="28"/>
                <w:szCs w:val="28"/>
              </w:rPr>
              <w:t>020</w:t>
            </w:r>
          </w:p>
        </w:tc>
      </w:tr>
    </w:tbl>
    <w:p w14:paraId="6CB2123A" w14:textId="1FEB51DB" w:rsidR="00180C6A" w:rsidRDefault="00180C6A" w:rsidP="00180C6A">
      <w:pPr>
        <w:adjustRightInd w:val="0"/>
        <w:snapToGrid w:val="0"/>
        <w:spacing w:line="240" w:lineRule="auto"/>
        <w:ind w:firstLineChars="0" w:firstLine="0"/>
        <w:rPr>
          <w:rFonts w:cs="Times New Roman"/>
          <w:color w:val="000000"/>
          <w:sz w:val="21"/>
          <w:szCs w:val="20"/>
        </w:rPr>
      </w:pPr>
      <w:r w:rsidRPr="00180C6A">
        <w:rPr>
          <w:rFonts w:cs="Times New Roman"/>
          <w:noProof/>
          <w:color w:val="000000"/>
          <w:sz w:val="21"/>
          <w:szCs w:val="20"/>
        </w:rPr>
        <w:drawing>
          <wp:inline distT="0" distB="0" distL="0" distR="0" wp14:anchorId="37E8A388" wp14:editId="62317F3E">
            <wp:extent cx="984250" cy="990600"/>
            <wp:effectExtent l="0" t="0" r="6350" b="0"/>
            <wp:docPr id="793013016" name="图片 5" descr="xiaoh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xiaohu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4250" cy="990600"/>
                    </a:xfrm>
                    <a:prstGeom prst="rect">
                      <a:avLst/>
                    </a:prstGeom>
                    <a:noFill/>
                    <a:ln>
                      <a:noFill/>
                    </a:ln>
                  </pic:spPr>
                </pic:pic>
              </a:graphicData>
            </a:graphic>
          </wp:inline>
        </w:drawing>
      </w:r>
    </w:p>
    <w:p w14:paraId="2A068226" w14:textId="77777777" w:rsidR="00180C6A" w:rsidRPr="00180C6A" w:rsidRDefault="00180C6A" w:rsidP="00180C6A">
      <w:pPr>
        <w:adjustRightInd w:val="0"/>
        <w:snapToGrid w:val="0"/>
        <w:spacing w:line="240" w:lineRule="auto"/>
        <w:ind w:firstLineChars="0" w:firstLine="0"/>
        <w:rPr>
          <w:rFonts w:cs="Times New Roman"/>
          <w:color w:val="000000"/>
          <w:sz w:val="21"/>
          <w:szCs w:val="20"/>
        </w:rPr>
      </w:pPr>
    </w:p>
    <w:p w14:paraId="795F49F2" w14:textId="5E5237A4" w:rsidR="00180C6A" w:rsidRPr="00180C6A" w:rsidRDefault="00180C6A" w:rsidP="00180C6A">
      <w:pPr>
        <w:ind w:firstLineChars="0" w:firstLine="0"/>
        <w:rPr>
          <w:rFonts w:ascii="宋体" w:cs="Times New Roman"/>
          <w:color w:val="000000"/>
          <w:sz w:val="28"/>
          <w:szCs w:val="24"/>
        </w:rPr>
      </w:pPr>
      <w:r w:rsidRPr="00180C6A">
        <w:rPr>
          <w:rFonts w:cs="Times New Roman"/>
          <w:noProof/>
          <w:sz w:val="21"/>
          <w:szCs w:val="20"/>
        </w:rPr>
        <w:drawing>
          <wp:anchor distT="0" distB="0" distL="114300" distR="114300" simplePos="0" relativeHeight="251659264" behindDoc="0" locked="0" layoutInCell="1" allowOverlap="1" wp14:anchorId="657796FF" wp14:editId="5DFEB423">
            <wp:simplePos x="0" y="0"/>
            <wp:positionH relativeFrom="column">
              <wp:posOffset>1311275</wp:posOffset>
            </wp:positionH>
            <wp:positionV relativeFrom="paragraph">
              <wp:posOffset>202565</wp:posOffset>
            </wp:positionV>
            <wp:extent cx="2557780" cy="513080"/>
            <wp:effectExtent l="0" t="0" r="0" b="1270"/>
            <wp:wrapTopAndBottom/>
            <wp:docPr id="91115803" name="图片 6" descr="2002-校名-简体和繁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002-校名-简体和繁体"/>
                    <pic:cNvPicPr>
                      <a:picLocks noChangeAspect="1" noChangeArrowheads="1"/>
                    </pic:cNvPicPr>
                  </pic:nvPicPr>
                  <pic:blipFill>
                    <a:blip r:embed="rId9" cstate="print">
                      <a:lum bright="-6000" contrast="60000"/>
                      <a:grayscl/>
                      <a:biLevel thresh="50000"/>
                      <a:extLst>
                        <a:ext uri="{28A0092B-C50C-407E-A947-70E740481C1C}">
                          <a14:useLocalDpi xmlns:a14="http://schemas.microsoft.com/office/drawing/2010/main" val="0"/>
                        </a:ext>
                      </a:extLst>
                    </a:blip>
                    <a:srcRect t="50223" r="2428" b="14131"/>
                    <a:stretch>
                      <a:fillRect/>
                    </a:stretch>
                  </pic:blipFill>
                  <pic:spPr bwMode="auto">
                    <a:xfrm>
                      <a:off x="0" y="0"/>
                      <a:ext cx="2557780" cy="513080"/>
                    </a:xfrm>
                    <a:prstGeom prst="rect">
                      <a:avLst/>
                    </a:prstGeom>
                    <a:noFill/>
                  </pic:spPr>
                </pic:pic>
              </a:graphicData>
            </a:graphic>
            <wp14:sizeRelH relativeFrom="page">
              <wp14:pctWidth>0</wp14:pctWidth>
            </wp14:sizeRelH>
            <wp14:sizeRelV relativeFrom="page">
              <wp14:pctHeight>0</wp14:pctHeight>
            </wp14:sizeRelV>
          </wp:anchor>
        </w:drawing>
      </w:r>
      <w:r w:rsidRPr="00180C6A">
        <w:rPr>
          <w:rFonts w:ascii="宋体" w:hAnsi="宋体" w:cs="Times New Roman"/>
          <w:color w:val="000000"/>
          <w:sz w:val="28"/>
          <w:szCs w:val="24"/>
        </w:rPr>
        <w:t xml:space="preserve">             </w:t>
      </w:r>
    </w:p>
    <w:p w14:paraId="68962C21" w14:textId="165368A4" w:rsidR="00180C6A" w:rsidRPr="00180C6A" w:rsidRDefault="00180C6A" w:rsidP="00EF4050">
      <w:pPr>
        <w:keepNext/>
        <w:spacing w:afterLines="60" w:after="187" w:line="240" w:lineRule="auto"/>
        <w:ind w:firstLineChars="0" w:firstLine="0"/>
        <w:jc w:val="center"/>
        <w:rPr>
          <w:rFonts w:cs="Times New Roman"/>
          <w:snapToGrid w:val="0"/>
          <w:color w:val="000000"/>
          <w:spacing w:val="120"/>
          <w:kern w:val="0"/>
          <w:sz w:val="84"/>
          <w:szCs w:val="84"/>
        </w:rPr>
      </w:pPr>
      <w:r w:rsidRPr="00180C6A">
        <w:rPr>
          <w:rFonts w:eastAsia="幼圆" w:cs="Times New Roman" w:hint="eastAsia"/>
          <w:b/>
          <w:bCs/>
          <w:snapToGrid w:val="0"/>
          <w:color w:val="000000"/>
          <w:spacing w:val="120"/>
          <w:kern w:val="0"/>
          <w:sz w:val="84"/>
          <w:szCs w:val="84"/>
        </w:rPr>
        <w:t>硕士学位论文</w:t>
      </w:r>
    </w:p>
    <w:p w14:paraId="660177FC" w14:textId="77777777" w:rsidR="00180C6A" w:rsidRPr="00180C6A" w:rsidRDefault="00180C6A" w:rsidP="00180C6A">
      <w:pPr>
        <w:spacing w:line="240" w:lineRule="auto"/>
        <w:ind w:firstLineChars="0" w:firstLine="0"/>
        <w:jc w:val="center"/>
        <w:rPr>
          <w:rFonts w:cs="Times New Roman"/>
          <w:color w:val="000000"/>
          <w:sz w:val="21"/>
          <w:szCs w:val="24"/>
        </w:rPr>
      </w:pPr>
    </w:p>
    <w:p w14:paraId="07B3E166" w14:textId="77777777" w:rsidR="00067DEC" w:rsidRDefault="00067DEC" w:rsidP="00180C6A">
      <w:pPr>
        <w:spacing w:line="240" w:lineRule="auto"/>
        <w:ind w:firstLineChars="0" w:firstLine="0"/>
        <w:jc w:val="center"/>
        <w:rPr>
          <w:rFonts w:ascii="宋体" w:hAnsi="宋体" w:cs="Times New Roman" w:hint="eastAsia"/>
          <w:b/>
          <w:sz w:val="44"/>
          <w:szCs w:val="44"/>
        </w:rPr>
      </w:pPr>
      <w:r w:rsidRPr="00067DEC">
        <w:rPr>
          <w:rFonts w:ascii="宋体" w:hAnsi="宋体" w:cs="Times New Roman" w:hint="eastAsia"/>
          <w:b/>
          <w:sz w:val="44"/>
          <w:szCs w:val="44"/>
        </w:rPr>
        <w:t>基于因果森林的数据要素赋能对企业</w:t>
      </w:r>
    </w:p>
    <w:p w14:paraId="7A2941F2" w14:textId="147C82D5" w:rsidR="00180C6A" w:rsidRPr="00AE13B2" w:rsidRDefault="00067DEC" w:rsidP="00180C6A">
      <w:pPr>
        <w:spacing w:line="240" w:lineRule="auto"/>
        <w:ind w:firstLineChars="0" w:firstLine="0"/>
        <w:jc w:val="center"/>
        <w:rPr>
          <w:rFonts w:ascii="宋体" w:hAnsi="宋体" w:cs="Times New Roman" w:hint="eastAsia"/>
          <w:color w:val="000000"/>
          <w:sz w:val="21"/>
          <w:szCs w:val="24"/>
        </w:rPr>
      </w:pPr>
      <w:r w:rsidRPr="00067DEC">
        <w:rPr>
          <w:rFonts w:ascii="宋体" w:hAnsi="宋体" w:cs="Times New Roman" w:hint="eastAsia"/>
          <w:b/>
          <w:sz w:val="44"/>
          <w:szCs w:val="44"/>
        </w:rPr>
        <w:t>全要素生产率的异质性影响研究</w:t>
      </w:r>
    </w:p>
    <w:p w14:paraId="1BD3D774" w14:textId="77777777" w:rsidR="00180C6A" w:rsidRPr="00180C6A" w:rsidRDefault="00180C6A" w:rsidP="00180C6A">
      <w:pPr>
        <w:spacing w:line="240" w:lineRule="auto"/>
        <w:ind w:firstLineChars="0" w:firstLine="0"/>
        <w:jc w:val="center"/>
        <w:rPr>
          <w:rFonts w:cs="Times New Roman"/>
          <w:color w:val="000000"/>
          <w:sz w:val="48"/>
          <w:szCs w:val="24"/>
        </w:rPr>
      </w:pPr>
    </w:p>
    <w:p w14:paraId="28FD3E68" w14:textId="1B36F45E" w:rsidR="00180C6A" w:rsidRPr="00180C6A" w:rsidRDefault="00180C6A" w:rsidP="00180C6A">
      <w:pPr>
        <w:adjustRightInd w:val="0"/>
        <w:snapToGrid w:val="0"/>
        <w:spacing w:line="360" w:lineRule="auto"/>
        <w:ind w:firstLineChars="400" w:firstLine="1200"/>
        <w:rPr>
          <w:rFonts w:cs="Times New Roman"/>
          <w:color w:val="000000"/>
          <w:sz w:val="30"/>
          <w:szCs w:val="24"/>
        </w:rPr>
      </w:pPr>
      <w:r w:rsidRPr="00180C6A">
        <w:rPr>
          <w:rFonts w:cs="Times New Roman" w:hint="eastAsia"/>
          <w:color w:val="000000"/>
          <w:sz w:val="30"/>
          <w:szCs w:val="24"/>
        </w:rPr>
        <w:t>论文作者：</w:t>
      </w:r>
      <w:r w:rsidR="00067DEC">
        <w:rPr>
          <w:rFonts w:cs="Times New Roman" w:hint="eastAsia"/>
          <w:color w:val="000000"/>
          <w:sz w:val="30"/>
          <w:szCs w:val="24"/>
        </w:rPr>
        <w:t>邵思淮</w:t>
      </w:r>
    </w:p>
    <w:p w14:paraId="164FD747" w14:textId="56717A22" w:rsidR="00180C6A" w:rsidRPr="00180C6A" w:rsidRDefault="00180C6A" w:rsidP="00180C6A">
      <w:pPr>
        <w:adjustRightInd w:val="0"/>
        <w:snapToGrid w:val="0"/>
        <w:spacing w:line="360" w:lineRule="auto"/>
        <w:ind w:firstLineChars="400" w:firstLine="1200"/>
        <w:rPr>
          <w:rFonts w:cs="Times New Roman"/>
          <w:color w:val="000000"/>
          <w:sz w:val="30"/>
          <w:szCs w:val="24"/>
        </w:rPr>
      </w:pPr>
      <w:r w:rsidRPr="00180C6A">
        <w:rPr>
          <w:rFonts w:cs="Times New Roman" w:hint="eastAsia"/>
          <w:color w:val="000000"/>
          <w:sz w:val="30"/>
          <w:szCs w:val="24"/>
        </w:rPr>
        <w:t>所在学院：</w:t>
      </w:r>
      <w:r>
        <w:rPr>
          <w:rFonts w:cs="Times New Roman" w:hint="eastAsia"/>
          <w:color w:val="000000"/>
          <w:sz w:val="30"/>
          <w:szCs w:val="24"/>
        </w:rPr>
        <w:t>数学与统计学院</w:t>
      </w:r>
    </w:p>
    <w:p w14:paraId="10027AD0" w14:textId="727466D6" w:rsidR="00180C6A" w:rsidRPr="00180C6A" w:rsidRDefault="00180C6A" w:rsidP="00180C6A">
      <w:pPr>
        <w:adjustRightInd w:val="0"/>
        <w:snapToGrid w:val="0"/>
        <w:spacing w:line="360" w:lineRule="auto"/>
        <w:ind w:firstLineChars="400" w:firstLine="1200"/>
        <w:rPr>
          <w:rFonts w:cs="Times New Roman"/>
          <w:color w:val="000000"/>
          <w:sz w:val="30"/>
          <w:szCs w:val="24"/>
        </w:rPr>
      </w:pPr>
      <w:r w:rsidRPr="00180C6A">
        <w:rPr>
          <w:rFonts w:cs="Times New Roman" w:hint="eastAsia"/>
          <w:color w:val="000000"/>
          <w:sz w:val="30"/>
          <w:szCs w:val="24"/>
        </w:rPr>
        <w:t>学科专业：</w:t>
      </w:r>
      <w:r w:rsidR="00067DEC">
        <w:rPr>
          <w:rFonts w:cs="Times New Roman" w:hint="eastAsia"/>
          <w:color w:val="000000"/>
          <w:sz w:val="30"/>
          <w:szCs w:val="24"/>
        </w:rPr>
        <w:t>应用统计学</w:t>
      </w:r>
    </w:p>
    <w:p w14:paraId="4A2E43FF" w14:textId="1FDFDC71" w:rsidR="00180C6A" w:rsidRPr="00180C6A" w:rsidRDefault="00180C6A" w:rsidP="00180C6A">
      <w:pPr>
        <w:adjustRightInd w:val="0"/>
        <w:snapToGrid w:val="0"/>
        <w:spacing w:line="360" w:lineRule="auto"/>
        <w:ind w:firstLineChars="400" w:firstLine="1200"/>
        <w:jc w:val="left"/>
        <w:rPr>
          <w:rFonts w:cs="Times New Roman"/>
          <w:color w:val="000000"/>
          <w:sz w:val="30"/>
          <w:szCs w:val="24"/>
        </w:rPr>
      </w:pPr>
      <w:r w:rsidRPr="00180C6A">
        <w:rPr>
          <w:rFonts w:cs="Times New Roman" w:hint="eastAsia"/>
          <w:color w:val="000000"/>
          <w:sz w:val="30"/>
          <w:szCs w:val="24"/>
        </w:rPr>
        <w:t>研究方向：</w:t>
      </w:r>
      <w:r w:rsidR="00841F89">
        <w:rPr>
          <w:rFonts w:cs="Times New Roman" w:hint="eastAsia"/>
          <w:color w:val="000000"/>
          <w:sz w:val="30"/>
          <w:szCs w:val="24"/>
        </w:rPr>
        <w:t>应用统计</w:t>
      </w:r>
    </w:p>
    <w:p w14:paraId="6BF35D95" w14:textId="2319E481" w:rsidR="00180C6A" w:rsidRPr="00180C6A" w:rsidRDefault="00180C6A" w:rsidP="00180C6A">
      <w:pPr>
        <w:adjustRightInd w:val="0"/>
        <w:snapToGrid w:val="0"/>
        <w:spacing w:line="360" w:lineRule="auto"/>
        <w:ind w:firstLineChars="400" w:firstLine="1200"/>
        <w:rPr>
          <w:rFonts w:cs="Times New Roman"/>
          <w:color w:val="000000"/>
          <w:sz w:val="30"/>
          <w:szCs w:val="24"/>
        </w:rPr>
      </w:pPr>
      <w:r w:rsidRPr="00180C6A">
        <w:rPr>
          <w:rFonts w:cs="Times New Roman" w:hint="eastAsia"/>
          <w:color w:val="000000"/>
          <w:sz w:val="30"/>
          <w:szCs w:val="24"/>
        </w:rPr>
        <w:t>指导教师：</w:t>
      </w:r>
      <w:r w:rsidR="00067DEC">
        <w:rPr>
          <w:rFonts w:cs="Times New Roman" w:hint="eastAsia"/>
          <w:color w:val="000000"/>
          <w:sz w:val="30"/>
          <w:szCs w:val="24"/>
        </w:rPr>
        <w:t>杨炜明</w:t>
      </w:r>
    </w:p>
    <w:p w14:paraId="725A160F" w14:textId="1B394C3C" w:rsidR="00180C6A" w:rsidRPr="00180C6A" w:rsidRDefault="00180C6A" w:rsidP="00180C6A">
      <w:pPr>
        <w:adjustRightInd w:val="0"/>
        <w:snapToGrid w:val="0"/>
        <w:spacing w:line="360" w:lineRule="auto"/>
        <w:ind w:firstLineChars="400" w:firstLine="1200"/>
        <w:jc w:val="left"/>
        <w:rPr>
          <w:rFonts w:cs="Times New Roman"/>
          <w:color w:val="000000"/>
          <w:sz w:val="30"/>
          <w:szCs w:val="24"/>
        </w:rPr>
      </w:pPr>
      <w:r w:rsidRPr="00180C6A">
        <w:rPr>
          <w:rFonts w:cs="Times New Roman" w:hint="eastAsia"/>
          <w:color w:val="000000"/>
          <w:sz w:val="30"/>
          <w:szCs w:val="24"/>
        </w:rPr>
        <w:t>提交论文日期：</w:t>
      </w:r>
      <w:r w:rsidR="00E655AC">
        <w:rPr>
          <w:rFonts w:cs="Times New Roman" w:hint="eastAsia"/>
          <w:color w:val="000000"/>
          <w:sz w:val="30"/>
          <w:szCs w:val="24"/>
        </w:rPr>
        <w:t>202</w:t>
      </w:r>
      <w:r w:rsidR="00067DEC">
        <w:rPr>
          <w:rFonts w:cs="Times New Roman" w:hint="eastAsia"/>
          <w:color w:val="000000"/>
          <w:sz w:val="30"/>
          <w:szCs w:val="24"/>
        </w:rPr>
        <w:t>6</w:t>
      </w:r>
      <w:r w:rsidRPr="00180C6A">
        <w:rPr>
          <w:rFonts w:cs="Times New Roman" w:hint="eastAsia"/>
          <w:color w:val="000000"/>
          <w:sz w:val="30"/>
          <w:szCs w:val="24"/>
        </w:rPr>
        <w:t>年</w:t>
      </w:r>
      <w:r w:rsidR="00067DEC">
        <w:rPr>
          <w:rFonts w:cs="Times New Roman" w:hint="eastAsia"/>
          <w:color w:val="000000"/>
          <w:sz w:val="30"/>
          <w:szCs w:val="24"/>
        </w:rPr>
        <w:t xml:space="preserve"> </w:t>
      </w:r>
      <w:r w:rsidRPr="00180C6A">
        <w:rPr>
          <w:rFonts w:cs="Times New Roman" w:hint="eastAsia"/>
          <w:color w:val="000000"/>
          <w:sz w:val="30"/>
          <w:szCs w:val="24"/>
        </w:rPr>
        <w:t>月</w:t>
      </w:r>
      <w:r w:rsidR="00067DEC">
        <w:rPr>
          <w:rFonts w:cs="Times New Roman" w:hint="eastAsia"/>
          <w:color w:val="000000"/>
          <w:sz w:val="30"/>
          <w:szCs w:val="24"/>
        </w:rPr>
        <w:t xml:space="preserve"> </w:t>
      </w:r>
      <w:r w:rsidRPr="00180C6A">
        <w:rPr>
          <w:rFonts w:cs="Times New Roman" w:hint="eastAsia"/>
          <w:color w:val="000000"/>
          <w:sz w:val="30"/>
          <w:szCs w:val="24"/>
        </w:rPr>
        <w:t>日</w:t>
      </w:r>
    </w:p>
    <w:p w14:paraId="050D4440" w14:textId="0F648EC0" w:rsidR="00180C6A" w:rsidRPr="00180C6A" w:rsidRDefault="00180C6A" w:rsidP="00180C6A">
      <w:pPr>
        <w:adjustRightInd w:val="0"/>
        <w:snapToGrid w:val="0"/>
        <w:spacing w:line="360" w:lineRule="auto"/>
        <w:ind w:firstLineChars="400" w:firstLine="1200"/>
        <w:jc w:val="left"/>
        <w:rPr>
          <w:rFonts w:cs="Times New Roman"/>
          <w:color w:val="000000"/>
          <w:sz w:val="30"/>
          <w:szCs w:val="24"/>
        </w:rPr>
      </w:pPr>
      <w:r w:rsidRPr="00180C6A">
        <w:rPr>
          <w:rFonts w:cs="Times New Roman" w:hint="eastAsia"/>
          <w:color w:val="000000"/>
          <w:sz w:val="30"/>
          <w:szCs w:val="24"/>
        </w:rPr>
        <w:t>论文答辩日期：</w:t>
      </w:r>
      <w:r w:rsidR="003F47CE">
        <w:rPr>
          <w:rFonts w:cs="Times New Roman" w:hint="eastAsia"/>
          <w:color w:val="000000"/>
          <w:sz w:val="30"/>
          <w:szCs w:val="24"/>
        </w:rPr>
        <w:t>202</w:t>
      </w:r>
      <w:r w:rsidR="00067DEC">
        <w:rPr>
          <w:rFonts w:cs="Times New Roman" w:hint="eastAsia"/>
          <w:color w:val="000000"/>
          <w:sz w:val="30"/>
          <w:szCs w:val="24"/>
        </w:rPr>
        <w:t>6</w:t>
      </w:r>
      <w:r w:rsidRPr="00180C6A">
        <w:rPr>
          <w:rFonts w:cs="Times New Roman" w:hint="eastAsia"/>
          <w:color w:val="000000"/>
          <w:sz w:val="30"/>
          <w:szCs w:val="24"/>
        </w:rPr>
        <w:t>年</w:t>
      </w:r>
      <w:r w:rsidR="00067DEC">
        <w:rPr>
          <w:rFonts w:cs="Times New Roman" w:hint="eastAsia"/>
          <w:color w:val="000000"/>
          <w:sz w:val="30"/>
          <w:szCs w:val="24"/>
        </w:rPr>
        <w:t xml:space="preserve"> </w:t>
      </w:r>
      <w:r w:rsidRPr="00180C6A">
        <w:rPr>
          <w:rFonts w:cs="Times New Roman" w:hint="eastAsia"/>
          <w:color w:val="000000"/>
          <w:sz w:val="30"/>
          <w:szCs w:val="24"/>
        </w:rPr>
        <w:t>月</w:t>
      </w:r>
      <w:r w:rsidR="00067DEC">
        <w:rPr>
          <w:rFonts w:cs="Times New Roman" w:hint="eastAsia"/>
          <w:color w:val="000000"/>
          <w:sz w:val="30"/>
          <w:szCs w:val="24"/>
        </w:rPr>
        <w:t xml:space="preserve"> </w:t>
      </w:r>
      <w:r w:rsidRPr="00180C6A">
        <w:rPr>
          <w:rFonts w:cs="Times New Roman" w:hint="eastAsia"/>
          <w:color w:val="000000"/>
          <w:sz w:val="30"/>
          <w:szCs w:val="24"/>
        </w:rPr>
        <w:t>日</w:t>
      </w:r>
    </w:p>
    <w:p w14:paraId="68FFF608" w14:textId="77777777" w:rsidR="00180C6A" w:rsidRPr="00180C6A" w:rsidRDefault="00180C6A" w:rsidP="00180C6A">
      <w:pPr>
        <w:adjustRightInd w:val="0"/>
        <w:snapToGrid w:val="0"/>
        <w:spacing w:line="240" w:lineRule="auto"/>
        <w:ind w:firstLineChars="0" w:firstLine="0"/>
        <w:rPr>
          <w:rFonts w:cs="Times New Roman"/>
          <w:color w:val="000000"/>
          <w:sz w:val="21"/>
          <w:szCs w:val="24"/>
        </w:rPr>
      </w:pPr>
    </w:p>
    <w:p w14:paraId="3E8E863F" w14:textId="77777777" w:rsidR="00180C6A" w:rsidRPr="00180C6A" w:rsidRDefault="00180C6A" w:rsidP="00180C6A">
      <w:pPr>
        <w:adjustRightInd w:val="0"/>
        <w:snapToGrid w:val="0"/>
        <w:spacing w:line="240" w:lineRule="auto"/>
        <w:ind w:firstLineChars="0" w:firstLine="0"/>
        <w:rPr>
          <w:rFonts w:cs="Times New Roman"/>
          <w:color w:val="000000"/>
          <w:sz w:val="21"/>
          <w:szCs w:val="24"/>
        </w:rPr>
      </w:pPr>
    </w:p>
    <w:p w14:paraId="7CC0E398" w14:textId="77777777" w:rsidR="00180C6A" w:rsidRPr="00180C6A" w:rsidRDefault="00180C6A" w:rsidP="00180C6A">
      <w:pPr>
        <w:adjustRightInd w:val="0"/>
        <w:snapToGrid w:val="0"/>
        <w:spacing w:line="240" w:lineRule="auto"/>
        <w:ind w:firstLineChars="0" w:firstLine="0"/>
        <w:rPr>
          <w:rFonts w:cs="Times New Roman"/>
          <w:color w:val="000000"/>
          <w:sz w:val="21"/>
          <w:szCs w:val="24"/>
        </w:rPr>
      </w:pPr>
    </w:p>
    <w:p w14:paraId="0EE82DB7" w14:textId="77777777" w:rsidR="00180C6A" w:rsidRPr="00180C6A" w:rsidRDefault="00180C6A" w:rsidP="00180C6A">
      <w:pPr>
        <w:adjustRightInd w:val="0"/>
        <w:snapToGrid w:val="0"/>
        <w:spacing w:line="240" w:lineRule="auto"/>
        <w:ind w:firstLineChars="0" w:firstLine="0"/>
        <w:rPr>
          <w:rFonts w:cs="Times New Roman"/>
          <w:color w:val="000000"/>
          <w:sz w:val="21"/>
          <w:szCs w:val="24"/>
        </w:rPr>
      </w:pPr>
    </w:p>
    <w:p w14:paraId="7C2E83BE" w14:textId="77777777" w:rsidR="00180C6A" w:rsidRPr="00180C6A" w:rsidRDefault="00180C6A" w:rsidP="00180C6A">
      <w:pPr>
        <w:spacing w:line="240" w:lineRule="auto"/>
        <w:ind w:firstLineChars="0" w:firstLine="0"/>
        <w:jc w:val="center"/>
        <w:rPr>
          <w:rFonts w:ascii="宋体" w:cs="Times New Roman"/>
          <w:color w:val="000000"/>
          <w:sz w:val="32"/>
          <w:szCs w:val="24"/>
        </w:rPr>
      </w:pPr>
      <w:r w:rsidRPr="00180C6A">
        <w:rPr>
          <w:rFonts w:ascii="宋体" w:hAnsi="宋体" w:cs="Times New Roman" w:hint="eastAsia"/>
          <w:color w:val="000000"/>
          <w:sz w:val="32"/>
          <w:szCs w:val="24"/>
        </w:rPr>
        <w:t>中国</w:t>
      </w:r>
      <w:r w:rsidRPr="00180C6A">
        <w:rPr>
          <w:rFonts w:ascii="宋体" w:hAnsi="Symbol" w:cs="Times New Roman" w:hint="eastAsia"/>
          <w:color w:val="000000"/>
          <w:sz w:val="32"/>
          <w:szCs w:val="32"/>
        </w:rPr>
        <w:sym w:font="Symbol" w:char="F0B7"/>
      </w:r>
      <w:r w:rsidRPr="00180C6A">
        <w:rPr>
          <w:rFonts w:ascii="宋体" w:hAnsi="宋体" w:cs="Times New Roman" w:hint="eastAsia"/>
          <w:color w:val="000000"/>
          <w:sz w:val="32"/>
          <w:szCs w:val="24"/>
        </w:rPr>
        <w:t>重庆</w:t>
      </w:r>
    </w:p>
    <w:p w14:paraId="0ADAA66A" w14:textId="7D7734E8" w:rsidR="00180C6A" w:rsidRDefault="00180C6A" w:rsidP="00180C6A">
      <w:pPr>
        <w:spacing w:line="240" w:lineRule="auto"/>
        <w:ind w:firstLineChars="0" w:firstLine="0"/>
        <w:jc w:val="center"/>
        <w:rPr>
          <w:rFonts w:ascii="宋体" w:hAnsi="宋体" w:cs="Times New Roman" w:hint="eastAsia"/>
          <w:color w:val="000000"/>
          <w:sz w:val="32"/>
          <w:szCs w:val="24"/>
        </w:rPr>
        <w:sectPr w:rsidR="00180C6A">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pPr>
      <w:r w:rsidRPr="006B13C9">
        <w:rPr>
          <w:rFonts w:cs="Times New Roman"/>
          <w:color w:val="000000"/>
          <w:sz w:val="32"/>
          <w:szCs w:val="24"/>
        </w:rPr>
        <w:t>20</w:t>
      </w:r>
      <w:r w:rsidR="003F47CE" w:rsidRPr="006B13C9">
        <w:rPr>
          <w:rFonts w:cs="Times New Roman"/>
          <w:color w:val="000000"/>
          <w:sz w:val="32"/>
          <w:szCs w:val="24"/>
        </w:rPr>
        <w:t>2</w:t>
      </w:r>
      <w:r w:rsidR="00067DEC">
        <w:rPr>
          <w:rFonts w:cs="Times New Roman" w:hint="eastAsia"/>
          <w:color w:val="000000"/>
          <w:sz w:val="32"/>
          <w:szCs w:val="24"/>
        </w:rPr>
        <w:t>6</w:t>
      </w:r>
      <w:r w:rsidRPr="00180C6A">
        <w:rPr>
          <w:rFonts w:ascii="宋体" w:hAnsi="宋体" w:cs="Times New Roman" w:hint="eastAsia"/>
          <w:color w:val="000000"/>
          <w:sz w:val="32"/>
          <w:szCs w:val="24"/>
        </w:rPr>
        <w:t>年</w:t>
      </w:r>
      <w:r w:rsidR="00067DEC">
        <w:rPr>
          <w:rFonts w:cs="Times New Roman" w:hint="eastAsia"/>
          <w:color w:val="000000"/>
          <w:sz w:val="32"/>
          <w:szCs w:val="24"/>
        </w:rPr>
        <w:t xml:space="preserve"> </w:t>
      </w:r>
      <w:r w:rsidRPr="00180C6A">
        <w:rPr>
          <w:rFonts w:ascii="宋体" w:hAnsi="宋体" w:cs="Times New Roman" w:hint="eastAsia"/>
          <w:color w:val="000000"/>
          <w:sz w:val="32"/>
          <w:szCs w:val="24"/>
        </w:rPr>
        <w:t>月</w:t>
      </w:r>
    </w:p>
    <w:p w14:paraId="1F810E0E" w14:textId="77777777" w:rsidR="00180C6A" w:rsidRPr="00180C6A" w:rsidRDefault="00180C6A" w:rsidP="00180C6A">
      <w:pPr>
        <w:spacing w:line="240" w:lineRule="auto"/>
        <w:ind w:firstLineChars="0" w:firstLine="0"/>
        <w:jc w:val="center"/>
        <w:rPr>
          <w:rFonts w:cs="Times New Roman"/>
          <w:color w:val="000000"/>
          <w:szCs w:val="24"/>
        </w:rPr>
      </w:pPr>
    </w:p>
    <w:p w14:paraId="7A90B06B" w14:textId="77777777" w:rsidR="00180C6A" w:rsidRPr="00180C6A" w:rsidRDefault="00180C6A" w:rsidP="00180C6A">
      <w:pPr>
        <w:adjustRightInd w:val="0"/>
        <w:snapToGrid w:val="0"/>
        <w:spacing w:line="500" w:lineRule="exact"/>
        <w:ind w:firstLineChars="0" w:firstLine="0"/>
        <w:jc w:val="center"/>
        <w:rPr>
          <w:rFonts w:ascii="华文中宋" w:eastAsia="华文中宋" w:cs="Times New Roman"/>
          <w:b/>
          <w:bCs/>
          <w:color w:val="000000"/>
          <w:spacing w:val="20"/>
          <w:sz w:val="44"/>
          <w:szCs w:val="24"/>
        </w:rPr>
      </w:pPr>
      <w:r w:rsidRPr="00180C6A">
        <w:rPr>
          <w:rFonts w:ascii="华文中宋" w:eastAsia="华文中宋" w:cs="Times New Roman" w:hint="eastAsia"/>
          <w:b/>
          <w:bCs/>
          <w:color w:val="000000"/>
          <w:spacing w:val="20"/>
          <w:sz w:val="44"/>
          <w:szCs w:val="24"/>
        </w:rPr>
        <w:t>独创性声明</w:t>
      </w:r>
    </w:p>
    <w:p w14:paraId="1BCCE897" w14:textId="77777777" w:rsidR="00180C6A" w:rsidRPr="00180C6A" w:rsidRDefault="00180C6A" w:rsidP="00180C6A">
      <w:pPr>
        <w:adjustRightInd w:val="0"/>
        <w:snapToGrid w:val="0"/>
        <w:spacing w:line="500" w:lineRule="exact"/>
        <w:ind w:firstLineChars="0" w:firstLine="0"/>
        <w:rPr>
          <w:rFonts w:ascii="仿宋_GB2312" w:eastAsia="仿宋_GB2312" w:cs="Times New Roman"/>
          <w:color w:val="000000"/>
          <w:sz w:val="28"/>
          <w:szCs w:val="24"/>
        </w:rPr>
      </w:pPr>
    </w:p>
    <w:p w14:paraId="6D5403B7" w14:textId="6BA823F3" w:rsidR="00180C6A" w:rsidRPr="00180C6A" w:rsidRDefault="00180C6A" w:rsidP="00180C6A">
      <w:pPr>
        <w:adjustRightInd w:val="0"/>
        <w:snapToGrid w:val="0"/>
        <w:spacing w:line="500" w:lineRule="exact"/>
        <w:ind w:firstLineChars="0" w:firstLine="0"/>
        <w:rPr>
          <w:rFonts w:ascii="仿宋_GB2312" w:eastAsia="仿宋_GB2312" w:cs="Times New Roman"/>
          <w:color w:val="000000"/>
          <w:sz w:val="28"/>
          <w:szCs w:val="24"/>
          <w:u w:val="single"/>
        </w:rPr>
      </w:pPr>
      <w:r w:rsidRPr="00180C6A">
        <w:rPr>
          <w:rFonts w:ascii="仿宋_GB2312" w:eastAsia="仿宋_GB2312" w:cs="Times New Roman" w:hint="eastAsia"/>
          <w:color w:val="000000"/>
          <w:sz w:val="28"/>
          <w:szCs w:val="24"/>
        </w:rPr>
        <w:t>学位论文题目：</w:t>
      </w:r>
      <w:r w:rsidR="00067DEC" w:rsidRPr="00067DEC">
        <w:rPr>
          <w:rFonts w:ascii="仿宋_GB2312" w:eastAsia="仿宋_GB2312" w:cs="Times New Roman" w:hint="eastAsia"/>
          <w:color w:val="000000"/>
          <w:sz w:val="28"/>
          <w:szCs w:val="24"/>
          <w:u w:val="single"/>
        </w:rPr>
        <w:t>基于因果森林的数据要素赋能对企业全要素生产率的异质性影响研究</w:t>
      </w:r>
      <w:r w:rsidRPr="00180C6A">
        <w:rPr>
          <w:rFonts w:ascii="仿宋_GB2312" w:eastAsia="仿宋_GB2312" w:cs="Times New Roman"/>
          <w:color w:val="000000"/>
          <w:sz w:val="28"/>
          <w:szCs w:val="24"/>
          <w:u w:val="single"/>
        </w:rPr>
        <w:t xml:space="preserve">                                                             </w:t>
      </w:r>
    </w:p>
    <w:p w14:paraId="4B1F6E41" w14:textId="338C1D78" w:rsidR="00180C6A" w:rsidRPr="00180C6A" w:rsidRDefault="00180C6A" w:rsidP="00180C6A">
      <w:pPr>
        <w:spacing w:line="460" w:lineRule="exact"/>
        <w:ind w:firstLineChars="0" w:firstLine="570"/>
        <w:rPr>
          <w:rFonts w:cs="Times New Roman"/>
          <w:bCs/>
          <w:color w:val="000000"/>
          <w:sz w:val="28"/>
          <w:szCs w:val="20"/>
        </w:rPr>
      </w:pPr>
      <w:r w:rsidRPr="00180C6A">
        <w:rPr>
          <w:rFonts w:cs="Times New Roman" w:hint="eastAsia"/>
          <w:bCs/>
          <w:color w:val="000000"/>
          <w:sz w:val="28"/>
          <w:szCs w:val="20"/>
        </w:rPr>
        <w:t>本人提交的学位论文是在导师指导下进行的研究工作及取得的研究成果。论文中引用他人已经发表或出版过的研究成果，文中已加了特别标注。对本研究及学位论文撰写曾做出贡献的老师、朋友、同仁在文中作了明确说明并表示衷心感谢。</w:t>
      </w:r>
    </w:p>
    <w:p w14:paraId="0FD58750" w14:textId="2C7B268B" w:rsidR="00180C6A" w:rsidRPr="00180C6A" w:rsidRDefault="00180C6A" w:rsidP="00180C6A">
      <w:pPr>
        <w:adjustRightInd w:val="0"/>
        <w:snapToGrid w:val="0"/>
        <w:spacing w:line="240" w:lineRule="auto"/>
        <w:ind w:firstLineChars="0" w:firstLine="0"/>
        <w:rPr>
          <w:rFonts w:ascii="仿宋_GB2312" w:eastAsia="仿宋_GB2312" w:cs="Times New Roman"/>
          <w:color w:val="000000"/>
          <w:sz w:val="28"/>
          <w:szCs w:val="24"/>
        </w:rPr>
      </w:pPr>
    </w:p>
    <w:p w14:paraId="0DB4B76C" w14:textId="075012D8" w:rsidR="00180C6A" w:rsidRPr="00180C6A" w:rsidRDefault="00180C6A" w:rsidP="00180C6A">
      <w:pPr>
        <w:adjustRightInd w:val="0"/>
        <w:snapToGrid w:val="0"/>
        <w:spacing w:line="240" w:lineRule="auto"/>
        <w:ind w:firstLineChars="0" w:firstLine="0"/>
        <w:jc w:val="center"/>
        <w:rPr>
          <w:rFonts w:ascii="仿宋_GB2312" w:eastAsia="仿宋_GB2312" w:cs="Times New Roman"/>
          <w:color w:val="000000"/>
          <w:sz w:val="28"/>
          <w:szCs w:val="24"/>
        </w:rPr>
      </w:pPr>
      <w:r w:rsidRPr="00180C6A">
        <w:rPr>
          <w:rFonts w:ascii="仿宋_GB2312" w:eastAsia="仿宋_GB2312" w:cs="Times New Roman" w:hint="eastAsia"/>
          <w:color w:val="000000"/>
          <w:sz w:val="28"/>
          <w:szCs w:val="24"/>
        </w:rPr>
        <w:t>学位论文作者：</w:t>
      </w:r>
      <w:r w:rsidRPr="00180C6A">
        <w:rPr>
          <w:rFonts w:ascii="仿宋_GB2312" w:eastAsia="仿宋_GB2312" w:cs="Times New Roman"/>
          <w:color w:val="000000"/>
          <w:sz w:val="28"/>
          <w:szCs w:val="24"/>
        </w:rPr>
        <w:t xml:space="preserve">         </w:t>
      </w:r>
      <w:r w:rsidR="00254AAD">
        <w:rPr>
          <w:rFonts w:ascii="仿宋_GB2312" w:eastAsia="仿宋_GB2312" w:cs="Times New Roman" w:hint="eastAsia"/>
          <w:color w:val="000000"/>
          <w:sz w:val="28"/>
          <w:szCs w:val="24"/>
        </w:rPr>
        <w:t xml:space="preserve">  </w:t>
      </w:r>
      <w:r w:rsidRPr="00180C6A">
        <w:rPr>
          <w:rFonts w:ascii="仿宋_GB2312" w:eastAsia="仿宋_GB2312" w:cs="Times New Roman" w:hint="eastAsia"/>
          <w:color w:val="000000"/>
          <w:sz w:val="28"/>
          <w:szCs w:val="24"/>
        </w:rPr>
        <w:t>签字日期：</w:t>
      </w:r>
      <w:r w:rsidR="00067DEC">
        <w:rPr>
          <w:rFonts w:ascii="仿宋_GB2312" w:eastAsia="仿宋_GB2312" w:cs="Times New Roman" w:hint="eastAsia"/>
          <w:color w:val="000000"/>
          <w:sz w:val="28"/>
          <w:szCs w:val="24"/>
        </w:rPr>
        <w:t xml:space="preserve"> </w:t>
      </w:r>
      <w:r w:rsidRPr="00180C6A">
        <w:rPr>
          <w:rFonts w:ascii="仿宋_GB2312" w:eastAsia="仿宋_GB2312" w:cs="Times New Roman" w:hint="eastAsia"/>
          <w:color w:val="000000"/>
          <w:sz w:val="28"/>
          <w:szCs w:val="24"/>
        </w:rPr>
        <w:t>年</w:t>
      </w:r>
      <w:r w:rsidR="00067DEC">
        <w:rPr>
          <w:rFonts w:ascii="仿宋_GB2312" w:eastAsia="仿宋_GB2312" w:cs="Times New Roman" w:hint="eastAsia"/>
          <w:color w:val="000000"/>
          <w:sz w:val="28"/>
          <w:szCs w:val="24"/>
        </w:rPr>
        <w:t xml:space="preserve"> </w:t>
      </w:r>
      <w:r w:rsidRPr="00180C6A">
        <w:rPr>
          <w:rFonts w:ascii="仿宋_GB2312" w:eastAsia="仿宋_GB2312" w:cs="Times New Roman" w:hint="eastAsia"/>
          <w:color w:val="000000"/>
          <w:sz w:val="28"/>
          <w:szCs w:val="24"/>
        </w:rPr>
        <w:t>月</w:t>
      </w:r>
      <w:r w:rsidR="00067DEC">
        <w:rPr>
          <w:rFonts w:ascii="仿宋_GB2312" w:eastAsia="仿宋_GB2312" w:cs="Times New Roman" w:hint="eastAsia"/>
          <w:color w:val="000000"/>
          <w:sz w:val="28"/>
          <w:szCs w:val="24"/>
        </w:rPr>
        <w:t xml:space="preserve"> </w:t>
      </w:r>
      <w:r w:rsidRPr="00180C6A">
        <w:rPr>
          <w:rFonts w:ascii="仿宋_GB2312" w:eastAsia="仿宋_GB2312" w:cs="Times New Roman" w:hint="eastAsia"/>
          <w:color w:val="000000"/>
          <w:sz w:val="28"/>
          <w:szCs w:val="24"/>
        </w:rPr>
        <w:t>日</w:t>
      </w:r>
    </w:p>
    <w:p w14:paraId="68ED55EA" w14:textId="67BBAF57" w:rsidR="00180C6A" w:rsidRPr="00180C6A" w:rsidRDefault="00180C6A" w:rsidP="00180C6A">
      <w:pPr>
        <w:adjustRightInd w:val="0"/>
        <w:snapToGrid w:val="0"/>
        <w:spacing w:line="240" w:lineRule="auto"/>
        <w:ind w:firstLineChars="0" w:firstLine="0"/>
        <w:rPr>
          <w:rFonts w:ascii="仿宋_GB2312" w:eastAsia="仿宋_GB2312" w:cs="Times New Roman"/>
          <w:color w:val="000000"/>
          <w:sz w:val="28"/>
          <w:szCs w:val="24"/>
        </w:rPr>
      </w:pPr>
    </w:p>
    <w:p w14:paraId="7405EE3C" w14:textId="624664AD" w:rsidR="00180C6A" w:rsidRPr="00693AAA" w:rsidRDefault="00180C6A" w:rsidP="00180C6A">
      <w:pPr>
        <w:adjustRightInd w:val="0"/>
        <w:snapToGrid w:val="0"/>
        <w:spacing w:line="240" w:lineRule="auto"/>
        <w:ind w:firstLineChars="0" w:firstLine="0"/>
        <w:rPr>
          <w:rFonts w:ascii="仿宋_GB2312" w:eastAsia="仿宋_GB2312" w:cs="Times New Roman"/>
          <w:color w:val="000000"/>
          <w:sz w:val="28"/>
          <w:szCs w:val="24"/>
        </w:rPr>
      </w:pPr>
    </w:p>
    <w:p w14:paraId="22917A25" w14:textId="11FE8648" w:rsidR="00180C6A" w:rsidRPr="00180C6A" w:rsidRDefault="00180C6A" w:rsidP="00180C6A">
      <w:pPr>
        <w:adjustRightInd w:val="0"/>
        <w:snapToGrid w:val="0"/>
        <w:spacing w:line="240" w:lineRule="auto"/>
        <w:ind w:firstLineChars="0" w:firstLine="0"/>
        <w:rPr>
          <w:rFonts w:ascii="仿宋_GB2312" w:eastAsia="仿宋_GB2312" w:cs="Times New Roman"/>
          <w:color w:val="000000"/>
          <w:sz w:val="28"/>
          <w:szCs w:val="24"/>
        </w:rPr>
      </w:pPr>
    </w:p>
    <w:p w14:paraId="4207AB24" w14:textId="78675004" w:rsidR="00180C6A" w:rsidRPr="00180C6A" w:rsidRDefault="00180C6A" w:rsidP="00180C6A">
      <w:pPr>
        <w:adjustRightInd w:val="0"/>
        <w:snapToGrid w:val="0"/>
        <w:spacing w:beforeLines="100" w:before="312" w:afterLines="70" w:after="218" w:line="240" w:lineRule="auto"/>
        <w:ind w:firstLineChars="0" w:firstLine="0"/>
        <w:jc w:val="center"/>
        <w:rPr>
          <w:rFonts w:ascii="仿宋_GB2312" w:eastAsia="仿宋_GB2312" w:cs="Times New Roman"/>
          <w:color w:val="000000"/>
          <w:sz w:val="28"/>
          <w:szCs w:val="24"/>
        </w:rPr>
      </w:pPr>
      <w:r w:rsidRPr="00180C6A">
        <w:rPr>
          <w:rFonts w:ascii="华文中宋" w:eastAsia="华文中宋" w:cs="Times New Roman" w:hint="eastAsia"/>
          <w:b/>
          <w:bCs/>
          <w:color w:val="000000"/>
          <w:spacing w:val="20"/>
          <w:sz w:val="44"/>
          <w:szCs w:val="24"/>
        </w:rPr>
        <w:t>学位论文版权使用授权书</w:t>
      </w:r>
    </w:p>
    <w:p w14:paraId="3B3D6BC8" w14:textId="2F216D80" w:rsidR="00180C6A" w:rsidRPr="00180C6A" w:rsidRDefault="00180C6A" w:rsidP="00180C6A">
      <w:pPr>
        <w:spacing w:beforeLines="50" w:before="156"/>
        <w:ind w:firstLineChars="0" w:firstLine="570"/>
        <w:rPr>
          <w:rFonts w:cs="Times New Roman"/>
          <w:bCs/>
          <w:color w:val="000000"/>
          <w:sz w:val="28"/>
          <w:szCs w:val="20"/>
        </w:rPr>
      </w:pPr>
      <w:r w:rsidRPr="00180C6A">
        <w:rPr>
          <w:rFonts w:cs="Times New Roman" w:hint="eastAsia"/>
          <w:bCs/>
          <w:color w:val="000000"/>
          <w:sz w:val="28"/>
          <w:szCs w:val="20"/>
        </w:rPr>
        <w:t>本学位论文作者完全了解重庆工商大学有关保留、使用学位论文的规定，有权保留并向国家有关部门或机构送交论文的复印件和磁盘，允许论文被查阅和借阅。本人授权重庆工商大学研究生院可以将学位论文的全部或部分内容编入有关数据库进行检索，可以采用影印、缩印或扫描等复制手段保存、汇编学位论文。</w:t>
      </w:r>
    </w:p>
    <w:p w14:paraId="3E5C9A1E" w14:textId="382ADC77" w:rsidR="00180C6A" w:rsidRPr="00180C6A" w:rsidRDefault="00180C6A" w:rsidP="00180C6A">
      <w:pPr>
        <w:adjustRightInd w:val="0"/>
        <w:snapToGrid w:val="0"/>
        <w:spacing w:before="50"/>
        <w:ind w:firstLineChars="0" w:firstLine="0"/>
        <w:rPr>
          <w:rFonts w:ascii="仿宋_GB2312" w:eastAsia="仿宋_GB2312" w:cs="Times New Roman"/>
          <w:color w:val="000000"/>
          <w:sz w:val="28"/>
          <w:szCs w:val="24"/>
        </w:rPr>
      </w:pPr>
      <w:r w:rsidRPr="00180C6A">
        <w:rPr>
          <w:rFonts w:ascii="仿宋_GB2312" w:eastAsia="仿宋_GB2312" w:cs="Times New Roman" w:hint="eastAsia"/>
          <w:color w:val="000000"/>
          <w:sz w:val="28"/>
          <w:szCs w:val="24"/>
        </w:rPr>
        <w:t>（保密的学位论文在解密后适用本授权书）</w:t>
      </w:r>
    </w:p>
    <w:p w14:paraId="01914F2A" w14:textId="7CA78EF0" w:rsidR="00180C6A" w:rsidRPr="00180C6A" w:rsidRDefault="00180C6A" w:rsidP="00180C6A">
      <w:pPr>
        <w:adjustRightInd w:val="0"/>
        <w:snapToGrid w:val="0"/>
        <w:spacing w:before="50"/>
        <w:ind w:firstLineChars="0" w:firstLine="0"/>
        <w:rPr>
          <w:rFonts w:ascii="仿宋_GB2312" w:eastAsia="仿宋_GB2312" w:cs="Times New Roman"/>
          <w:color w:val="000000"/>
          <w:sz w:val="28"/>
          <w:szCs w:val="24"/>
        </w:rPr>
      </w:pPr>
    </w:p>
    <w:p w14:paraId="3E969EB4" w14:textId="5F89C6AE" w:rsidR="00180C6A" w:rsidRPr="00180C6A" w:rsidRDefault="00180C6A" w:rsidP="00180C6A">
      <w:pPr>
        <w:adjustRightInd w:val="0"/>
        <w:snapToGrid w:val="0"/>
        <w:spacing w:before="50"/>
        <w:ind w:firstLineChars="0" w:firstLine="0"/>
        <w:jc w:val="center"/>
        <w:rPr>
          <w:rFonts w:ascii="仿宋_GB2312" w:eastAsia="仿宋_GB2312" w:cs="Times New Roman"/>
          <w:color w:val="000000"/>
          <w:sz w:val="28"/>
          <w:szCs w:val="24"/>
        </w:rPr>
      </w:pPr>
      <w:r w:rsidRPr="00180C6A">
        <w:rPr>
          <w:rFonts w:ascii="仿宋_GB2312" w:eastAsia="仿宋_GB2312" w:cs="Times New Roman" w:hint="eastAsia"/>
          <w:color w:val="000000"/>
          <w:sz w:val="28"/>
          <w:szCs w:val="24"/>
        </w:rPr>
        <w:t>本论文：</w:t>
      </w:r>
      <w:r w:rsidR="006B13C9">
        <w:rPr>
          <w:rFonts w:ascii="仿宋_GB2312" w:eastAsia="仿宋_GB2312" w:cs="Times New Roman" w:hint="eastAsia"/>
          <w:color w:val="000000"/>
          <w:sz w:val="28"/>
          <w:szCs w:val="24"/>
        </w:rPr>
        <w:sym w:font="Wingdings 2" w:char="F052"/>
      </w:r>
      <w:r w:rsidRPr="00180C6A">
        <w:rPr>
          <w:rFonts w:ascii="仿宋_GB2312" w:eastAsia="仿宋_GB2312" w:cs="Times New Roman" w:hint="eastAsia"/>
          <w:color w:val="000000"/>
          <w:sz w:val="28"/>
          <w:szCs w:val="24"/>
        </w:rPr>
        <w:t>不保密，□保密</w:t>
      </w:r>
      <w:r w:rsidR="00254AAD">
        <w:rPr>
          <w:rFonts w:ascii="仿宋_GB2312" w:eastAsia="仿宋_GB2312" w:cs="Times New Roman" w:hint="eastAsia"/>
          <w:color w:val="000000"/>
          <w:sz w:val="28"/>
          <w:szCs w:val="24"/>
        </w:rPr>
        <w:t>（</w:t>
      </w:r>
      <w:r w:rsidRPr="00180C6A">
        <w:rPr>
          <w:rFonts w:ascii="仿宋_GB2312" w:eastAsia="仿宋_GB2312" w:cs="Times New Roman" w:hint="eastAsia"/>
          <w:color w:val="000000"/>
          <w:sz w:val="28"/>
          <w:szCs w:val="24"/>
        </w:rPr>
        <w:t>期限至</w:t>
      </w:r>
      <w:r w:rsidRPr="00180C6A">
        <w:rPr>
          <w:rFonts w:ascii="仿宋_GB2312" w:eastAsia="仿宋_GB2312" w:cs="Times New Roman"/>
          <w:color w:val="000000"/>
          <w:sz w:val="28"/>
          <w:szCs w:val="24"/>
        </w:rPr>
        <w:t xml:space="preserve">      </w:t>
      </w:r>
      <w:r w:rsidRPr="00180C6A">
        <w:rPr>
          <w:rFonts w:ascii="仿宋_GB2312" w:eastAsia="仿宋_GB2312" w:cs="Times New Roman" w:hint="eastAsia"/>
          <w:color w:val="000000"/>
          <w:sz w:val="28"/>
          <w:szCs w:val="24"/>
        </w:rPr>
        <w:t>年</w:t>
      </w:r>
      <w:r w:rsidRPr="00180C6A">
        <w:rPr>
          <w:rFonts w:ascii="仿宋_GB2312" w:eastAsia="仿宋_GB2312" w:cs="Times New Roman"/>
          <w:color w:val="000000"/>
          <w:sz w:val="28"/>
          <w:szCs w:val="24"/>
        </w:rPr>
        <w:t xml:space="preserve">    </w:t>
      </w:r>
      <w:r w:rsidRPr="00180C6A">
        <w:rPr>
          <w:rFonts w:ascii="仿宋_GB2312" w:eastAsia="仿宋_GB2312" w:cs="Times New Roman" w:hint="eastAsia"/>
          <w:color w:val="000000"/>
          <w:sz w:val="28"/>
          <w:szCs w:val="24"/>
        </w:rPr>
        <w:t>月止）。</w:t>
      </w:r>
    </w:p>
    <w:p w14:paraId="33532BD2" w14:textId="000FC6F4" w:rsidR="00180C6A" w:rsidRPr="00180C6A" w:rsidRDefault="00180C6A" w:rsidP="00180C6A">
      <w:pPr>
        <w:adjustRightInd w:val="0"/>
        <w:snapToGrid w:val="0"/>
        <w:spacing w:before="50"/>
        <w:ind w:firstLineChars="0" w:firstLine="0"/>
        <w:rPr>
          <w:rFonts w:ascii="仿宋_GB2312" w:eastAsia="仿宋_GB2312" w:cs="Times New Roman"/>
          <w:color w:val="000000"/>
          <w:sz w:val="28"/>
          <w:szCs w:val="24"/>
        </w:rPr>
      </w:pPr>
    </w:p>
    <w:p w14:paraId="18C4E0B9" w14:textId="483BA44A" w:rsidR="00180C6A" w:rsidRPr="00180C6A" w:rsidRDefault="00180C6A" w:rsidP="00254AAD">
      <w:pPr>
        <w:pStyle w:val="af7"/>
        <w:ind w:firstLineChars="0" w:firstLine="0"/>
      </w:pPr>
      <w:r w:rsidRPr="00180C6A">
        <w:rPr>
          <w:rFonts w:hint="eastAsia"/>
        </w:rPr>
        <w:t>学位论文作者签名：</w:t>
      </w:r>
      <w:r w:rsidRPr="00180C6A">
        <w:t xml:space="preserve">              </w:t>
      </w:r>
      <w:r w:rsidR="00254AAD">
        <w:rPr>
          <w:rFonts w:hint="eastAsia"/>
        </w:rPr>
        <w:t xml:space="preserve">      </w:t>
      </w:r>
      <w:r w:rsidRPr="00180C6A">
        <w:rPr>
          <w:rFonts w:hint="eastAsia"/>
        </w:rPr>
        <w:t>导师签名：</w:t>
      </w:r>
    </w:p>
    <w:p w14:paraId="7CEF03BA" w14:textId="231ECCD5" w:rsidR="00CF0D6B" w:rsidRDefault="00180C6A" w:rsidP="00180C6A">
      <w:pPr>
        <w:adjustRightInd w:val="0"/>
        <w:snapToGrid w:val="0"/>
        <w:spacing w:line="480" w:lineRule="auto"/>
        <w:ind w:firstLineChars="0" w:firstLine="0"/>
        <w:rPr>
          <w:rFonts w:ascii="仿宋_GB2312" w:eastAsia="仿宋_GB2312" w:cs="Times New Roman"/>
          <w:color w:val="000000"/>
          <w:sz w:val="28"/>
          <w:szCs w:val="24"/>
        </w:rPr>
        <w:sectPr w:rsidR="00CF0D6B">
          <w:headerReference w:type="even" r:id="rId16"/>
          <w:footerReference w:type="even" r:id="rId17"/>
          <w:pgSz w:w="11906" w:h="16838"/>
          <w:pgMar w:top="1440" w:right="1800" w:bottom="1440" w:left="1800" w:header="851" w:footer="992" w:gutter="0"/>
          <w:cols w:space="425"/>
          <w:docGrid w:type="lines" w:linePitch="312"/>
        </w:sectPr>
      </w:pPr>
      <w:r w:rsidRPr="00180C6A">
        <w:rPr>
          <w:rFonts w:ascii="仿宋_GB2312" w:eastAsia="仿宋_GB2312" w:cs="Times New Roman" w:hint="eastAsia"/>
          <w:color w:val="000000"/>
          <w:sz w:val="28"/>
          <w:szCs w:val="24"/>
        </w:rPr>
        <w:t>签字日期：</w:t>
      </w:r>
      <w:r w:rsidR="00067DEC">
        <w:rPr>
          <w:rFonts w:ascii="仿宋_GB2312" w:eastAsia="仿宋_GB2312" w:cs="Times New Roman" w:hint="eastAsia"/>
          <w:color w:val="000000"/>
          <w:sz w:val="28"/>
          <w:szCs w:val="24"/>
        </w:rPr>
        <w:t xml:space="preserve"> </w:t>
      </w:r>
      <w:r w:rsidRPr="00180C6A">
        <w:rPr>
          <w:rFonts w:ascii="仿宋_GB2312" w:eastAsia="仿宋_GB2312" w:cs="Times New Roman" w:hint="eastAsia"/>
          <w:color w:val="000000"/>
          <w:sz w:val="28"/>
          <w:szCs w:val="24"/>
        </w:rPr>
        <w:t>年</w:t>
      </w:r>
      <w:r w:rsidR="00067DEC">
        <w:rPr>
          <w:rFonts w:ascii="仿宋_GB2312" w:eastAsia="仿宋_GB2312" w:cs="Times New Roman" w:hint="eastAsia"/>
          <w:color w:val="000000"/>
          <w:sz w:val="28"/>
          <w:szCs w:val="24"/>
        </w:rPr>
        <w:t xml:space="preserve"> </w:t>
      </w:r>
      <w:r w:rsidRPr="00180C6A">
        <w:rPr>
          <w:rFonts w:ascii="仿宋_GB2312" w:eastAsia="仿宋_GB2312" w:cs="Times New Roman" w:hint="eastAsia"/>
          <w:color w:val="000000"/>
          <w:sz w:val="28"/>
          <w:szCs w:val="24"/>
        </w:rPr>
        <w:t>月</w:t>
      </w:r>
      <w:r w:rsidR="00067DEC">
        <w:rPr>
          <w:rFonts w:ascii="仿宋_GB2312" w:eastAsia="仿宋_GB2312" w:cs="Times New Roman" w:hint="eastAsia"/>
          <w:color w:val="000000"/>
          <w:sz w:val="28"/>
          <w:szCs w:val="24"/>
        </w:rPr>
        <w:t xml:space="preserve"> </w:t>
      </w:r>
      <w:r w:rsidRPr="00180C6A">
        <w:rPr>
          <w:rFonts w:ascii="仿宋_GB2312" w:eastAsia="仿宋_GB2312" w:cs="Times New Roman" w:hint="eastAsia"/>
          <w:color w:val="000000"/>
          <w:sz w:val="28"/>
          <w:szCs w:val="24"/>
        </w:rPr>
        <w:t>日</w:t>
      </w:r>
      <w:r w:rsidRPr="00180C6A">
        <w:rPr>
          <w:rFonts w:ascii="仿宋_GB2312" w:eastAsia="仿宋_GB2312" w:cs="Times New Roman"/>
          <w:color w:val="000000"/>
          <w:sz w:val="28"/>
          <w:szCs w:val="24"/>
        </w:rPr>
        <w:t xml:space="preserve">     </w:t>
      </w:r>
      <w:r w:rsidR="00067DEC">
        <w:rPr>
          <w:rFonts w:ascii="仿宋_GB2312" w:eastAsia="仿宋_GB2312" w:cs="Times New Roman" w:hint="eastAsia"/>
          <w:color w:val="000000"/>
          <w:sz w:val="28"/>
          <w:szCs w:val="24"/>
        </w:rPr>
        <w:t xml:space="preserve">         </w:t>
      </w:r>
      <w:r w:rsidRPr="00180C6A">
        <w:rPr>
          <w:rFonts w:ascii="仿宋_GB2312" w:eastAsia="仿宋_GB2312" w:cs="Times New Roman" w:hint="eastAsia"/>
          <w:color w:val="000000"/>
          <w:sz w:val="28"/>
          <w:szCs w:val="24"/>
        </w:rPr>
        <w:t>签字日期：</w:t>
      </w:r>
      <w:r w:rsidR="00067DEC">
        <w:rPr>
          <w:rFonts w:ascii="仿宋_GB2312" w:eastAsia="仿宋_GB2312" w:cs="Times New Roman" w:hint="eastAsia"/>
          <w:color w:val="000000"/>
          <w:sz w:val="28"/>
          <w:szCs w:val="24"/>
        </w:rPr>
        <w:t xml:space="preserve"> </w:t>
      </w:r>
      <w:r w:rsidRPr="00180C6A">
        <w:rPr>
          <w:rFonts w:ascii="仿宋_GB2312" w:eastAsia="仿宋_GB2312" w:cs="Times New Roman" w:hint="eastAsia"/>
          <w:color w:val="000000"/>
          <w:sz w:val="28"/>
          <w:szCs w:val="24"/>
        </w:rPr>
        <w:t>年</w:t>
      </w:r>
      <w:r w:rsidR="00067DEC">
        <w:rPr>
          <w:rFonts w:ascii="仿宋_GB2312" w:eastAsia="仿宋_GB2312" w:cs="Times New Roman" w:hint="eastAsia"/>
          <w:color w:val="000000"/>
          <w:sz w:val="28"/>
          <w:szCs w:val="24"/>
        </w:rPr>
        <w:t xml:space="preserve"> </w:t>
      </w:r>
      <w:r w:rsidRPr="00180C6A">
        <w:rPr>
          <w:rFonts w:ascii="仿宋_GB2312" w:eastAsia="仿宋_GB2312" w:cs="Times New Roman" w:hint="eastAsia"/>
          <w:color w:val="000000"/>
          <w:sz w:val="28"/>
          <w:szCs w:val="24"/>
        </w:rPr>
        <w:t>月</w:t>
      </w:r>
      <w:r w:rsidR="00067DEC">
        <w:rPr>
          <w:rFonts w:ascii="仿宋_GB2312" w:eastAsia="仿宋_GB2312" w:cs="Times New Roman" w:hint="eastAsia"/>
          <w:color w:val="000000"/>
          <w:sz w:val="28"/>
          <w:szCs w:val="24"/>
        </w:rPr>
        <w:t xml:space="preserve"> </w:t>
      </w:r>
      <w:r w:rsidRPr="00180C6A">
        <w:rPr>
          <w:rFonts w:ascii="仿宋_GB2312" w:eastAsia="仿宋_GB2312" w:cs="Times New Roman" w:hint="eastAsia"/>
          <w:color w:val="000000"/>
          <w:sz w:val="28"/>
          <w:szCs w:val="24"/>
        </w:rPr>
        <w:t>日</w:t>
      </w:r>
    </w:p>
    <w:p w14:paraId="28EDED6E" w14:textId="194A3AC2" w:rsidR="00CF0D6B" w:rsidRPr="00180C6A" w:rsidRDefault="00CF0D6B" w:rsidP="002879E1">
      <w:pPr>
        <w:spacing w:beforeLines="50" w:before="156" w:afterLines="50" w:after="156" w:line="240" w:lineRule="auto"/>
        <w:ind w:firstLineChars="0" w:firstLine="0"/>
        <w:jc w:val="center"/>
        <w:rPr>
          <w:rFonts w:eastAsia="黑体" w:cs="Times New Roman"/>
          <w:color w:val="000000"/>
          <w:sz w:val="36"/>
          <w:szCs w:val="24"/>
        </w:rPr>
      </w:pPr>
      <w:r w:rsidRPr="00180C6A">
        <w:rPr>
          <w:rFonts w:eastAsia="黑体" w:cs="Times New Roman" w:hint="eastAsia"/>
          <w:color w:val="000000"/>
          <w:sz w:val="36"/>
          <w:szCs w:val="24"/>
        </w:rPr>
        <w:lastRenderedPageBreak/>
        <w:t>目</w:t>
      </w:r>
      <w:r w:rsidRPr="00180C6A">
        <w:rPr>
          <w:rFonts w:eastAsia="黑体" w:cs="Times New Roman"/>
          <w:color w:val="000000"/>
          <w:sz w:val="36"/>
          <w:szCs w:val="24"/>
        </w:rPr>
        <w:t xml:space="preserve">  </w:t>
      </w:r>
      <w:r w:rsidRPr="00180C6A">
        <w:rPr>
          <w:rFonts w:eastAsia="黑体" w:cs="Times New Roman" w:hint="eastAsia"/>
          <w:color w:val="000000"/>
          <w:sz w:val="36"/>
          <w:szCs w:val="24"/>
        </w:rPr>
        <w:t>录</w:t>
      </w:r>
    </w:p>
    <w:p w14:paraId="2F1470F0" w14:textId="77777777" w:rsidR="0067625B" w:rsidRPr="0067625B" w:rsidRDefault="0067625B" w:rsidP="0067625B">
      <w:pPr>
        <w:pStyle w:val="TOC1"/>
      </w:pPr>
      <w:r w:rsidRPr="0067625B">
        <w:rPr>
          <w:rFonts w:hint="eastAsia"/>
        </w:rPr>
        <w:t>第</w:t>
      </w:r>
      <w:r w:rsidRPr="0067625B">
        <w:rPr>
          <w:rFonts w:hint="eastAsia"/>
        </w:rPr>
        <w:t>1</w:t>
      </w:r>
      <w:r w:rsidRPr="0067625B">
        <w:rPr>
          <w:rFonts w:hint="eastAsia"/>
        </w:rPr>
        <w:t>章</w:t>
      </w:r>
      <w:r w:rsidRPr="0067625B">
        <w:rPr>
          <w:rFonts w:hint="eastAsia"/>
        </w:rPr>
        <w:t xml:space="preserve"> </w:t>
      </w:r>
      <w:r w:rsidRPr="0067625B">
        <w:rPr>
          <w:rFonts w:hint="eastAsia"/>
        </w:rPr>
        <w:t>绪论</w:t>
      </w:r>
    </w:p>
    <w:p w14:paraId="3E3D66CD" w14:textId="3F2B0ED7" w:rsidR="0067625B" w:rsidRPr="0067625B" w:rsidRDefault="0067625B" w:rsidP="0067625B">
      <w:pPr>
        <w:pStyle w:val="TOC1"/>
        <w:ind w:firstLineChars="200" w:firstLine="480"/>
        <w:rPr>
          <w:b w:val="0"/>
          <w:bCs w:val="0"/>
        </w:rPr>
      </w:pPr>
      <w:r w:rsidRPr="0067625B">
        <w:rPr>
          <w:rFonts w:hint="eastAsia"/>
          <w:b w:val="0"/>
          <w:bCs w:val="0"/>
        </w:rPr>
        <w:t xml:space="preserve">1.1 </w:t>
      </w:r>
      <w:r w:rsidRPr="0067625B">
        <w:rPr>
          <w:rFonts w:hint="eastAsia"/>
          <w:b w:val="0"/>
          <w:bCs w:val="0"/>
        </w:rPr>
        <w:t>研究背景</w:t>
      </w:r>
    </w:p>
    <w:p w14:paraId="549DA87A" w14:textId="77777777" w:rsidR="0067625B" w:rsidRPr="0067625B" w:rsidRDefault="0067625B" w:rsidP="0067625B">
      <w:pPr>
        <w:pStyle w:val="TOC1"/>
        <w:ind w:firstLineChars="200" w:firstLine="480"/>
        <w:rPr>
          <w:b w:val="0"/>
          <w:bCs w:val="0"/>
        </w:rPr>
      </w:pPr>
      <w:r w:rsidRPr="0067625B">
        <w:rPr>
          <w:rFonts w:hint="eastAsia"/>
          <w:b w:val="0"/>
          <w:bCs w:val="0"/>
        </w:rPr>
        <w:t xml:space="preserve">1.2 </w:t>
      </w:r>
      <w:r w:rsidRPr="0067625B">
        <w:rPr>
          <w:rFonts w:hint="eastAsia"/>
          <w:b w:val="0"/>
          <w:bCs w:val="0"/>
        </w:rPr>
        <w:t>研究目的与研究意义</w:t>
      </w:r>
    </w:p>
    <w:p w14:paraId="4A4E0B6E" w14:textId="02FF9E0B" w:rsidR="0067625B" w:rsidRPr="0067625B" w:rsidRDefault="0067625B" w:rsidP="00B55A63">
      <w:pPr>
        <w:pStyle w:val="TOC1"/>
        <w:rPr>
          <w:b w:val="0"/>
          <w:bCs w:val="0"/>
        </w:rPr>
      </w:pPr>
      <w:r>
        <w:rPr>
          <w:rFonts w:hint="eastAsia"/>
          <w:b w:val="0"/>
          <w:bCs w:val="0"/>
        </w:rPr>
        <w:t xml:space="preserve">    </w:t>
      </w:r>
      <w:r w:rsidRPr="0067625B">
        <w:rPr>
          <w:rFonts w:hint="eastAsia"/>
          <w:b w:val="0"/>
          <w:bCs w:val="0"/>
        </w:rPr>
        <w:t>1.</w:t>
      </w:r>
      <w:r w:rsidR="00B55A63">
        <w:rPr>
          <w:rFonts w:hint="eastAsia"/>
          <w:b w:val="0"/>
          <w:bCs w:val="0"/>
        </w:rPr>
        <w:t>3</w:t>
      </w:r>
      <w:r w:rsidRPr="0067625B">
        <w:rPr>
          <w:rFonts w:hint="eastAsia"/>
          <w:b w:val="0"/>
          <w:bCs w:val="0"/>
        </w:rPr>
        <w:t xml:space="preserve"> </w:t>
      </w:r>
      <w:r w:rsidRPr="0067625B">
        <w:rPr>
          <w:rFonts w:hint="eastAsia"/>
          <w:b w:val="0"/>
          <w:bCs w:val="0"/>
        </w:rPr>
        <w:t>研究内容与研究框架</w:t>
      </w:r>
    </w:p>
    <w:p w14:paraId="53EDCCFB" w14:textId="545E340E" w:rsidR="00180C6A" w:rsidRDefault="0067625B" w:rsidP="0067625B">
      <w:pPr>
        <w:pStyle w:val="TOC1"/>
        <w:ind w:firstLineChars="200" w:firstLine="480"/>
        <w:rPr>
          <w:b w:val="0"/>
          <w:bCs w:val="0"/>
        </w:rPr>
      </w:pPr>
      <w:r w:rsidRPr="0067625B">
        <w:rPr>
          <w:rFonts w:hint="eastAsia"/>
          <w:b w:val="0"/>
          <w:bCs w:val="0"/>
        </w:rPr>
        <w:t>1</w:t>
      </w:r>
      <w:r w:rsidR="00B55A63">
        <w:rPr>
          <w:rFonts w:hint="eastAsia"/>
          <w:b w:val="0"/>
          <w:bCs w:val="0"/>
        </w:rPr>
        <w:t>.4</w:t>
      </w:r>
      <w:r w:rsidRPr="0067625B">
        <w:rPr>
          <w:rFonts w:hint="eastAsia"/>
          <w:b w:val="0"/>
          <w:bCs w:val="0"/>
        </w:rPr>
        <w:t xml:space="preserve"> </w:t>
      </w:r>
      <w:r w:rsidRPr="0067625B">
        <w:rPr>
          <w:rFonts w:hint="eastAsia"/>
          <w:b w:val="0"/>
          <w:bCs w:val="0"/>
        </w:rPr>
        <w:t>研究创新点</w:t>
      </w:r>
    </w:p>
    <w:p w14:paraId="6DBC17C2" w14:textId="06EF69BA" w:rsidR="0067625B" w:rsidRDefault="0067625B" w:rsidP="0067625B">
      <w:pPr>
        <w:ind w:firstLineChars="0" w:firstLine="0"/>
        <w:rPr>
          <w:b/>
          <w:bCs/>
        </w:rPr>
      </w:pPr>
      <w:r w:rsidRPr="0067625B">
        <w:rPr>
          <w:b/>
          <w:bCs/>
        </w:rPr>
        <w:t>第</w:t>
      </w:r>
      <w:r w:rsidRPr="0067625B">
        <w:rPr>
          <w:b/>
          <w:bCs/>
        </w:rPr>
        <w:t>2</w:t>
      </w:r>
      <w:r w:rsidRPr="0067625B">
        <w:rPr>
          <w:b/>
          <w:bCs/>
        </w:rPr>
        <w:t>章</w:t>
      </w:r>
      <w:r w:rsidRPr="0067625B">
        <w:rPr>
          <w:b/>
          <w:bCs/>
        </w:rPr>
        <w:t xml:space="preserve"> </w:t>
      </w:r>
      <w:r w:rsidRPr="0067625B">
        <w:rPr>
          <w:b/>
          <w:bCs/>
        </w:rPr>
        <w:t>文献综述与理论基础</w:t>
      </w:r>
    </w:p>
    <w:p w14:paraId="7D13D49F" w14:textId="77777777" w:rsidR="0067625B" w:rsidRDefault="0067625B" w:rsidP="0067625B">
      <w:pPr>
        <w:ind w:firstLine="480"/>
      </w:pPr>
      <w:r>
        <w:rPr>
          <w:rFonts w:hint="eastAsia"/>
        </w:rPr>
        <w:t xml:space="preserve">2.1 </w:t>
      </w:r>
      <w:r>
        <w:rPr>
          <w:rFonts w:hint="eastAsia"/>
        </w:rPr>
        <w:t>数据要素与企业生产率研究综述</w:t>
      </w:r>
    </w:p>
    <w:p w14:paraId="6F7ED891" w14:textId="77777777" w:rsidR="0067625B" w:rsidRDefault="0067625B" w:rsidP="0067625B">
      <w:pPr>
        <w:ind w:firstLineChars="400" w:firstLine="960"/>
      </w:pPr>
      <w:r>
        <w:rPr>
          <w:rFonts w:hint="eastAsia"/>
        </w:rPr>
        <w:t xml:space="preserve">2.1.1 </w:t>
      </w:r>
      <w:r>
        <w:rPr>
          <w:rFonts w:hint="eastAsia"/>
        </w:rPr>
        <w:t>数据要素的经济学内涵</w:t>
      </w:r>
    </w:p>
    <w:p w14:paraId="70471EA5" w14:textId="77777777" w:rsidR="0067625B" w:rsidRDefault="0067625B" w:rsidP="0067625B">
      <w:pPr>
        <w:ind w:firstLineChars="400" w:firstLine="960"/>
      </w:pPr>
      <w:r>
        <w:rPr>
          <w:rFonts w:hint="eastAsia"/>
        </w:rPr>
        <w:t xml:space="preserve">2.1.2 </w:t>
      </w:r>
      <w:r>
        <w:rPr>
          <w:rFonts w:hint="eastAsia"/>
        </w:rPr>
        <w:t>数据要素投入与生产率关系</w:t>
      </w:r>
    </w:p>
    <w:p w14:paraId="736F9666" w14:textId="77777777" w:rsidR="0067625B" w:rsidRDefault="0067625B" w:rsidP="0067625B">
      <w:pPr>
        <w:ind w:firstLineChars="400" w:firstLine="960"/>
      </w:pPr>
      <w:r>
        <w:rPr>
          <w:rFonts w:hint="eastAsia"/>
        </w:rPr>
        <w:t xml:space="preserve">2.1.3 </w:t>
      </w:r>
      <w:r>
        <w:rPr>
          <w:rFonts w:hint="eastAsia"/>
        </w:rPr>
        <w:t>数字化转型与</w:t>
      </w:r>
      <w:r>
        <w:rPr>
          <w:rFonts w:hint="eastAsia"/>
        </w:rPr>
        <w:t>TFP</w:t>
      </w:r>
      <w:r>
        <w:rPr>
          <w:rFonts w:hint="eastAsia"/>
        </w:rPr>
        <w:t>提升路径</w:t>
      </w:r>
    </w:p>
    <w:p w14:paraId="1690B516" w14:textId="77777777" w:rsidR="0067625B" w:rsidRDefault="0067625B" w:rsidP="0067625B">
      <w:pPr>
        <w:ind w:firstLine="480"/>
      </w:pPr>
      <w:r>
        <w:rPr>
          <w:rFonts w:hint="eastAsia"/>
        </w:rPr>
        <w:t xml:space="preserve">2.2 </w:t>
      </w:r>
      <w:r>
        <w:rPr>
          <w:rFonts w:hint="eastAsia"/>
        </w:rPr>
        <w:t>企业全要素生产率测度研究</w:t>
      </w:r>
    </w:p>
    <w:p w14:paraId="6AEA4C07" w14:textId="77777777" w:rsidR="0067625B" w:rsidRDefault="0067625B" w:rsidP="0067625B">
      <w:pPr>
        <w:ind w:firstLineChars="400" w:firstLine="960"/>
      </w:pPr>
      <w:r>
        <w:rPr>
          <w:rFonts w:hint="eastAsia"/>
        </w:rPr>
        <w:t>2.2.1 OP/LP/ACF</w:t>
      </w:r>
      <w:r>
        <w:rPr>
          <w:rFonts w:hint="eastAsia"/>
        </w:rPr>
        <w:t>方法</w:t>
      </w:r>
    </w:p>
    <w:p w14:paraId="397390FE" w14:textId="77777777" w:rsidR="0067625B" w:rsidRDefault="0067625B" w:rsidP="0067625B">
      <w:pPr>
        <w:ind w:firstLineChars="400" w:firstLine="960"/>
      </w:pPr>
      <w:r>
        <w:rPr>
          <w:rFonts w:hint="eastAsia"/>
        </w:rPr>
        <w:t xml:space="preserve">2.2.2 </w:t>
      </w:r>
      <w:r>
        <w:rPr>
          <w:rFonts w:hint="eastAsia"/>
        </w:rPr>
        <w:t>基于函数估计与半参数方法</w:t>
      </w:r>
    </w:p>
    <w:p w14:paraId="218E4235" w14:textId="77777777" w:rsidR="0067625B" w:rsidRDefault="0067625B" w:rsidP="0067625B">
      <w:pPr>
        <w:ind w:firstLineChars="400" w:firstLine="960"/>
      </w:pPr>
      <w:r>
        <w:rPr>
          <w:rFonts w:hint="eastAsia"/>
        </w:rPr>
        <w:t xml:space="preserve">2.2.3 </w:t>
      </w:r>
      <w:r>
        <w:rPr>
          <w:rFonts w:hint="eastAsia"/>
        </w:rPr>
        <w:t>新兴机器学习测度方法</w:t>
      </w:r>
    </w:p>
    <w:p w14:paraId="21BF42D6" w14:textId="77777777" w:rsidR="0067625B" w:rsidRDefault="0067625B" w:rsidP="0067625B">
      <w:pPr>
        <w:ind w:firstLine="480"/>
      </w:pPr>
      <w:r>
        <w:rPr>
          <w:rFonts w:hint="eastAsia"/>
        </w:rPr>
        <w:t xml:space="preserve">2.3 </w:t>
      </w:r>
      <w:r>
        <w:rPr>
          <w:rFonts w:hint="eastAsia"/>
        </w:rPr>
        <w:t>异质性因果效应识别方法研究</w:t>
      </w:r>
    </w:p>
    <w:p w14:paraId="14CE473A" w14:textId="77777777" w:rsidR="0067625B" w:rsidRDefault="0067625B" w:rsidP="0067625B">
      <w:pPr>
        <w:ind w:firstLineChars="400" w:firstLine="960"/>
      </w:pPr>
      <w:r>
        <w:rPr>
          <w:rFonts w:hint="eastAsia"/>
        </w:rPr>
        <w:t xml:space="preserve">2.3.1 </w:t>
      </w:r>
      <w:r>
        <w:rPr>
          <w:rFonts w:hint="eastAsia"/>
        </w:rPr>
        <w:t>传统平均处理效应方法（</w:t>
      </w:r>
      <w:r>
        <w:rPr>
          <w:rFonts w:hint="eastAsia"/>
        </w:rPr>
        <w:t>DID/PSM</w:t>
      </w:r>
      <w:r>
        <w:rPr>
          <w:rFonts w:hint="eastAsia"/>
        </w:rPr>
        <w:t>）</w:t>
      </w:r>
    </w:p>
    <w:p w14:paraId="488F47BF" w14:textId="77777777" w:rsidR="0067625B" w:rsidRDefault="0067625B" w:rsidP="0067625B">
      <w:pPr>
        <w:ind w:firstLineChars="400" w:firstLine="960"/>
      </w:pPr>
      <w:r>
        <w:rPr>
          <w:rFonts w:hint="eastAsia"/>
        </w:rPr>
        <w:t xml:space="preserve">2.3.2 </w:t>
      </w:r>
      <w:r>
        <w:rPr>
          <w:rFonts w:hint="eastAsia"/>
        </w:rPr>
        <w:t>条件平均处理效应（</w:t>
      </w:r>
      <w:r>
        <w:rPr>
          <w:rFonts w:hint="eastAsia"/>
        </w:rPr>
        <w:t>CATE</w:t>
      </w:r>
      <w:r>
        <w:rPr>
          <w:rFonts w:hint="eastAsia"/>
        </w:rPr>
        <w:t>）</w:t>
      </w:r>
    </w:p>
    <w:p w14:paraId="3BC055C2" w14:textId="77777777" w:rsidR="0067625B" w:rsidRDefault="0067625B" w:rsidP="0067625B">
      <w:pPr>
        <w:ind w:firstLineChars="400" w:firstLine="960"/>
      </w:pPr>
      <w:r>
        <w:rPr>
          <w:rFonts w:hint="eastAsia"/>
        </w:rPr>
        <w:t xml:space="preserve">2.3.3 </w:t>
      </w:r>
      <w:r>
        <w:rPr>
          <w:rFonts w:hint="eastAsia"/>
        </w:rPr>
        <w:t>因果森林方法的发展与应用</w:t>
      </w:r>
    </w:p>
    <w:p w14:paraId="7A82C4E5" w14:textId="77777777" w:rsidR="00180C6A" w:rsidRDefault="0067625B" w:rsidP="0067625B">
      <w:pPr>
        <w:ind w:firstLine="480"/>
      </w:pPr>
      <w:r>
        <w:rPr>
          <w:rFonts w:hint="eastAsia"/>
        </w:rPr>
        <w:t xml:space="preserve">2.4 </w:t>
      </w:r>
      <w:r>
        <w:rPr>
          <w:rFonts w:hint="eastAsia"/>
        </w:rPr>
        <w:t>文献评述与研究切入点</w:t>
      </w:r>
    </w:p>
    <w:p w14:paraId="733C1C54" w14:textId="77777777" w:rsidR="0067625B" w:rsidRPr="0067625B" w:rsidRDefault="0067625B" w:rsidP="0067625B">
      <w:pPr>
        <w:ind w:firstLineChars="0" w:firstLine="0"/>
        <w:rPr>
          <w:b/>
          <w:bCs/>
        </w:rPr>
      </w:pPr>
      <w:r w:rsidRPr="0067625B">
        <w:rPr>
          <w:b/>
          <w:bCs/>
        </w:rPr>
        <w:t>第</w:t>
      </w:r>
      <w:r w:rsidRPr="0067625B">
        <w:rPr>
          <w:b/>
          <w:bCs/>
        </w:rPr>
        <w:t>3</w:t>
      </w:r>
      <w:r w:rsidRPr="0067625B">
        <w:rPr>
          <w:b/>
          <w:bCs/>
        </w:rPr>
        <w:t>章</w:t>
      </w:r>
      <w:r w:rsidRPr="0067625B">
        <w:rPr>
          <w:b/>
          <w:bCs/>
        </w:rPr>
        <w:t xml:space="preserve"> </w:t>
      </w:r>
      <w:r w:rsidRPr="0067625B">
        <w:rPr>
          <w:b/>
          <w:bCs/>
        </w:rPr>
        <w:t>理论机制与研究假设</w:t>
      </w:r>
    </w:p>
    <w:p w14:paraId="6417BAEC" w14:textId="77777777" w:rsidR="0067625B" w:rsidRPr="0067625B" w:rsidRDefault="0067625B" w:rsidP="0067625B">
      <w:pPr>
        <w:ind w:firstLine="482"/>
        <w:rPr>
          <w:b/>
          <w:bCs/>
        </w:rPr>
      </w:pPr>
      <w:r w:rsidRPr="0067625B">
        <w:rPr>
          <w:b/>
          <w:bCs/>
        </w:rPr>
        <w:t xml:space="preserve">3.1 </w:t>
      </w:r>
      <w:r w:rsidRPr="0067625B">
        <w:rPr>
          <w:b/>
          <w:bCs/>
        </w:rPr>
        <w:t>数据要素赋能企业生产率的理论模型</w:t>
      </w:r>
    </w:p>
    <w:p w14:paraId="7D6AEC09" w14:textId="77777777" w:rsidR="0067625B" w:rsidRPr="0067625B" w:rsidRDefault="0067625B" w:rsidP="0067625B">
      <w:pPr>
        <w:ind w:leftChars="400" w:left="960" w:firstLineChars="0" w:firstLine="0"/>
      </w:pPr>
      <w:r w:rsidRPr="0067625B">
        <w:t xml:space="preserve">3.1.1 </w:t>
      </w:r>
      <w:r w:rsidRPr="0067625B">
        <w:t>扩展</w:t>
      </w:r>
      <w:r w:rsidRPr="0067625B">
        <w:t>Cobb–Douglas</w:t>
      </w:r>
      <w:r w:rsidRPr="0067625B">
        <w:t>生产函数</w:t>
      </w:r>
      <w:r w:rsidRPr="0067625B">
        <w:br/>
        <w:t xml:space="preserve">3.1.2 </w:t>
      </w:r>
      <w:r w:rsidRPr="0067625B">
        <w:t>数据要素作为新型生产要素的作用机制</w:t>
      </w:r>
    </w:p>
    <w:p w14:paraId="09EE2297" w14:textId="77777777" w:rsidR="0067625B" w:rsidRPr="0067625B" w:rsidRDefault="0067625B" w:rsidP="0067625B">
      <w:pPr>
        <w:ind w:firstLine="482"/>
        <w:rPr>
          <w:b/>
          <w:bCs/>
        </w:rPr>
      </w:pPr>
      <w:r w:rsidRPr="0067625B">
        <w:rPr>
          <w:b/>
          <w:bCs/>
        </w:rPr>
        <w:t xml:space="preserve">3.2 </w:t>
      </w:r>
      <w:r w:rsidRPr="0067625B">
        <w:rPr>
          <w:b/>
          <w:bCs/>
        </w:rPr>
        <w:t>数据要素影响</w:t>
      </w:r>
      <w:r w:rsidRPr="0067625B">
        <w:rPr>
          <w:b/>
          <w:bCs/>
        </w:rPr>
        <w:t>TFP</w:t>
      </w:r>
      <w:r w:rsidRPr="0067625B">
        <w:rPr>
          <w:b/>
          <w:bCs/>
        </w:rPr>
        <w:t>的作用路径</w:t>
      </w:r>
    </w:p>
    <w:p w14:paraId="0FB19E26" w14:textId="6C3AA7D7" w:rsidR="0067625B" w:rsidRPr="0067625B" w:rsidRDefault="0067625B" w:rsidP="0067625B">
      <w:pPr>
        <w:ind w:left="360" w:firstLineChars="0" w:firstLine="0"/>
      </w:pPr>
      <w:r>
        <w:rPr>
          <w:rFonts w:hint="eastAsia"/>
        </w:rPr>
        <w:t xml:space="preserve">    </w:t>
      </w:r>
      <w:r w:rsidRPr="0067625B">
        <w:t>资源配置效率机制</w:t>
      </w:r>
    </w:p>
    <w:p w14:paraId="2C0CE07D" w14:textId="20791740" w:rsidR="0067625B" w:rsidRPr="0067625B" w:rsidRDefault="0067625B" w:rsidP="0067625B">
      <w:pPr>
        <w:ind w:left="360" w:firstLineChars="0" w:firstLine="0"/>
      </w:pPr>
      <w:r>
        <w:rPr>
          <w:rFonts w:hint="eastAsia"/>
        </w:rPr>
        <w:t xml:space="preserve">    </w:t>
      </w:r>
      <w:r w:rsidRPr="0067625B">
        <w:t>技术创新机制</w:t>
      </w:r>
    </w:p>
    <w:p w14:paraId="050CD63C" w14:textId="5644696F" w:rsidR="0067625B" w:rsidRPr="0067625B" w:rsidRDefault="0067625B" w:rsidP="0067625B">
      <w:pPr>
        <w:ind w:left="360" w:firstLineChars="0" w:firstLine="0"/>
      </w:pPr>
      <w:r>
        <w:rPr>
          <w:rFonts w:hint="eastAsia"/>
        </w:rPr>
        <w:t xml:space="preserve">  </w:t>
      </w:r>
      <w:r w:rsidR="00C02973">
        <w:rPr>
          <w:rFonts w:hint="eastAsia"/>
        </w:rPr>
        <w:t xml:space="preserve">  </w:t>
      </w:r>
      <w:r w:rsidRPr="0067625B">
        <w:t>组织管理效率机制</w:t>
      </w:r>
    </w:p>
    <w:p w14:paraId="58835F76" w14:textId="198DA1FD" w:rsidR="0067625B" w:rsidRPr="0067625B" w:rsidRDefault="0067625B" w:rsidP="0067625B">
      <w:pPr>
        <w:ind w:left="360" w:firstLineChars="0" w:firstLine="0"/>
      </w:pPr>
      <w:r>
        <w:rPr>
          <w:rFonts w:hint="eastAsia"/>
        </w:rPr>
        <w:t xml:space="preserve">  </w:t>
      </w:r>
      <w:r w:rsidR="00C02973">
        <w:rPr>
          <w:rFonts w:hint="eastAsia"/>
        </w:rPr>
        <w:t xml:space="preserve">  </w:t>
      </w:r>
      <w:r w:rsidRPr="0067625B">
        <w:t>市场匹配与需求预测机制</w:t>
      </w:r>
    </w:p>
    <w:p w14:paraId="42F21D64" w14:textId="77777777" w:rsidR="0067625B" w:rsidRPr="0067625B" w:rsidRDefault="0067625B" w:rsidP="00664FED">
      <w:pPr>
        <w:ind w:firstLine="482"/>
        <w:rPr>
          <w:b/>
          <w:bCs/>
        </w:rPr>
      </w:pPr>
      <w:r w:rsidRPr="0067625B">
        <w:rPr>
          <w:b/>
          <w:bCs/>
        </w:rPr>
        <w:t xml:space="preserve">3.3 </w:t>
      </w:r>
      <w:r w:rsidRPr="0067625B">
        <w:rPr>
          <w:b/>
          <w:bCs/>
        </w:rPr>
        <w:t>异质性来源分析</w:t>
      </w:r>
    </w:p>
    <w:p w14:paraId="5D5E51E7" w14:textId="77777777" w:rsidR="0067625B" w:rsidRPr="0067625B" w:rsidRDefault="0067625B" w:rsidP="00664FED">
      <w:pPr>
        <w:ind w:leftChars="400" w:left="960" w:firstLineChars="0" w:firstLine="0"/>
      </w:pPr>
      <w:r w:rsidRPr="0067625B">
        <w:t xml:space="preserve">3.3.1 </w:t>
      </w:r>
      <w:r w:rsidRPr="0067625B">
        <w:t>企业规模差异</w:t>
      </w:r>
      <w:r w:rsidRPr="0067625B">
        <w:br/>
      </w:r>
      <w:r w:rsidRPr="0067625B">
        <w:lastRenderedPageBreak/>
        <w:t xml:space="preserve">3.3.2 </w:t>
      </w:r>
      <w:r w:rsidRPr="0067625B">
        <w:t>行业技术密集度差异</w:t>
      </w:r>
      <w:r w:rsidRPr="0067625B">
        <w:br/>
        <w:t xml:space="preserve">3.3.3 </w:t>
      </w:r>
      <w:r w:rsidRPr="0067625B">
        <w:t>融资约束差异</w:t>
      </w:r>
      <w:r w:rsidRPr="0067625B">
        <w:br/>
        <w:t xml:space="preserve">3.3.4 </w:t>
      </w:r>
      <w:r w:rsidRPr="0067625B">
        <w:t>区域数字基础设施差异</w:t>
      </w:r>
    </w:p>
    <w:p w14:paraId="0678FD30" w14:textId="77777777" w:rsidR="0067625B" w:rsidRPr="0067625B" w:rsidRDefault="0067625B" w:rsidP="00664FED">
      <w:pPr>
        <w:ind w:firstLine="482"/>
        <w:rPr>
          <w:b/>
          <w:bCs/>
        </w:rPr>
      </w:pPr>
      <w:r w:rsidRPr="0067625B">
        <w:rPr>
          <w:b/>
          <w:bCs/>
        </w:rPr>
        <w:t xml:space="preserve">3.4 </w:t>
      </w:r>
      <w:r w:rsidRPr="0067625B">
        <w:rPr>
          <w:b/>
          <w:bCs/>
        </w:rPr>
        <w:t>研究假设提出</w:t>
      </w:r>
    </w:p>
    <w:p w14:paraId="196CB2D4" w14:textId="77777777" w:rsidR="0067625B" w:rsidRPr="0067625B" w:rsidRDefault="0067625B" w:rsidP="0067625B">
      <w:pPr>
        <w:ind w:firstLineChars="0" w:firstLine="0"/>
        <w:rPr>
          <w:b/>
          <w:bCs/>
        </w:rPr>
      </w:pPr>
      <w:r w:rsidRPr="0067625B">
        <w:rPr>
          <w:rFonts w:hint="eastAsia"/>
          <w:b/>
          <w:bCs/>
        </w:rPr>
        <w:t>第</w:t>
      </w:r>
      <w:r w:rsidRPr="0067625B">
        <w:rPr>
          <w:rFonts w:hint="eastAsia"/>
          <w:b/>
          <w:bCs/>
        </w:rPr>
        <w:t>4</w:t>
      </w:r>
      <w:r w:rsidRPr="0067625B">
        <w:rPr>
          <w:rFonts w:hint="eastAsia"/>
          <w:b/>
          <w:bCs/>
        </w:rPr>
        <w:t>章</w:t>
      </w:r>
      <w:r w:rsidRPr="0067625B">
        <w:rPr>
          <w:rFonts w:hint="eastAsia"/>
          <w:b/>
          <w:bCs/>
        </w:rPr>
        <w:t xml:space="preserve"> </w:t>
      </w:r>
      <w:r w:rsidRPr="0067625B">
        <w:rPr>
          <w:rFonts w:hint="eastAsia"/>
          <w:b/>
          <w:bCs/>
        </w:rPr>
        <w:t>变量构建与模型设计</w:t>
      </w:r>
    </w:p>
    <w:p w14:paraId="7A152D81" w14:textId="77777777" w:rsidR="0067625B" w:rsidRDefault="0067625B" w:rsidP="0067625B">
      <w:pPr>
        <w:ind w:firstLine="480"/>
      </w:pPr>
      <w:r>
        <w:rPr>
          <w:rFonts w:hint="eastAsia"/>
        </w:rPr>
        <w:t xml:space="preserve">4.1 </w:t>
      </w:r>
      <w:r>
        <w:rPr>
          <w:rFonts w:hint="eastAsia"/>
        </w:rPr>
        <w:t>样本选择与数据来源</w:t>
      </w:r>
    </w:p>
    <w:p w14:paraId="197F9A70" w14:textId="77777777" w:rsidR="0067625B" w:rsidRDefault="0067625B" w:rsidP="0067625B">
      <w:pPr>
        <w:ind w:firstLine="480"/>
      </w:pPr>
      <w:r>
        <w:rPr>
          <w:rFonts w:hint="eastAsia"/>
        </w:rPr>
        <w:t xml:space="preserve">4.2 </w:t>
      </w:r>
      <w:r>
        <w:rPr>
          <w:rFonts w:hint="eastAsia"/>
        </w:rPr>
        <w:t>核心变量测度</w:t>
      </w:r>
    </w:p>
    <w:p w14:paraId="763845BC" w14:textId="77777777" w:rsidR="0067625B" w:rsidRDefault="0067625B" w:rsidP="0067625B">
      <w:pPr>
        <w:ind w:firstLineChars="400" w:firstLine="960"/>
      </w:pPr>
      <w:r>
        <w:rPr>
          <w:rFonts w:hint="eastAsia"/>
        </w:rPr>
        <w:t xml:space="preserve">4.2.1 </w:t>
      </w:r>
      <w:r>
        <w:rPr>
          <w:rFonts w:hint="eastAsia"/>
        </w:rPr>
        <w:t>企业全要素生产率测度（</w:t>
      </w:r>
      <w:r>
        <w:rPr>
          <w:rFonts w:hint="eastAsia"/>
        </w:rPr>
        <w:t>LP/OP/ACF</w:t>
      </w:r>
      <w:r>
        <w:rPr>
          <w:rFonts w:hint="eastAsia"/>
        </w:rPr>
        <w:t>）</w:t>
      </w:r>
    </w:p>
    <w:p w14:paraId="67D83EB2" w14:textId="77777777" w:rsidR="0067625B" w:rsidRDefault="0067625B" w:rsidP="0067625B">
      <w:pPr>
        <w:ind w:firstLineChars="400" w:firstLine="960"/>
      </w:pPr>
      <w:r>
        <w:rPr>
          <w:rFonts w:hint="eastAsia"/>
        </w:rPr>
        <w:t xml:space="preserve">4.2.2 </w:t>
      </w:r>
      <w:r>
        <w:rPr>
          <w:rFonts w:hint="eastAsia"/>
        </w:rPr>
        <w:t>数据要素赋能指标构建（文本挖掘</w:t>
      </w:r>
      <w:r>
        <w:rPr>
          <w:rFonts w:hint="eastAsia"/>
        </w:rPr>
        <w:t>/</w:t>
      </w:r>
      <w:r>
        <w:rPr>
          <w:rFonts w:hint="eastAsia"/>
        </w:rPr>
        <w:t>词典法</w:t>
      </w:r>
      <w:r>
        <w:rPr>
          <w:rFonts w:hint="eastAsia"/>
        </w:rPr>
        <w:t>/</w:t>
      </w:r>
      <w:r>
        <w:rPr>
          <w:rFonts w:hint="eastAsia"/>
        </w:rPr>
        <w:t>指数法）</w:t>
      </w:r>
    </w:p>
    <w:p w14:paraId="6DEA272D" w14:textId="77777777" w:rsidR="0067625B" w:rsidRDefault="0067625B" w:rsidP="0067625B">
      <w:pPr>
        <w:ind w:firstLineChars="400" w:firstLine="960"/>
      </w:pPr>
      <w:r>
        <w:rPr>
          <w:rFonts w:hint="eastAsia"/>
        </w:rPr>
        <w:t xml:space="preserve">4.2.3 </w:t>
      </w:r>
      <w:r>
        <w:rPr>
          <w:rFonts w:hint="eastAsia"/>
        </w:rPr>
        <w:t>控制变量与中介变量</w:t>
      </w:r>
    </w:p>
    <w:p w14:paraId="20FDDC63" w14:textId="77777777" w:rsidR="0067625B" w:rsidRDefault="0067625B" w:rsidP="0067625B">
      <w:pPr>
        <w:ind w:firstLine="480"/>
      </w:pPr>
      <w:r>
        <w:rPr>
          <w:rFonts w:hint="eastAsia"/>
        </w:rPr>
        <w:t xml:space="preserve">4.3 </w:t>
      </w:r>
      <w:r>
        <w:rPr>
          <w:rFonts w:hint="eastAsia"/>
        </w:rPr>
        <w:t>基准识别模型</w:t>
      </w:r>
    </w:p>
    <w:p w14:paraId="0448BE29" w14:textId="77777777" w:rsidR="0067625B" w:rsidRDefault="0067625B" w:rsidP="0067625B">
      <w:pPr>
        <w:ind w:firstLineChars="400" w:firstLine="960"/>
      </w:pPr>
      <w:r>
        <w:rPr>
          <w:rFonts w:hint="eastAsia"/>
        </w:rPr>
        <w:t xml:space="preserve">4.3.1 </w:t>
      </w:r>
      <w:r>
        <w:rPr>
          <w:rFonts w:hint="eastAsia"/>
        </w:rPr>
        <w:t>多期</w:t>
      </w:r>
      <w:r>
        <w:rPr>
          <w:rFonts w:hint="eastAsia"/>
        </w:rPr>
        <w:t>DID</w:t>
      </w:r>
      <w:r>
        <w:rPr>
          <w:rFonts w:hint="eastAsia"/>
        </w:rPr>
        <w:t>模型</w:t>
      </w:r>
    </w:p>
    <w:p w14:paraId="75B3EF87" w14:textId="77777777" w:rsidR="0067625B" w:rsidRDefault="0067625B" w:rsidP="0067625B">
      <w:pPr>
        <w:ind w:firstLineChars="400" w:firstLine="960"/>
      </w:pPr>
      <w:r>
        <w:rPr>
          <w:rFonts w:hint="eastAsia"/>
        </w:rPr>
        <w:t xml:space="preserve">4.3.2 </w:t>
      </w:r>
      <w:r>
        <w:rPr>
          <w:rFonts w:hint="eastAsia"/>
        </w:rPr>
        <w:t>内生性与识别假设</w:t>
      </w:r>
    </w:p>
    <w:p w14:paraId="58787491" w14:textId="12F8F692" w:rsidR="0067625B" w:rsidRDefault="0067625B" w:rsidP="0067625B">
      <w:pPr>
        <w:ind w:firstLineChars="400" w:firstLine="960"/>
      </w:pPr>
      <w:r>
        <w:rPr>
          <w:rFonts w:hint="eastAsia"/>
        </w:rPr>
        <w:t xml:space="preserve">4.3.3 </w:t>
      </w:r>
      <w:r>
        <w:rPr>
          <w:rFonts w:hint="eastAsia"/>
        </w:rPr>
        <w:t>稳健性与平行趋势检验</w:t>
      </w:r>
    </w:p>
    <w:p w14:paraId="527027A1" w14:textId="77777777" w:rsidR="0067625B" w:rsidRPr="0067625B" w:rsidRDefault="0067625B" w:rsidP="0067625B">
      <w:pPr>
        <w:ind w:firstLineChars="0" w:firstLine="0"/>
        <w:rPr>
          <w:b/>
          <w:bCs/>
        </w:rPr>
      </w:pPr>
      <w:r w:rsidRPr="0067625B">
        <w:rPr>
          <w:rFonts w:hint="eastAsia"/>
          <w:b/>
          <w:bCs/>
        </w:rPr>
        <w:t>第</w:t>
      </w:r>
      <w:r w:rsidRPr="0067625B">
        <w:rPr>
          <w:rFonts w:hint="eastAsia"/>
          <w:b/>
          <w:bCs/>
        </w:rPr>
        <w:t>5</w:t>
      </w:r>
      <w:r w:rsidRPr="0067625B">
        <w:rPr>
          <w:rFonts w:hint="eastAsia"/>
          <w:b/>
          <w:bCs/>
        </w:rPr>
        <w:t>章</w:t>
      </w:r>
      <w:r w:rsidRPr="0067625B">
        <w:rPr>
          <w:rFonts w:hint="eastAsia"/>
          <w:b/>
          <w:bCs/>
        </w:rPr>
        <w:t xml:space="preserve"> </w:t>
      </w:r>
      <w:r w:rsidRPr="0067625B">
        <w:rPr>
          <w:rFonts w:hint="eastAsia"/>
          <w:b/>
          <w:bCs/>
        </w:rPr>
        <w:t>平均效应：数据要素对</w:t>
      </w:r>
      <w:r w:rsidRPr="0067625B">
        <w:rPr>
          <w:rFonts w:hint="eastAsia"/>
          <w:b/>
          <w:bCs/>
        </w:rPr>
        <w:t>TFP</w:t>
      </w:r>
      <w:r w:rsidRPr="0067625B">
        <w:rPr>
          <w:rFonts w:hint="eastAsia"/>
          <w:b/>
          <w:bCs/>
        </w:rPr>
        <w:t>的影响检验</w:t>
      </w:r>
    </w:p>
    <w:p w14:paraId="33AD2853" w14:textId="77777777" w:rsidR="0067625B" w:rsidRDefault="0067625B" w:rsidP="0067625B">
      <w:pPr>
        <w:ind w:firstLineChars="183" w:firstLine="439"/>
      </w:pPr>
      <w:r>
        <w:rPr>
          <w:rFonts w:hint="eastAsia"/>
        </w:rPr>
        <w:t xml:space="preserve">5.1 </w:t>
      </w:r>
      <w:r>
        <w:rPr>
          <w:rFonts w:hint="eastAsia"/>
        </w:rPr>
        <w:t>基准回归结果</w:t>
      </w:r>
    </w:p>
    <w:p w14:paraId="14F0D404" w14:textId="77777777" w:rsidR="0067625B" w:rsidRDefault="0067625B" w:rsidP="0067625B">
      <w:pPr>
        <w:ind w:firstLineChars="183" w:firstLine="439"/>
      </w:pPr>
      <w:r>
        <w:rPr>
          <w:rFonts w:hint="eastAsia"/>
        </w:rPr>
        <w:t xml:space="preserve">5.2 </w:t>
      </w:r>
      <w:r>
        <w:rPr>
          <w:rFonts w:hint="eastAsia"/>
        </w:rPr>
        <w:t>内生性处理（</w:t>
      </w:r>
      <w:r>
        <w:rPr>
          <w:rFonts w:hint="eastAsia"/>
        </w:rPr>
        <w:t>PSM/</w:t>
      </w:r>
      <w:r>
        <w:rPr>
          <w:rFonts w:hint="eastAsia"/>
        </w:rPr>
        <w:t>工具变量）</w:t>
      </w:r>
    </w:p>
    <w:p w14:paraId="76026B73" w14:textId="77777777" w:rsidR="0067625B" w:rsidRDefault="0067625B" w:rsidP="0067625B">
      <w:pPr>
        <w:ind w:firstLineChars="183" w:firstLine="439"/>
      </w:pPr>
      <w:r>
        <w:rPr>
          <w:rFonts w:hint="eastAsia"/>
        </w:rPr>
        <w:t xml:space="preserve">5.3 </w:t>
      </w:r>
      <w:r>
        <w:rPr>
          <w:rFonts w:hint="eastAsia"/>
        </w:rPr>
        <w:t>稳健性检验</w:t>
      </w:r>
    </w:p>
    <w:p w14:paraId="38563B09" w14:textId="77777777" w:rsidR="0067625B" w:rsidRDefault="0067625B" w:rsidP="0067625B">
      <w:pPr>
        <w:ind w:firstLineChars="383" w:firstLine="919"/>
      </w:pPr>
      <w:r>
        <w:rPr>
          <w:rFonts w:hint="eastAsia"/>
        </w:rPr>
        <w:t>替换变量</w:t>
      </w:r>
    </w:p>
    <w:p w14:paraId="75F1F3A0" w14:textId="77777777" w:rsidR="0067625B" w:rsidRDefault="0067625B" w:rsidP="0067625B">
      <w:pPr>
        <w:ind w:firstLineChars="383" w:firstLine="919"/>
      </w:pPr>
      <w:r>
        <w:rPr>
          <w:rFonts w:hint="eastAsia"/>
        </w:rPr>
        <w:t>安慰剂检验</w:t>
      </w:r>
    </w:p>
    <w:p w14:paraId="7A26062A" w14:textId="77777777" w:rsidR="0067625B" w:rsidRDefault="0067625B" w:rsidP="0067625B">
      <w:pPr>
        <w:ind w:firstLineChars="383" w:firstLine="919"/>
      </w:pPr>
      <w:r>
        <w:rPr>
          <w:rFonts w:hint="eastAsia"/>
        </w:rPr>
        <w:t>样本重估</w:t>
      </w:r>
    </w:p>
    <w:p w14:paraId="5EE69B89" w14:textId="3EFC3EB0" w:rsidR="0067625B" w:rsidRDefault="0067625B" w:rsidP="0067625B">
      <w:pPr>
        <w:ind w:firstLineChars="183" w:firstLine="439"/>
      </w:pPr>
      <w:r>
        <w:rPr>
          <w:rFonts w:hint="eastAsia"/>
        </w:rPr>
        <w:t xml:space="preserve">5.4 </w:t>
      </w:r>
      <w:r>
        <w:rPr>
          <w:rFonts w:hint="eastAsia"/>
        </w:rPr>
        <w:t>经济意义分析</w:t>
      </w:r>
    </w:p>
    <w:p w14:paraId="481D335C" w14:textId="77777777" w:rsidR="0067625B" w:rsidRPr="0067625B" w:rsidRDefault="0067625B" w:rsidP="0067625B">
      <w:pPr>
        <w:ind w:firstLineChars="0" w:firstLine="0"/>
        <w:rPr>
          <w:b/>
          <w:bCs/>
        </w:rPr>
      </w:pPr>
      <w:r w:rsidRPr="0067625B">
        <w:rPr>
          <w:rFonts w:hint="eastAsia"/>
          <w:b/>
          <w:bCs/>
        </w:rPr>
        <w:t>第</w:t>
      </w:r>
      <w:r w:rsidRPr="0067625B">
        <w:rPr>
          <w:rFonts w:hint="eastAsia"/>
          <w:b/>
          <w:bCs/>
        </w:rPr>
        <w:t>6</w:t>
      </w:r>
      <w:r w:rsidRPr="0067625B">
        <w:rPr>
          <w:rFonts w:hint="eastAsia"/>
          <w:b/>
          <w:bCs/>
        </w:rPr>
        <w:t>章</w:t>
      </w:r>
      <w:r w:rsidRPr="0067625B">
        <w:rPr>
          <w:rFonts w:hint="eastAsia"/>
          <w:b/>
          <w:bCs/>
        </w:rPr>
        <w:t xml:space="preserve"> </w:t>
      </w:r>
      <w:r w:rsidRPr="0067625B">
        <w:rPr>
          <w:rFonts w:hint="eastAsia"/>
          <w:b/>
          <w:bCs/>
        </w:rPr>
        <w:t>异质性因果效应：基于因果森林的微观识别</w:t>
      </w:r>
    </w:p>
    <w:p w14:paraId="23483EB8" w14:textId="77777777" w:rsidR="0067625B" w:rsidRDefault="0067625B" w:rsidP="0067625B">
      <w:pPr>
        <w:ind w:firstLine="480"/>
      </w:pPr>
      <w:r>
        <w:rPr>
          <w:rFonts w:hint="eastAsia"/>
        </w:rPr>
        <w:t xml:space="preserve">6.1 </w:t>
      </w:r>
      <w:r>
        <w:rPr>
          <w:rFonts w:hint="eastAsia"/>
        </w:rPr>
        <w:t>因果森林模型原理</w:t>
      </w:r>
    </w:p>
    <w:p w14:paraId="40C51EA1" w14:textId="77777777" w:rsidR="0067625B" w:rsidRDefault="0067625B" w:rsidP="0067625B">
      <w:pPr>
        <w:ind w:firstLineChars="400" w:firstLine="960"/>
      </w:pPr>
      <w:r>
        <w:rPr>
          <w:rFonts w:hint="eastAsia"/>
        </w:rPr>
        <w:t xml:space="preserve">6.1.1 </w:t>
      </w:r>
      <w:r>
        <w:rPr>
          <w:rFonts w:hint="eastAsia"/>
        </w:rPr>
        <w:t>条件平均处理效应（</w:t>
      </w:r>
      <w:r>
        <w:rPr>
          <w:rFonts w:hint="eastAsia"/>
        </w:rPr>
        <w:t>CATE</w:t>
      </w:r>
      <w:r>
        <w:rPr>
          <w:rFonts w:hint="eastAsia"/>
        </w:rPr>
        <w:t>）</w:t>
      </w:r>
    </w:p>
    <w:p w14:paraId="6534EE43" w14:textId="77777777" w:rsidR="0067625B" w:rsidRDefault="0067625B" w:rsidP="0067625B">
      <w:pPr>
        <w:ind w:firstLineChars="400" w:firstLine="960"/>
      </w:pPr>
      <w:r>
        <w:rPr>
          <w:rFonts w:hint="eastAsia"/>
        </w:rPr>
        <w:t>6.1.2 Honest splitting</w:t>
      </w:r>
      <w:r>
        <w:rPr>
          <w:rFonts w:hint="eastAsia"/>
        </w:rPr>
        <w:t>与交叉拟合</w:t>
      </w:r>
    </w:p>
    <w:p w14:paraId="3AA57022" w14:textId="77777777" w:rsidR="0067625B" w:rsidRDefault="0067625B" w:rsidP="0067625B">
      <w:pPr>
        <w:ind w:firstLineChars="400" w:firstLine="960"/>
      </w:pPr>
      <w:r>
        <w:rPr>
          <w:rFonts w:hint="eastAsia"/>
        </w:rPr>
        <w:t xml:space="preserve">6.1.3 </w:t>
      </w:r>
      <w:r>
        <w:rPr>
          <w:rFonts w:hint="eastAsia"/>
        </w:rPr>
        <w:t>变量重要性度量</w:t>
      </w:r>
    </w:p>
    <w:p w14:paraId="5A2582F4" w14:textId="77777777" w:rsidR="0067625B" w:rsidRDefault="0067625B" w:rsidP="0067625B">
      <w:pPr>
        <w:ind w:firstLine="480"/>
      </w:pPr>
      <w:r>
        <w:rPr>
          <w:rFonts w:hint="eastAsia"/>
        </w:rPr>
        <w:t xml:space="preserve">6.2 </w:t>
      </w:r>
      <w:r>
        <w:rPr>
          <w:rFonts w:hint="eastAsia"/>
        </w:rPr>
        <w:t>模型设定与参数选择</w:t>
      </w:r>
    </w:p>
    <w:p w14:paraId="6C1DBA0E" w14:textId="77777777" w:rsidR="0067625B" w:rsidRDefault="0067625B" w:rsidP="0067625B">
      <w:pPr>
        <w:ind w:firstLine="480"/>
      </w:pPr>
      <w:r>
        <w:rPr>
          <w:rFonts w:hint="eastAsia"/>
        </w:rPr>
        <w:t xml:space="preserve">6.3 </w:t>
      </w:r>
      <w:r>
        <w:rPr>
          <w:rFonts w:hint="eastAsia"/>
        </w:rPr>
        <w:t>个体处理效应估计结果</w:t>
      </w:r>
    </w:p>
    <w:p w14:paraId="4985A11C" w14:textId="77777777" w:rsidR="0067625B" w:rsidRDefault="0067625B" w:rsidP="0067625B">
      <w:pPr>
        <w:ind w:firstLineChars="400" w:firstLine="960"/>
      </w:pPr>
      <w:r>
        <w:rPr>
          <w:rFonts w:hint="eastAsia"/>
        </w:rPr>
        <w:t>效应分布</w:t>
      </w:r>
    </w:p>
    <w:p w14:paraId="7814322A" w14:textId="77777777" w:rsidR="0067625B" w:rsidRDefault="0067625B" w:rsidP="0067625B">
      <w:pPr>
        <w:ind w:firstLineChars="400" w:firstLine="960"/>
      </w:pPr>
      <w:r>
        <w:rPr>
          <w:rFonts w:hint="eastAsia"/>
        </w:rPr>
        <w:t>分位数差异</w:t>
      </w:r>
    </w:p>
    <w:p w14:paraId="4CDCE37A" w14:textId="77777777" w:rsidR="0067625B" w:rsidRDefault="0067625B" w:rsidP="0067625B">
      <w:pPr>
        <w:ind w:firstLineChars="400" w:firstLine="960"/>
      </w:pPr>
      <w:r>
        <w:rPr>
          <w:rFonts w:hint="eastAsia"/>
        </w:rPr>
        <w:lastRenderedPageBreak/>
        <w:t>极端企业识别</w:t>
      </w:r>
    </w:p>
    <w:p w14:paraId="61E603DD" w14:textId="77777777" w:rsidR="0067625B" w:rsidRDefault="0067625B" w:rsidP="0067625B">
      <w:pPr>
        <w:ind w:firstLine="480"/>
      </w:pPr>
      <w:r>
        <w:rPr>
          <w:rFonts w:hint="eastAsia"/>
        </w:rPr>
        <w:t xml:space="preserve">6.4 </w:t>
      </w:r>
      <w:r>
        <w:rPr>
          <w:rFonts w:hint="eastAsia"/>
        </w:rPr>
        <w:t>异质性影响特征分析</w:t>
      </w:r>
    </w:p>
    <w:p w14:paraId="38726FA7" w14:textId="77777777" w:rsidR="0067625B" w:rsidRDefault="0067625B" w:rsidP="0067625B">
      <w:pPr>
        <w:ind w:firstLineChars="400" w:firstLine="960"/>
      </w:pPr>
      <w:r>
        <w:rPr>
          <w:rFonts w:hint="eastAsia"/>
        </w:rPr>
        <w:t>不同规模企业</w:t>
      </w:r>
    </w:p>
    <w:p w14:paraId="32C7183D" w14:textId="77777777" w:rsidR="0067625B" w:rsidRDefault="0067625B" w:rsidP="0067625B">
      <w:pPr>
        <w:ind w:firstLineChars="400" w:firstLine="960"/>
      </w:pPr>
      <w:r>
        <w:rPr>
          <w:rFonts w:hint="eastAsia"/>
        </w:rPr>
        <w:t>不同生命周期</w:t>
      </w:r>
    </w:p>
    <w:p w14:paraId="79C7C429" w14:textId="77777777" w:rsidR="0067625B" w:rsidRDefault="0067625B" w:rsidP="0067625B">
      <w:pPr>
        <w:ind w:firstLineChars="400" w:firstLine="960"/>
      </w:pPr>
      <w:r>
        <w:rPr>
          <w:rFonts w:hint="eastAsia"/>
        </w:rPr>
        <w:t>不同行业</w:t>
      </w:r>
    </w:p>
    <w:p w14:paraId="6051C3DC" w14:textId="77777777" w:rsidR="0067625B" w:rsidRDefault="0067625B" w:rsidP="0067625B">
      <w:pPr>
        <w:ind w:firstLineChars="400" w:firstLine="960"/>
      </w:pPr>
      <w:r>
        <w:rPr>
          <w:rFonts w:hint="eastAsia"/>
        </w:rPr>
        <w:t>不同区域</w:t>
      </w:r>
    </w:p>
    <w:p w14:paraId="4DED776E" w14:textId="77777777" w:rsidR="00664FED" w:rsidRPr="00664FED" w:rsidRDefault="00664FED" w:rsidP="00664FED">
      <w:pPr>
        <w:ind w:firstLineChars="83"/>
        <w:rPr>
          <w:b/>
          <w:bCs/>
        </w:rPr>
      </w:pPr>
      <w:r w:rsidRPr="00664FED">
        <w:rPr>
          <w:rFonts w:hint="eastAsia"/>
          <w:b/>
          <w:bCs/>
        </w:rPr>
        <w:t>第</w:t>
      </w:r>
      <w:r w:rsidRPr="00664FED">
        <w:rPr>
          <w:rFonts w:hint="eastAsia"/>
          <w:b/>
          <w:bCs/>
        </w:rPr>
        <w:t>7</w:t>
      </w:r>
      <w:r w:rsidRPr="00664FED">
        <w:rPr>
          <w:rFonts w:hint="eastAsia"/>
          <w:b/>
          <w:bCs/>
        </w:rPr>
        <w:t>章</w:t>
      </w:r>
      <w:r w:rsidRPr="00664FED">
        <w:rPr>
          <w:rFonts w:hint="eastAsia"/>
          <w:b/>
          <w:bCs/>
        </w:rPr>
        <w:t xml:space="preserve"> </w:t>
      </w:r>
      <w:r w:rsidRPr="00664FED">
        <w:rPr>
          <w:rFonts w:hint="eastAsia"/>
          <w:b/>
          <w:bCs/>
        </w:rPr>
        <w:t>作用机制与传导路径检验</w:t>
      </w:r>
    </w:p>
    <w:p w14:paraId="2A0B9273" w14:textId="77777777" w:rsidR="00664FED" w:rsidRDefault="00664FED" w:rsidP="00664FED">
      <w:pPr>
        <w:ind w:firstLineChars="283" w:firstLine="679"/>
      </w:pPr>
      <w:r>
        <w:rPr>
          <w:rFonts w:hint="eastAsia"/>
        </w:rPr>
        <w:t xml:space="preserve">7.1 </w:t>
      </w:r>
      <w:r>
        <w:rPr>
          <w:rFonts w:hint="eastAsia"/>
        </w:rPr>
        <w:t>中介效应模型设定</w:t>
      </w:r>
    </w:p>
    <w:p w14:paraId="18FE174D" w14:textId="77777777" w:rsidR="00664FED" w:rsidRDefault="00664FED" w:rsidP="00664FED">
      <w:pPr>
        <w:ind w:firstLineChars="283" w:firstLine="679"/>
      </w:pPr>
      <w:r>
        <w:rPr>
          <w:rFonts w:hint="eastAsia"/>
        </w:rPr>
        <w:t xml:space="preserve">7.2 </w:t>
      </w:r>
      <w:r>
        <w:rPr>
          <w:rFonts w:hint="eastAsia"/>
        </w:rPr>
        <w:t>技术创新机制检验</w:t>
      </w:r>
    </w:p>
    <w:p w14:paraId="66D0B06C" w14:textId="77777777" w:rsidR="00664FED" w:rsidRDefault="00664FED" w:rsidP="00664FED">
      <w:pPr>
        <w:ind w:firstLineChars="283" w:firstLine="679"/>
      </w:pPr>
      <w:r>
        <w:rPr>
          <w:rFonts w:hint="eastAsia"/>
        </w:rPr>
        <w:t xml:space="preserve">7.3 </w:t>
      </w:r>
      <w:r>
        <w:rPr>
          <w:rFonts w:hint="eastAsia"/>
        </w:rPr>
        <w:t>资源配置效率机制检验</w:t>
      </w:r>
    </w:p>
    <w:p w14:paraId="6F0D1C10" w14:textId="77777777" w:rsidR="00664FED" w:rsidRDefault="00664FED" w:rsidP="00664FED">
      <w:pPr>
        <w:ind w:firstLineChars="283" w:firstLine="679"/>
      </w:pPr>
      <w:r>
        <w:rPr>
          <w:rFonts w:hint="eastAsia"/>
        </w:rPr>
        <w:t xml:space="preserve">7.4 </w:t>
      </w:r>
      <w:r>
        <w:rPr>
          <w:rFonts w:hint="eastAsia"/>
        </w:rPr>
        <w:t>融资约束缓解机制检验</w:t>
      </w:r>
    </w:p>
    <w:p w14:paraId="4421473C" w14:textId="64FA832D" w:rsidR="00664FED" w:rsidRDefault="00664FED" w:rsidP="00664FED">
      <w:pPr>
        <w:ind w:firstLineChars="283" w:firstLine="679"/>
      </w:pPr>
      <w:r>
        <w:rPr>
          <w:rFonts w:hint="eastAsia"/>
        </w:rPr>
        <w:t xml:space="preserve">7.5 </w:t>
      </w:r>
      <w:r>
        <w:rPr>
          <w:rFonts w:hint="eastAsia"/>
        </w:rPr>
        <w:t>管理效率提升机制检验</w:t>
      </w:r>
    </w:p>
    <w:p w14:paraId="41E45804" w14:textId="15411C3F" w:rsidR="00664FED" w:rsidRPr="00664FED" w:rsidRDefault="00664FED" w:rsidP="00664FED">
      <w:pPr>
        <w:ind w:firstLineChars="83"/>
        <w:rPr>
          <w:b/>
          <w:bCs/>
        </w:rPr>
      </w:pPr>
      <w:r w:rsidRPr="00664FED">
        <w:rPr>
          <w:rFonts w:hint="eastAsia"/>
          <w:b/>
          <w:bCs/>
        </w:rPr>
        <w:t>第</w:t>
      </w:r>
      <w:r>
        <w:rPr>
          <w:rFonts w:hint="eastAsia"/>
          <w:b/>
          <w:bCs/>
        </w:rPr>
        <w:t>8</w:t>
      </w:r>
      <w:r w:rsidRPr="00664FED">
        <w:rPr>
          <w:rFonts w:hint="eastAsia"/>
          <w:b/>
          <w:bCs/>
        </w:rPr>
        <w:t>章</w:t>
      </w:r>
      <w:r w:rsidRPr="00664FED">
        <w:rPr>
          <w:rFonts w:hint="eastAsia"/>
          <w:b/>
          <w:bCs/>
        </w:rPr>
        <w:t xml:space="preserve"> </w:t>
      </w:r>
      <w:r w:rsidRPr="00664FED">
        <w:rPr>
          <w:rFonts w:hint="eastAsia"/>
          <w:b/>
          <w:bCs/>
        </w:rPr>
        <w:t>结论与政策启示</w:t>
      </w:r>
    </w:p>
    <w:p w14:paraId="701175B4" w14:textId="6BFD0537" w:rsidR="00664FED" w:rsidRDefault="00C02973" w:rsidP="00664FED">
      <w:pPr>
        <w:ind w:firstLineChars="283" w:firstLine="679"/>
      </w:pPr>
      <w:r>
        <w:rPr>
          <w:rFonts w:hint="eastAsia"/>
        </w:rPr>
        <w:t>8</w:t>
      </w:r>
      <w:r w:rsidR="00664FED">
        <w:rPr>
          <w:rFonts w:hint="eastAsia"/>
        </w:rPr>
        <w:t xml:space="preserve">.1 </w:t>
      </w:r>
      <w:r w:rsidR="00664FED">
        <w:rPr>
          <w:rFonts w:hint="eastAsia"/>
        </w:rPr>
        <w:t>研究结论</w:t>
      </w:r>
    </w:p>
    <w:p w14:paraId="68DD7BF1" w14:textId="588348A4" w:rsidR="00664FED" w:rsidRDefault="00C02973" w:rsidP="00664FED">
      <w:pPr>
        <w:ind w:firstLineChars="283" w:firstLine="679"/>
      </w:pPr>
      <w:r>
        <w:rPr>
          <w:rFonts w:hint="eastAsia"/>
        </w:rPr>
        <w:t>8</w:t>
      </w:r>
      <w:r w:rsidR="00664FED">
        <w:rPr>
          <w:rFonts w:hint="eastAsia"/>
        </w:rPr>
        <w:t xml:space="preserve">.2 </w:t>
      </w:r>
      <w:r w:rsidR="00664FED">
        <w:rPr>
          <w:rFonts w:hint="eastAsia"/>
        </w:rPr>
        <w:t>政策建议</w:t>
      </w:r>
    </w:p>
    <w:p w14:paraId="5F9A581E" w14:textId="77777777" w:rsidR="00664FED" w:rsidRDefault="00664FED" w:rsidP="00273C9B">
      <w:pPr>
        <w:ind w:firstLineChars="483" w:firstLine="1159"/>
      </w:pPr>
      <w:r>
        <w:rPr>
          <w:rFonts w:hint="eastAsia"/>
        </w:rPr>
        <w:t>政府层面</w:t>
      </w:r>
    </w:p>
    <w:p w14:paraId="331401A3" w14:textId="77777777" w:rsidR="00664FED" w:rsidRDefault="00664FED" w:rsidP="00273C9B">
      <w:pPr>
        <w:ind w:firstLineChars="483" w:firstLine="1159"/>
      </w:pPr>
      <w:r>
        <w:rPr>
          <w:rFonts w:hint="eastAsia"/>
        </w:rPr>
        <w:t>企业层面</w:t>
      </w:r>
    </w:p>
    <w:p w14:paraId="1DE346C7" w14:textId="77777777" w:rsidR="00664FED" w:rsidRDefault="00664FED" w:rsidP="00273C9B">
      <w:pPr>
        <w:ind w:firstLineChars="483" w:firstLine="1159"/>
      </w:pPr>
      <w:r>
        <w:rPr>
          <w:rFonts w:hint="eastAsia"/>
        </w:rPr>
        <w:t>数据市场建设</w:t>
      </w:r>
    </w:p>
    <w:p w14:paraId="23A33ADD" w14:textId="365B16B5" w:rsidR="00664FED" w:rsidRDefault="00C02973" w:rsidP="00664FED">
      <w:pPr>
        <w:ind w:firstLineChars="283" w:firstLine="679"/>
      </w:pPr>
      <w:r>
        <w:rPr>
          <w:rFonts w:hint="eastAsia"/>
        </w:rPr>
        <w:t>8</w:t>
      </w:r>
      <w:r w:rsidR="00664FED">
        <w:rPr>
          <w:rFonts w:hint="eastAsia"/>
        </w:rPr>
        <w:t xml:space="preserve">.3 </w:t>
      </w:r>
      <w:r w:rsidR="00664FED">
        <w:rPr>
          <w:rFonts w:hint="eastAsia"/>
        </w:rPr>
        <w:t>研究不足与未来展望</w:t>
      </w:r>
    </w:p>
    <w:p w14:paraId="625E02A4" w14:textId="1BC459DF" w:rsidR="00664FED" w:rsidRPr="0067625B" w:rsidRDefault="00664FED" w:rsidP="00664FED">
      <w:pPr>
        <w:ind w:firstLineChars="300" w:firstLine="720"/>
        <w:sectPr w:rsidR="00664FED" w:rsidRPr="0067625B" w:rsidSect="00305828">
          <w:pgSz w:w="11906" w:h="16838"/>
          <w:pgMar w:top="1440" w:right="1800" w:bottom="1440" w:left="1800" w:header="851" w:footer="992" w:gutter="0"/>
          <w:pgNumType w:start="1"/>
          <w:cols w:space="425"/>
          <w:docGrid w:type="lines" w:linePitch="312"/>
        </w:sectPr>
      </w:pPr>
    </w:p>
    <w:p w14:paraId="646B652E" w14:textId="77777777" w:rsidR="0027590A" w:rsidRDefault="0027590A" w:rsidP="0027590A">
      <w:pPr>
        <w:pStyle w:val="af7"/>
        <w:spacing w:beforeLines="100" w:before="326"/>
        <w:ind w:firstLineChars="0" w:firstLine="0"/>
        <w:jc w:val="center"/>
        <w:rPr>
          <w:rFonts w:ascii="黑体" w:eastAsia="黑体" w:hAnsi="黑体" w:hint="eastAsia"/>
          <w:sz w:val="32"/>
          <w:szCs w:val="32"/>
        </w:rPr>
      </w:pPr>
      <w:r w:rsidRPr="0027590A">
        <w:rPr>
          <w:rFonts w:ascii="黑体" w:eastAsia="黑体" w:hAnsi="黑体" w:hint="eastAsia"/>
          <w:sz w:val="32"/>
          <w:szCs w:val="32"/>
        </w:rPr>
        <w:lastRenderedPageBreak/>
        <w:t>基于因果森林的数据要素赋能对企业全要素生产率</w:t>
      </w:r>
    </w:p>
    <w:p w14:paraId="6CCFA4C8" w14:textId="76D85615" w:rsidR="00F61724" w:rsidRPr="007269E2" w:rsidRDefault="0027590A" w:rsidP="0027590A">
      <w:pPr>
        <w:pStyle w:val="af7"/>
        <w:spacing w:afterLines="100" w:after="326"/>
        <w:ind w:firstLineChars="0" w:firstLine="0"/>
        <w:jc w:val="center"/>
        <w:rPr>
          <w:rFonts w:ascii="黑体" w:eastAsia="黑体" w:hAnsi="黑体" w:hint="eastAsia"/>
          <w:sz w:val="32"/>
          <w:szCs w:val="32"/>
        </w:rPr>
      </w:pPr>
      <w:r w:rsidRPr="0027590A">
        <w:rPr>
          <w:rFonts w:ascii="黑体" w:eastAsia="黑体" w:hAnsi="黑体" w:hint="eastAsia"/>
          <w:sz w:val="32"/>
          <w:szCs w:val="32"/>
        </w:rPr>
        <w:t>的异质性影响研究</w:t>
      </w:r>
    </w:p>
    <w:p w14:paraId="01644C85" w14:textId="7DB0E973" w:rsidR="00F61724" w:rsidRPr="00DF2E65" w:rsidRDefault="00F61724" w:rsidP="00537BF1">
      <w:pPr>
        <w:pStyle w:val="1"/>
        <w:numPr>
          <w:ilvl w:val="0"/>
          <w:numId w:val="0"/>
        </w:numPr>
        <w:spacing w:before="326" w:after="326"/>
      </w:pPr>
      <w:bookmarkStart w:id="0" w:name="_Toc178087600"/>
      <w:bookmarkStart w:id="1" w:name="_Toc181796113"/>
      <w:bookmarkStart w:id="2" w:name="_Toc181796267"/>
      <w:bookmarkStart w:id="3" w:name="_Toc181796451"/>
      <w:bookmarkStart w:id="4" w:name="_Toc186474268"/>
      <w:bookmarkStart w:id="5" w:name="_Toc193103268"/>
      <w:r w:rsidRPr="00DF2E65">
        <w:rPr>
          <w:rFonts w:hint="eastAsia"/>
        </w:rPr>
        <w:t>摘</w:t>
      </w:r>
      <w:r w:rsidRPr="00DF2E65">
        <w:rPr>
          <w:rFonts w:hint="eastAsia"/>
        </w:rPr>
        <w:t xml:space="preserve"> </w:t>
      </w:r>
      <w:r w:rsidR="0061324A">
        <w:rPr>
          <w:rFonts w:hint="eastAsia"/>
        </w:rPr>
        <w:t xml:space="preserve"> </w:t>
      </w:r>
      <w:r w:rsidRPr="00DF2E65">
        <w:rPr>
          <w:rFonts w:hint="eastAsia"/>
        </w:rPr>
        <w:t>要</w:t>
      </w:r>
      <w:bookmarkEnd w:id="0"/>
      <w:bookmarkEnd w:id="1"/>
      <w:bookmarkEnd w:id="2"/>
      <w:bookmarkEnd w:id="3"/>
      <w:bookmarkEnd w:id="4"/>
      <w:bookmarkEnd w:id="5"/>
    </w:p>
    <w:p w14:paraId="4A5889DB" w14:textId="714F7CE9" w:rsidR="0027590A" w:rsidRDefault="00A52408" w:rsidP="0027590A">
      <w:pPr>
        <w:pStyle w:val="af7"/>
        <w:ind w:firstLine="480"/>
      </w:pPr>
      <w:r w:rsidRPr="00A52408">
        <w:rPr>
          <w:rFonts w:hint="eastAsia"/>
        </w:rPr>
        <w:t>在数字经济快速演进的背景下，数据被纳入生产要素体系并成为推动高质量发展的关键资源。然而，现有研究多基于线性平均回归框架评估数字化投入的经济绩效，难以刻画企业能力差异所导致的“投入普遍、绩效分化”现象。围绕“数据要素赋能是否以及如何提升企业全要素生产率（</w:t>
      </w:r>
      <w:r w:rsidRPr="00A52408">
        <w:rPr>
          <w:rFonts w:hint="eastAsia"/>
        </w:rPr>
        <w:t>TFP</w:t>
      </w:r>
      <w:r w:rsidRPr="00A52408">
        <w:rPr>
          <w:rFonts w:hint="eastAsia"/>
        </w:rPr>
        <w:t>）”这一核心问题，本文以</w:t>
      </w:r>
      <w:r w:rsidRPr="00A52408">
        <w:rPr>
          <w:rFonts w:hint="eastAsia"/>
        </w:rPr>
        <w:t>2010</w:t>
      </w:r>
      <w:r w:rsidRPr="00A52408">
        <w:rPr>
          <w:rFonts w:hint="eastAsia"/>
        </w:rPr>
        <w:t>—</w:t>
      </w:r>
      <w:r w:rsidRPr="00A52408">
        <w:rPr>
          <w:rFonts w:hint="eastAsia"/>
        </w:rPr>
        <w:t>2022</w:t>
      </w:r>
      <w:r w:rsidRPr="00A52408">
        <w:rPr>
          <w:rFonts w:hint="eastAsia"/>
        </w:rPr>
        <w:t>年中国</w:t>
      </w:r>
      <w:r w:rsidRPr="00A52408">
        <w:rPr>
          <w:rFonts w:hint="eastAsia"/>
        </w:rPr>
        <w:t>A</w:t>
      </w:r>
      <w:r w:rsidRPr="00A52408">
        <w:rPr>
          <w:rFonts w:hint="eastAsia"/>
        </w:rPr>
        <w:t>股上市公司为样本，基于年报文本挖掘构建企业数据要素赋能指数，并在扩展型生产函数框架下识别其对</w:t>
      </w:r>
      <w:r w:rsidRPr="00A52408">
        <w:rPr>
          <w:rFonts w:hint="eastAsia"/>
        </w:rPr>
        <w:t>TFP</w:t>
      </w:r>
      <w:r w:rsidRPr="00A52408">
        <w:rPr>
          <w:rFonts w:hint="eastAsia"/>
        </w:rPr>
        <w:t>的影响。方法上，本文在固定效应基准估计的基础上，进一步引入双重机器学习（</w:t>
      </w:r>
      <w:r w:rsidRPr="00A52408">
        <w:rPr>
          <w:rFonts w:hint="eastAsia"/>
        </w:rPr>
        <w:t>DML</w:t>
      </w:r>
      <w:r w:rsidRPr="00A52408">
        <w:rPr>
          <w:rFonts w:hint="eastAsia"/>
        </w:rPr>
        <w:t>）以应对高维控制、变量选择偏误与潜在内生性，并采用因果森林（</w:t>
      </w:r>
      <w:r w:rsidRPr="00A52408">
        <w:rPr>
          <w:rFonts w:hint="eastAsia"/>
        </w:rPr>
        <w:t>Causal Forest</w:t>
      </w:r>
      <w:r w:rsidRPr="00A52408">
        <w:rPr>
          <w:rFonts w:hint="eastAsia"/>
        </w:rPr>
        <w:t>）估计企业层面的条件平均处理效应（</w:t>
      </w:r>
      <w:r w:rsidRPr="00A52408">
        <w:rPr>
          <w:rFonts w:hint="eastAsia"/>
        </w:rPr>
        <w:t>CATE</w:t>
      </w:r>
      <w:r w:rsidRPr="00A52408">
        <w:rPr>
          <w:rFonts w:hint="eastAsia"/>
        </w:rPr>
        <w:t>），系统刻画数据要素赋能效应的分布特征、非线性与异质性，同时通过多重稳健性检验验证结论可靠性</w:t>
      </w:r>
      <w:r w:rsidR="0027590A">
        <w:rPr>
          <w:rFonts w:hint="eastAsia"/>
        </w:rPr>
        <w:t>。</w:t>
      </w:r>
    </w:p>
    <w:p w14:paraId="071F7FF5" w14:textId="6DDBB2E8" w:rsidR="00A52408" w:rsidRDefault="00A52408" w:rsidP="00A52408">
      <w:pPr>
        <w:pStyle w:val="af7"/>
        <w:ind w:firstLine="480"/>
      </w:pPr>
      <w:r>
        <w:rPr>
          <w:rFonts w:hint="eastAsia"/>
        </w:rPr>
        <w:t>研究结果表明：第一，整体平均效应层面，数据要素赋能显著提升企业</w:t>
      </w:r>
      <w:r>
        <w:rPr>
          <w:rFonts w:hint="eastAsia"/>
        </w:rPr>
        <w:t>TFP</w:t>
      </w:r>
      <w:r>
        <w:rPr>
          <w:rFonts w:hint="eastAsia"/>
        </w:rPr>
        <w:t>，且在替代变量、工具变量、倾向得分匹配与安慰剂等检验下保持稳健，说明数据嵌入生产经营活动具有明确的生产率增进作用。第二，个体效应层面，数据要素赋能的处理效应呈现显著分布差异与长尾特征：仅部分企业获得明显收益，亦存在效应为负的企业，表明平均估计可能掩盖真实经济规律。进一步异质性分析发现，规模更大、数字化基础更好、行业竞争更强以及融资约束更低的企业，其数据要素回报更为显著；而能力基础不足的企业可能将数据投入转化为沉没成本。第三，机制检验显示，数据要素赋能主要通过降低信息不对称并改善库存与资本配置效率、提升创新产出与研发效率促进技术进步、降低管理费用率并优化决策结构提升组织效率等路径发挥作用。总体而言，数据要素并非直接“增加产出”，而是通过改变企业运行方式形成效率增强型技术进步。</w:t>
      </w:r>
    </w:p>
    <w:p w14:paraId="612CB937" w14:textId="214451A3" w:rsidR="004E4244" w:rsidRDefault="00A52408" w:rsidP="00A52408">
      <w:pPr>
        <w:pStyle w:val="af7"/>
        <w:ind w:firstLine="480"/>
      </w:pPr>
      <w:r>
        <w:rPr>
          <w:rFonts w:hint="eastAsia"/>
        </w:rPr>
        <w:t>本文的研究揭示了数据要素的显著能力互补属性，其经济本质更接近“生产率放大器”而非普适的独立投入要素。相较于既有文献，本文在研究框架上以“高维数据构建—因果识别—异质性刻画—机制延伸”为主线，在方法上融合</w:t>
      </w:r>
      <w:r>
        <w:rPr>
          <w:rFonts w:hint="eastAsia"/>
        </w:rPr>
        <w:t>DML</w:t>
      </w:r>
      <w:r>
        <w:rPr>
          <w:rFonts w:hint="eastAsia"/>
        </w:rPr>
        <w:t>与因果森林以提升高维情境下的识别稳健性，在结论上解释了数字化绩效差异的微观来源，为制定差异化数字化转型政策、完善数据要素市场配置机制以及推动</w:t>
      </w:r>
      <w:r>
        <w:rPr>
          <w:rFonts w:hint="eastAsia"/>
        </w:rPr>
        <w:lastRenderedPageBreak/>
        <w:t>企业由“技术投入型转型”向“能力提升型转型”提供经验证据与政策启示</w:t>
      </w:r>
      <w:r w:rsidR="0027590A">
        <w:rPr>
          <w:rFonts w:hint="eastAsia"/>
        </w:rPr>
        <w:t>。</w:t>
      </w:r>
    </w:p>
    <w:p w14:paraId="2279A314" w14:textId="77777777" w:rsidR="00A52408" w:rsidRDefault="00A52408" w:rsidP="00A52408">
      <w:pPr>
        <w:pStyle w:val="af7"/>
        <w:ind w:firstLine="480"/>
      </w:pPr>
    </w:p>
    <w:p w14:paraId="7300D9E6" w14:textId="6E51AB19" w:rsidR="00C86B64" w:rsidRDefault="009D1B21" w:rsidP="00277B11">
      <w:pPr>
        <w:pStyle w:val="af7"/>
        <w:ind w:firstLineChars="0" w:firstLine="0"/>
        <w:sectPr w:rsidR="00C86B64" w:rsidSect="00305828">
          <w:headerReference w:type="default" r:id="rId18"/>
          <w:footerReference w:type="even" r:id="rId19"/>
          <w:footerReference w:type="default" r:id="rId20"/>
          <w:pgSz w:w="11906" w:h="16838"/>
          <w:pgMar w:top="1440" w:right="1800" w:bottom="1440" w:left="1800" w:header="851" w:footer="992" w:gutter="0"/>
          <w:pgNumType w:fmt="upperRoman" w:start="1"/>
          <w:cols w:space="425"/>
          <w:docGrid w:type="lines" w:linePitch="326"/>
        </w:sectPr>
      </w:pPr>
      <w:r w:rsidRPr="00277B11">
        <w:rPr>
          <w:rFonts w:hint="eastAsia"/>
          <w:b/>
          <w:bCs/>
        </w:rPr>
        <w:t>关键词：</w:t>
      </w:r>
      <w:r w:rsidR="0027590A" w:rsidRPr="0027590A">
        <w:rPr>
          <w:rFonts w:hint="eastAsia"/>
        </w:rPr>
        <w:t>数据要素赋能；</w:t>
      </w:r>
      <w:r w:rsidR="00A52408">
        <w:rPr>
          <w:rFonts w:hint="eastAsia"/>
        </w:rPr>
        <w:t>TFP</w:t>
      </w:r>
      <w:r w:rsidR="0027590A" w:rsidRPr="0027590A">
        <w:rPr>
          <w:rFonts w:hint="eastAsia"/>
        </w:rPr>
        <w:t>；</w:t>
      </w:r>
      <w:r w:rsidR="00A52408" w:rsidRPr="00A52408">
        <w:t>双重机器学习</w:t>
      </w:r>
      <w:r w:rsidR="00A52408">
        <w:rPr>
          <w:rFonts w:hint="eastAsia"/>
        </w:rPr>
        <w:t>；</w:t>
      </w:r>
      <w:r w:rsidR="0027590A" w:rsidRPr="0027590A">
        <w:rPr>
          <w:rFonts w:hint="eastAsia"/>
        </w:rPr>
        <w:t>因果森林；异质性效应；数字经济</w:t>
      </w:r>
    </w:p>
    <w:p w14:paraId="351C0B99" w14:textId="23CEB08E" w:rsidR="00E655AC" w:rsidRPr="00D46763" w:rsidRDefault="002C555D" w:rsidP="00D46763">
      <w:pPr>
        <w:pStyle w:val="af7"/>
        <w:spacing w:beforeLines="100" w:before="312" w:afterLines="100" w:after="312"/>
        <w:ind w:firstLineChars="0" w:firstLine="0"/>
        <w:jc w:val="center"/>
        <w:rPr>
          <w:bCs/>
          <w:sz w:val="32"/>
        </w:rPr>
      </w:pPr>
      <w:bookmarkStart w:id="6" w:name="_Toc181796115"/>
      <w:bookmarkStart w:id="7" w:name="_Toc181796269"/>
      <w:bookmarkStart w:id="8" w:name="_Toc181796453"/>
      <w:bookmarkStart w:id="9" w:name="_Toc186474270"/>
      <w:bookmarkStart w:id="10" w:name="_Toc193103269"/>
      <w:r w:rsidRPr="002C555D">
        <w:rPr>
          <w:sz w:val="32"/>
        </w:rPr>
        <w:lastRenderedPageBreak/>
        <w:t>RESEARCH ON THE HETEROGENEOUS IMPACT OF DATA ELEMENT EMPOWERMENT BASED ON CAUSAL FORESTS ON ENTERPRISE TOTAL FACTOR PRODUCTIVITY</w:t>
      </w:r>
    </w:p>
    <w:p w14:paraId="2F352FD2" w14:textId="1B44D083" w:rsidR="00C86B64" w:rsidRPr="00DF2E65" w:rsidRDefault="00E655AC" w:rsidP="00537BF1">
      <w:pPr>
        <w:pStyle w:val="1"/>
        <w:numPr>
          <w:ilvl w:val="0"/>
          <w:numId w:val="0"/>
        </w:numPr>
      </w:pPr>
      <w:r w:rsidRPr="00E655AC">
        <w:t>ABSTRACT</w:t>
      </w:r>
      <w:bookmarkEnd w:id="6"/>
      <w:bookmarkEnd w:id="7"/>
      <w:bookmarkEnd w:id="8"/>
      <w:bookmarkEnd w:id="9"/>
      <w:bookmarkEnd w:id="10"/>
    </w:p>
    <w:p w14:paraId="48735472" w14:textId="77777777" w:rsidR="002C555D" w:rsidRDefault="002C555D" w:rsidP="002C555D">
      <w:pPr>
        <w:pStyle w:val="af7"/>
        <w:ind w:firstLine="480"/>
      </w:pPr>
      <w:r>
        <w:t>Against the backdrop of rapid development in the digital economy, data has been gradually incorporated into the production factor system and become a key resource driving high-quality development. However, existing research has mostly examined the economic performance of digitalization or informatization investment based on the average regression framework, neglecting the differentiation in effects caused by capacity differences among enterprises. This makes it difficult to explain the phenomenon that "significant performance differences exist despite the same promotion of digitalization" that is commonly observed in reality. To address this, this paper starts from the micro-enterprise level, utilizes annual report text mining methods to construct an enterprise data element empowerment index based on data from China's A-share listed companies from 2010 to 2022, and introduces the Causal Forest method to estimate the conditional average treatment effect at the enterprise level on the basis of identifying the average impact using the traditional fixed-effects model. It systematically examines the heterogeneous impact of data element empowerment on enterprises' total factor productivity and its mechanism of action.</w:t>
      </w:r>
    </w:p>
    <w:p w14:paraId="0B7B73C8" w14:textId="77777777" w:rsidR="002C555D" w:rsidRDefault="002C555D" w:rsidP="002C555D">
      <w:pPr>
        <w:pStyle w:val="af7"/>
        <w:ind w:firstLine="480"/>
      </w:pPr>
      <w:r>
        <w:t xml:space="preserve">Research findings: Firstly, from the perspective of overall average effect, data element empowerment can significantly enhance the total factor productivity of enterprises. This result remains robust under alternative variables, instrumental variables, PSM matching, and placebo tests, indicating that embedding data into enterprise production and operation activities indeed has a productivity-enhancing effect. Secondly, from the individual level, the impact of data elements exhibits significant distributional differences, with the treatment effect showing obvious long-tail characteristics. Only some enterprises have obtained significant benefits, and there are even enterprises with negative effects, indicating that the average effect masks the </w:t>
      </w:r>
      <w:r>
        <w:lastRenderedPageBreak/>
        <w:t>true economic laws. Further heterogeneity analysis shows that in large-scale enterprises, enterprises with a higher digital foundation, industries with higher competition levels, and enterprises with lower financing constraints, the productivity returns of data elements are significantly stronger. However, data investment in enterprises with insufficient capabilities may turn into sunk costs. Thirdly, mechanism tests indicate that data elements play a role through three paths: firstly, reducing information asymmetry and improving inventory and capital allocation efficiency; secondly, enhancing innovation output and R&amp;D efficiency to promote technological progress; and thirdly, reducing management expense ratios and optimizing decision-making structures to enhance organizational efficiency. It can be seen that data elements do not directly create output, but rather form efficiency-enhancing technological progress by changing the way enterprises operate.</w:t>
      </w:r>
    </w:p>
    <w:p w14:paraId="1A157562" w14:textId="77777777" w:rsidR="002C555D" w:rsidRDefault="002C555D" w:rsidP="002C555D">
      <w:pPr>
        <w:pStyle w:val="af7"/>
        <w:ind w:firstLine="480"/>
      </w:pPr>
      <w:r>
        <w:t>The research presented in this paper demonstrates that data elements exhibit significant complementary attributes in terms of their capabilities, and their economic essence is closer to that of a "productivity amplifier" rather than an independent production factor. Only when enterprises possess the corresponding technological and organizational capabilities can they be transformed into efficiency enhancements. Compared to existing research, this paper utilizes causal forests to identify individual treatment effects in terms of methodology, reveals the sources of digital performance differences in terms of conclusions, and expands the micro-explanatory framework of the production function under the conditions of the digital economy in terms of theory. The research findings provide empirical evidence and policy insights for formulating differentiated digital transformation policies, improving the market allocation mechanism of data elements, and promoting the transformation of enterprises from "technology investment-oriented" to "capability enhancement-oriented".</w:t>
      </w:r>
    </w:p>
    <w:p w14:paraId="7E0967F8" w14:textId="77777777" w:rsidR="00D46763" w:rsidRDefault="00D46763" w:rsidP="00D46763">
      <w:pPr>
        <w:pStyle w:val="af7"/>
        <w:ind w:firstLine="480"/>
      </w:pPr>
    </w:p>
    <w:p w14:paraId="40C7CF3C" w14:textId="08D111F6" w:rsidR="004E4244" w:rsidRPr="004E4244" w:rsidRDefault="004E4244" w:rsidP="00CF0D6B">
      <w:pPr>
        <w:pStyle w:val="af7"/>
        <w:ind w:firstLineChars="0" w:firstLine="0"/>
        <w:sectPr w:rsidR="004E4244" w:rsidRPr="004E4244" w:rsidSect="00305828">
          <w:headerReference w:type="even" r:id="rId21"/>
          <w:pgSz w:w="11906" w:h="16838"/>
          <w:pgMar w:top="1440" w:right="1800" w:bottom="1440" w:left="1800" w:header="851" w:footer="992" w:gutter="0"/>
          <w:pgNumType w:fmt="upperRoman"/>
          <w:cols w:space="425"/>
          <w:docGrid w:type="lines" w:linePitch="312"/>
        </w:sectPr>
      </w:pPr>
      <w:r w:rsidRPr="004E4244">
        <w:rPr>
          <w:b/>
          <w:bCs/>
        </w:rPr>
        <w:t xml:space="preserve">Keywords: </w:t>
      </w:r>
      <w:r w:rsidR="002C555D">
        <w:rPr>
          <w:rFonts w:hint="eastAsia"/>
        </w:rPr>
        <w:t>D</w:t>
      </w:r>
      <w:r w:rsidR="002C555D" w:rsidRPr="002C555D">
        <w:t xml:space="preserve">ata element empowerment; </w:t>
      </w:r>
      <w:r w:rsidR="002C555D">
        <w:rPr>
          <w:rFonts w:hint="eastAsia"/>
        </w:rPr>
        <w:t>T</w:t>
      </w:r>
      <w:r w:rsidR="002C555D" w:rsidRPr="002C555D">
        <w:t xml:space="preserve">otal factor productivity; </w:t>
      </w:r>
      <w:r w:rsidR="002C555D">
        <w:rPr>
          <w:rFonts w:hint="eastAsia"/>
        </w:rPr>
        <w:t>C</w:t>
      </w:r>
      <w:r w:rsidR="002C555D" w:rsidRPr="002C555D">
        <w:t xml:space="preserve">ausal forest; </w:t>
      </w:r>
      <w:r w:rsidR="002C555D">
        <w:rPr>
          <w:rFonts w:hint="eastAsia"/>
        </w:rPr>
        <w:t>H</w:t>
      </w:r>
      <w:r w:rsidR="002C555D" w:rsidRPr="002C555D">
        <w:t xml:space="preserve">eterogeneous effect; </w:t>
      </w:r>
      <w:r w:rsidR="002C555D">
        <w:rPr>
          <w:rFonts w:hint="eastAsia"/>
        </w:rPr>
        <w:t>D</w:t>
      </w:r>
      <w:r w:rsidR="002C555D" w:rsidRPr="002C555D">
        <w:t>igital economy</w:t>
      </w:r>
      <w:r>
        <w:t xml:space="preserve"> </w:t>
      </w:r>
    </w:p>
    <w:p w14:paraId="34C8C559" w14:textId="6B481B31" w:rsidR="00E45AD6" w:rsidRDefault="00305828" w:rsidP="00537BF1">
      <w:pPr>
        <w:pStyle w:val="1"/>
      </w:pPr>
      <w:bookmarkStart w:id="11" w:name="_Toc193103270"/>
      <w:r>
        <w:rPr>
          <w:rFonts w:hint="eastAsia"/>
        </w:rPr>
        <w:lastRenderedPageBreak/>
        <w:t>绪论</w:t>
      </w:r>
      <w:bookmarkEnd w:id="11"/>
    </w:p>
    <w:p w14:paraId="1C429862" w14:textId="344BFE78" w:rsidR="004771E4" w:rsidRDefault="00E7640B" w:rsidP="00E7640B">
      <w:pPr>
        <w:pStyle w:val="2"/>
        <w:spacing w:before="156" w:after="156"/>
      </w:pPr>
      <w:bookmarkStart w:id="12" w:name="_Toc193103271"/>
      <w:r>
        <w:rPr>
          <w:rFonts w:hint="eastAsia"/>
        </w:rPr>
        <w:t xml:space="preserve">1.1 </w:t>
      </w:r>
      <w:r w:rsidR="004771E4">
        <w:rPr>
          <w:rFonts w:hint="eastAsia"/>
        </w:rPr>
        <w:t>研究背景</w:t>
      </w:r>
      <w:bookmarkEnd w:id="12"/>
    </w:p>
    <w:p w14:paraId="5D01CB55" w14:textId="7D5B5B20" w:rsidR="00C24004" w:rsidRDefault="00C24004" w:rsidP="002C555D">
      <w:pPr>
        <w:ind w:firstLine="480"/>
      </w:pPr>
      <w:r w:rsidRPr="00C24004">
        <w:t>数字经济时代生产要素结构正在发生根本性变化</w:t>
      </w:r>
      <w:r>
        <w:rPr>
          <w:rFonts w:hint="eastAsia"/>
        </w:rPr>
        <w:t>，</w:t>
      </w:r>
      <w:r w:rsidRPr="00C24004">
        <w:rPr>
          <w:rFonts w:cs="Times New Roman"/>
          <w:color w:val="000000"/>
          <w:szCs w:val="24"/>
        </w:rPr>
        <w:t>随着新一代信息技术的快速发展，数据正在由信息载体转变为关键生产要素。与土地、劳动、资本和技术等传统要素相比，数据具有非排他性、可复制性与规模报酬递增等特征，其价值并不体现在一次性投入，而体现在持续使用与多场景复用过程之中。企业通过对数据的采集、处理与分析，可以在生产、运营与决策环节减少不确定性并提高资源配置效率，从而改变传统生产函数的运行方式。</w:t>
      </w:r>
      <w:r w:rsidRPr="00C24004">
        <w:t>在宏观层面，经济增长逐渐由要素投入驱动转向效率驱动，生产率成为高质量发展的核心来源；在微观层面，企业竞争优势不再仅依赖资本与技术积累，而</w:t>
      </w:r>
      <w:r w:rsidRPr="00C24004">
        <w:t xml:space="preserve"> </w:t>
      </w:r>
      <w:r>
        <w:rPr>
          <w:rFonts w:hint="eastAsia"/>
        </w:rPr>
        <w:t>逐渐</w:t>
      </w:r>
      <w:r w:rsidRPr="00C24004">
        <w:t>依赖数据驱动决策能力与组织响应速度。因此，数据要素正在重塑企业效率形成机制，使企业绩效差异更多来源于信息处理能力而非单纯规模差异。</w:t>
      </w:r>
    </w:p>
    <w:p w14:paraId="152CA0B9" w14:textId="088D3CC5" w:rsidR="002C555D" w:rsidRDefault="002C555D" w:rsidP="002C555D">
      <w:pPr>
        <w:pStyle w:val="af7"/>
        <w:ind w:firstLine="480"/>
      </w:pPr>
      <w:r w:rsidRPr="002C555D">
        <w:t>企业数字化转型呈现</w:t>
      </w:r>
      <w:r w:rsidRPr="002C555D">
        <w:t>“</w:t>
      </w:r>
      <w:r w:rsidRPr="002C555D">
        <w:t>投入普遍、绩效分化</w:t>
      </w:r>
      <w:r w:rsidRPr="002C555D">
        <w:t>”</w:t>
      </w:r>
      <w:r w:rsidRPr="002C555D">
        <w:t>的现实特征</w:t>
      </w:r>
      <w:r>
        <w:rPr>
          <w:rFonts w:hint="eastAsia"/>
        </w:rPr>
        <w:t>，</w:t>
      </w:r>
      <w:r w:rsidRPr="002C555D">
        <w:t>近年来，大量企业推进数字化转型与信息系统建设，但其经济绩效表现出明显分化：部分企业在数字化投入后生产效率显著提升，而另一部分企业却未出现明显改善甚至成本上升。这一现象表明，数据要素并非自动产生生产率红利，其作用可能依赖于企业特定条件。</w:t>
      </w:r>
      <w:r>
        <w:rPr>
          <w:rFonts w:hint="eastAsia"/>
        </w:rPr>
        <w:t>现实中普遍存在三类“数字化悖论”，一是投入悖论：信息化投入增加但效率未提升；二是规模悖论：中小企业数字化回报显著低于大型企业；三是行业悖论：竞争性行业效果强于垄断行业。这些现象意味着，数据要素可能并非传统意义上的“普适生产要素”，而是一种具有条件回报的效率型要素。</w:t>
      </w:r>
    </w:p>
    <w:p w14:paraId="7AA08640" w14:textId="7D3DA70B" w:rsidR="002C555D" w:rsidRDefault="002C555D" w:rsidP="002C555D">
      <w:pPr>
        <w:pStyle w:val="af7"/>
        <w:ind w:firstLine="480"/>
      </w:pPr>
      <w:r w:rsidRPr="002C555D">
        <w:t>现有研究存在</w:t>
      </w:r>
      <w:r w:rsidRPr="002C555D">
        <w:t>“</w:t>
      </w:r>
      <w:r w:rsidRPr="002C555D">
        <w:t>平均效应偏误</w:t>
      </w:r>
      <w:r w:rsidRPr="002C555D">
        <w:t>”</w:t>
      </w:r>
      <w:r>
        <w:rPr>
          <w:rFonts w:hint="eastAsia"/>
        </w:rPr>
        <w:t>，既有文献多采用线性回归或双重差分方法研究数字化或信息化对企业绩效的影响，其核心假设是处理效应在样本中同质。然而，在企业能力差异显著的情况下，平均估计量可能掩盖真实经济规律。若高能力企业受益显著、低能力企业无效，则平均效应可能偏小；若部分企业受益、部分企业受损，则平均效应可能接近零。因此，仅依赖平均回归难以解释企业数字化绩效差异，也难以识别“哪些企业真正从数据要素中获益”。这使得数据要素经济学研究面临从“是否有效”转向“对谁有效”的方法论转变需求。</w:t>
      </w:r>
    </w:p>
    <w:p w14:paraId="3837D678" w14:textId="5E3E9750" w:rsidR="002C555D" w:rsidRPr="002C555D" w:rsidRDefault="002C555D" w:rsidP="002C555D">
      <w:pPr>
        <w:pStyle w:val="af7"/>
        <w:ind w:firstLine="480"/>
      </w:pPr>
      <w:r>
        <w:rPr>
          <w:rFonts w:hint="eastAsia"/>
        </w:rPr>
        <w:t>在理论上，数据要素并不直接进入产出函数，而是通过降低信息不对称、优化决策与促进创新影响效率，其作用机制属于“效率增强型技术进步”。因此，</w:t>
      </w:r>
      <w:r>
        <w:rPr>
          <w:rFonts w:hint="eastAsia"/>
        </w:rPr>
        <w:lastRenderedPageBreak/>
        <w:t>数据要素的影响应体现为条件生产率效应而非统一边际产出。在方法上，机器学习中的因果森林能够在高维条件下估计个体处理效应，从而识别不同企业之间的政策效果差异，为研究数据要素提供新的实证工具。基于此，有必要从微观层面识别数据要素对企业全要素生产率的异质性影响，并解释其内在机制。</w:t>
      </w:r>
    </w:p>
    <w:p w14:paraId="06F9D67F" w14:textId="1A1CBB1E" w:rsidR="00D3620D" w:rsidRDefault="00D3620D" w:rsidP="00E94E9D">
      <w:pPr>
        <w:pStyle w:val="2"/>
        <w:spacing w:before="156" w:after="156"/>
      </w:pPr>
      <w:r>
        <w:rPr>
          <w:rFonts w:hint="eastAsia"/>
        </w:rPr>
        <w:t xml:space="preserve">1.2 </w:t>
      </w:r>
      <w:r>
        <w:rPr>
          <w:rFonts w:hint="eastAsia"/>
        </w:rPr>
        <w:t>研究</w:t>
      </w:r>
      <w:r w:rsidR="00E94E9D">
        <w:rPr>
          <w:rFonts w:hint="eastAsia"/>
        </w:rPr>
        <w:t>目的与研究</w:t>
      </w:r>
      <w:r>
        <w:rPr>
          <w:rFonts w:hint="eastAsia"/>
        </w:rPr>
        <w:t>意义</w:t>
      </w:r>
    </w:p>
    <w:p w14:paraId="1C1A4414" w14:textId="230C7B58" w:rsidR="00AD6075" w:rsidRDefault="00E94E9D" w:rsidP="004771E4">
      <w:pPr>
        <w:pStyle w:val="af7"/>
        <w:ind w:firstLine="480"/>
      </w:pPr>
      <w:r w:rsidRPr="00E94E9D">
        <w:rPr>
          <w:rFonts w:hint="eastAsia"/>
        </w:rPr>
        <w:t>在数字经济背景下，数据要素被正式纳入生产要素体系，但其如何作用于企业生产率、是否具有稳定且普适的边际产出，仍缺乏清晰的微观证据。本研究以企业全要素生产率为核心结果变量，旨在从“平均有效”转向“条件有效”的视角，系统识别数据要素赋能对企业效率的真实影响结构，回答数据要素究竟是独立的新增生产要素，还是依赖企业能力发挥作用的效率放大器，从而深化对数字经济增长机制的理解</w:t>
      </w:r>
      <w:r w:rsidR="00AD6075" w:rsidRPr="00AD6075">
        <w:t>。</w:t>
      </w:r>
    </w:p>
    <w:p w14:paraId="4E4874C3" w14:textId="7D34AF0F" w:rsidR="00E94E9D" w:rsidRDefault="00E94E9D" w:rsidP="004771E4">
      <w:pPr>
        <w:pStyle w:val="af7"/>
        <w:ind w:firstLine="480"/>
      </w:pPr>
      <w:r w:rsidRPr="00E94E9D">
        <w:rPr>
          <w:rFonts w:hint="eastAsia"/>
        </w:rPr>
        <w:t>在理论层面，本文的研究目的在于拓展传统生产函数对生产要素的刻画方式。经典生产函数通常假定各类要素具有稳定、同质的边际产出，但数据要素的经济属性明显不同，其价值并不直接体现在物理意义上的投入，而是通过信息处理、决策优化和组织协同等机制影响生产效率。本文通过在微观层面识别数据要素赋能对全要素生产率的条件效应，揭示其回报高度依赖企业规模、技术基础和组织能力等内在条件，从而为“数据要素如何进入生产函数”提供经验证据。这一视角有助于将数据要素从“新增投入品”重新界定为“效率增强型要素”，丰富数字经济条件下生产函数的理论内涵，并推动生产率理论由要素数量分析向能力结构分析转变。</w:t>
      </w:r>
    </w:p>
    <w:p w14:paraId="23737EC7" w14:textId="77777777" w:rsidR="00E94E9D" w:rsidRDefault="00E94E9D" w:rsidP="00E94E9D">
      <w:pPr>
        <w:pStyle w:val="af7"/>
        <w:ind w:firstLine="480"/>
      </w:pPr>
      <w:r>
        <w:rPr>
          <w:rFonts w:hint="eastAsia"/>
        </w:rPr>
        <w:t>在方法层面，本文的研究意义体现在对机器学习因果推断方法在经济学中的拓展应用。传统计量方法多聚焦平均处理效应，在隐含同质性假设下难以刻画企业间广泛存在的能力差异与效果分化。本文引入因果森林方法，在高维特征空间中估计企业层面的条件平均处理效应，实现对数据要素赋能异质性影响的系统识别。这不仅突破了线性模型和分组回归对异质性的刻画局限，也为数字经济、产业政策和制度评估等领域提供了一种兼顾因果识别与非参数灵活性的研究范式，拓展了机器学习方法在微观经济实证研究中的应用边界。</w:t>
      </w:r>
    </w:p>
    <w:p w14:paraId="771BA81A" w14:textId="49D552BE" w:rsidR="00E94E9D" w:rsidRDefault="00E94E9D" w:rsidP="00E94E9D">
      <w:pPr>
        <w:pStyle w:val="af7"/>
        <w:ind w:firstLine="480"/>
      </w:pPr>
      <w:r>
        <w:rPr>
          <w:rFonts w:hint="eastAsia"/>
        </w:rPr>
        <w:t>在</w:t>
      </w:r>
      <w:r w:rsidR="00B55A63">
        <w:rPr>
          <w:rFonts w:hint="eastAsia"/>
        </w:rPr>
        <w:t>应用</w:t>
      </w:r>
      <w:r>
        <w:rPr>
          <w:rFonts w:hint="eastAsia"/>
        </w:rPr>
        <w:t>层面，本文立足企业数字化转型的现实背景，回应数字经济发展过程中“投入普遍但绩效分化显著”的核心问题。研究表明，数据要素并非对所有企业都能产生同等的生产率红利，其效果取决于企业是否具备将数据转化为决策与创新能力的组织基础。这一结论对于推动企业高质量发展具有重要启示意义：一</w:t>
      </w:r>
      <w:r>
        <w:rPr>
          <w:rFonts w:hint="eastAsia"/>
        </w:rPr>
        <w:lastRenderedPageBreak/>
        <w:t>方面，有助于企业认识到数字化转型的关键不在于单纯增加技术和系统投入，而在于提升资源配置、创新管理和组织协同能力；另一方面，也为政府制定数字经济政策提供依据，支持由“普遍推进数字化”转向“精准赋能与能力建设”，避免因同质化政策导致的数据要素配置低效。总体而言，本文从理论、方法与实践三个层面深化了对数据要素赋能机制的理解，为数字经济条件下企业实现由规模扩张向效率提升的高质量发展提供了系统性的分析框架与经验证据。</w:t>
      </w:r>
    </w:p>
    <w:p w14:paraId="3546B306" w14:textId="2E072CD9" w:rsidR="00B55A63" w:rsidRDefault="00B55A63" w:rsidP="00B55A63">
      <w:pPr>
        <w:pStyle w:val="2"/>
        <w:spacing w:before="156" w:after="156"/>
      </w:pPr>
      <w:r w:rsidRPr="0067625B">
        <w:rPr>
          <w:rFonts w:hint="eastAsia"/>
        </w:rPr>
        <w:t>1.</w:t>
      </w:r>
      <w:r w:rsidRPr="00B55A63">
        <w:rPr>
          <w:rFonts w:hint="eastAsia"/>
          <w:bCs w:val="0"/>
        </w:rPr>
        <w:t>3</w:t>
      </w:r>
      <w:r w:rsidRPr="0067625B">
        <w:rPr>
          <w:rFonts w:hint="eastAsia"/>
        </w:rPr>
        <w:t xml:space="preserve"> </w:t>
      </w:r>
      <w:r w:rsidRPr="0067625B">
        <w:rPr>
          <w:rFonts w:hint="eastAsia"/>
        </w:rPr>
        <w:t>研究内容与框架</w:t>
      </w:r>
    </w:p>
    <w:p w14:paraId="27EC5B26" w14:textId="612A33DC" w:rsidR="00FE7136" w:rsidRDefault="00FE7136" w:rsidP="00FE7136">
      <w:pPr>
        <w:ind w:firstLine="480"/>
      </w:pPr>
      <w:r w:rsidRPr="00FE7136">
        <w:rPr>
          <w:rFonts w:hint="eastAsia"/>
        </w:rPr>
        <w:t>围绕“数据要素赋能是否以及如何提升企业全要素生产率”这一核心问题，本文以高维微观企业数据为基础，将机器学习因果推断方法嵌入企业生产函数框架，构建数据驱动型经验研究体系。相较于传统参数化回归方法，本文更加注重模型设定的灵活性、变量选择的高维适应性以及因果识别的稳健性，形成兼具经济解释力与统计预测能力的分析框架。</w:t>
      </w:r>
    </w:p>
    <w:p w14:paraId="6A972299" w14:textId="3F0CE05C" w:rsidR="00FE7136" w:rsidRDefault="00FE7136" w:rsidP="00FE7136">
      <w:pPr>
        <w:pStyle w:val="3"/>
        <w:spacing w:before="156" w:after="156"/>
      </w:pPr>
      <w:r>
        <w:rPr>
          <w:rFonts w:hint="eastAsia"/>
        </w:rPr>
        <w:t>1.3.1</w:t>
      </w:r>
      <w:r>
        <w:rPr>
          <w:rFonts w:hint="eastAsia"/>
        </w:rPr>
        <w:t>研究内容</w:t>
      </w:r>
    </w:p>
    <w:p w14:paraId="25291253" w14:textId="3D20C98C" w:rsidR="00FE7136" w:rsidRPr="00FE7136" w:rsidRDefault="00FE7136" w:rsidP="00FE7136">
      <w:pPr>
        <w:ind w:firstLine="482"/>
        <w:rPr>
          <w:b/>
          <w:bCs/>
        </w:rPr>
      </w:pPr>
      <w:r w:rsidRPr="00FE7136">
        <w:rPr>
          <w:rFonts w:hint="eastAsia"/>
          <w:b/>
          <w:bCs/>
        </w:rPr>
        <w:t>研究内容一：构建高维数据结构与变量测度体系</w:t>
      </w:r>
    </w:p>
    <w:p w14:paraId="55D7FAA4" w14:textId="33B0CADA" w:rsidR="00FE7136" w:rsidRDefault="00FE7136" w:rsidP="00FE7136">
      <w:pPr>
        <w:ind w:firstLine="480"/>
      </w:pPr>
      <w:r>
        <w:rPr>
          <w:rFonts w:hint="eastAsia"/>
        </w:rPr>
        <w:t>基于企业层面多维度信息，构建数据要素赋能指标体系，并测算企业全要素生产率作为核心被解释变量。同时引入企业财务特征、治理结构、行业环境与区域数字基础设施等多维控制变量，形成高维协变量矩阵，为机器学习模型提供充分的信息基础。</w:t>
      </w:r>
    </w:p>
    <w:p w14:paraId="740A781D" w14:textId="47AB1C64" w:rsidR="00FE7136" w:rsidRPr="00FE7136" w:rsidRDefault="00FE7136" w:rsidP="00FE7136">
      <w:pPr>
        <w:ind w:firstLine="482"/>
        <w:rPr>
          <w:b/>
          <w:bCs/>
        </w:rPr>
      </w:pPr>
      <w:r w:rsidRPr="00FE7136">
        <w:rPr>
          <w:rFonts w:hint="eastAsia"/>
          <w:b/>
          <w:bCs/>
        </w:rPr>
        <w:t>研究内容二：构建扩展型生产函数的经验识别模型</w:t>
      </w:r>
    </w:p>
    <w:p w14:paraId="50AED6F6" w14:textId="77777777" w:rsidR="00FE7136" w:rsidRDefault="00FE7136" w:rsidP="00FE7136">
      <w:pPr>
        <w:ind w:firstLine="480"/>
      </w:pPr>
      <w:r>
        <w:rPr>
          <w:rFonts w:hint="eastAsia"/>
        </w:rPr>
        <w:t>在传统</w:t>
      </w:r>
      <w:r>
        <w:rPr>
          <w:rFonts w:hint="eastAsia"/>
        </w:rPr>
        <w:t>Cobb</w:t>
      </w:r>
      <w:r>
        <w:rPr>
          <w:rFonts w:hint="eastAsia"/>
        </w:rPr>
        <w:t>–</w:t>
      </w:r>
      <w:r>
        <w:rPr>
          <w:rFonts w:hint="eastAsia"/>
        </w:rPr>
        <w:t>Douglas</w:t>
      </w:r>
      <w:r>
        <w:rPr>
          <w:rFonts w:hint="eastAsia"/>
        </w:rPr>
        <w:t>生产函数框架下，引入数据要素变量，构建扩展型生产率模型，并将其转化为适用于高维情形的可估计形式。通过将参数化模型与半参数化方法相结合，为后续机器学习因果估计奠定结构基础。</w:t>
      </w:r>
    </w:p>
    <w:p w14:paraId="7652AFBF" w14:textId="437CCB39" w:rsidR="00FE7136" w:rsidRPr="00FE7136" w:rsidRDefault="00FE7136" w:rsidP="00FE7136">
      <w:pPr>
        <w:ind w:firstLine="482"/>
        <w:rPr>
          <w:b/>
          <w:bCs/>
        </w:rPr>
      </w:pPr>
      <w:r w:rsidRPr="00FE7136">
        <w:rPr>
          <w:rFonts w:hint="eastAsia"/>
          <w:b/>
          <w:bCs/>
        </w:rPr>
        <w:t>研究内容三：采用机器学习因果推断方法识别净效应</w:t>
      </w:r>
    </w:p>
    <w:p w14:paraId="5D2D3B6E" w14:textId="77777777" w:rsidR="00FE7136" w:rsidRDefault="00FE7136" w:rsidP="00FE7136">
      <w:pPr>
        <w:ind w:firstLine="480"/>
      </w:pPr>
      <w:r>
        <w:rPr>
          <w:rFonts w:hint="eastAsia"/>
        </w:rPr>
        <w:t>针对高维控制变量、变量选择偏误及潜在内生性问题，本文引入双重机器学习（</w:t>
      </w:r>
      <w:r>
        <w:rPr>
          <w:rFonts w:hint="eastAsia"/>
        </w:rPr>
        <w:t>Double Machine Learning, DML</w:t>
      </w:r>
      <w:r>
        <w:rPr>
          <w:rFonts w:hint="eastAsia"/>
        </w:rPr>
        <w:t>）框架，在部分线性模型设定下利用</w:t>
      </w:r>
      <w:r>
        <w:rPr>
          <w:rFonts w:hint="eastAsia"/>
        </w:rPr>
        <w:t>Lasso</w:t>
      </w:r>
      <w:r>
        <w:rPr>
          <w:rFonts w:hint="eastAsia"/>
        </w:rPr>
        <w:t>、随机森林或梯度提升树等算法对干扰项进行估计，实现对数据要素赋能效应的正交化处理，从而获得稳健的一致性估计。该方法能够在保证因果识别有效性的同时，提高模型在复杂数据环境下的泛化能力。</w:t>
      </w:r>
    </w:p>
    <w:p w14:paraId="62CB6F66" w14:textId="314B33C3" w:rsidR="00FE7136" w:rsidRPr="00FE7136" w:rsidRDefault="00FE7136" w:rsidP="00FE7136">
      <w:pPr>
        <w:ind w:firstLine="482"/>
        <w:rPr>
          <w:b/>
          <w:bCs/>
        </w:rPr>
      </w:pPr>
      <w:r w:rsidRPr="00FE7136">
        <w:rPr>
          <w:rFonts w:hint="eastAsia"/>
          <w:b/>
          <w:bCs/>
        </w:rPr>
        <w:t>研究内容四：开展模型稳健性与预测性能评估</w:t>
      </w:r>
    </w:p>
    <w:p w14:paraId="317D925E" w14:textId="77777777" w:rsidR="00FE7136" w:rsidRDefault="00FE7136" w:rsidP="00FE7136">
      <w:pPr>
        <w:ind w:firstLine="480"/>
      </w:pPr>
      <w:r>
        <w:rPr>
          <w:rFonts w:hint="eastAsia"/>
        </w:rPr>
        <w:t>通过交叉验证、样本外预测误差比较及多算法对比分析，评估不同机器学习</w:t>
      </w:r>
      <w:r>
        <w:rPr>
          <w:rFonts w:hint="eastAsia"/>
        </w:rPr>
        <w:lastRenderedPageBreak/>
        <w:t>算法在估计稳定性与预测精度方面的表现；同时进行替代变量检验与随机置换检验，增强结果的可靠性。</w:t>
      </w:r>
    </w:p>
    <w:p w14:paraId="70C05D20" w14:textId="613EA0F9" w:rsidR="00FE7136" w:rsidRPr="00FE7136" w:rsidRDefault="00FE7136" w:rsidP="00FE7136">
      <w:pPr>
        <w:ind w:firstLine="482"/>
        <w:rPr>
          <w:b/>
          <w:bCs/>
        </w:rPr>
      </w:pPr>
      <w:r w:rsidRPr="00FE7136">
        <w:rPr>
          <w:rFonts w:hint="eastAsia"/>
          <w:b/>
          <w:bCs/>
        </w:rPr>
        <w:t>研究内容五：识别异质性与非线性影响特征</w:t>
      </w:r>
    </w:p>
    <w:p w14:paraId="63C4BB82" w14:textId="1EC17E20" w:rsidR="00FE7136" w:rsidRDefault="00FE7136" w:rsidP="00FE7136">
      <w:pPr>
        <w:ind w:firstLine="480"/>
      </w:pPr>
      <w:r>
        <w:rPr>
          <w:rFonts w:hint="eastAsia"/>
        </w:rPr>
        <w:t>在平均处理效应估计基础上，利用因果森林（</w:t>
      </w:r>
      <w:r>
        <w:rPr>
          <w:rFonts w:hint="eastAsia"/>
        </w:rPr>
        <w:t>Causal Forest</w:t>
      </w:r>
      <w:r>
        <w:rPr>
          <w:rFonts w:hint="eastAsia"/>
        </w:rPr>
        <w:t>）等方法估计条件平均处理效应（</w:t>
      </w:r>
      <w:r>
        <w:rPr>
          <w:rFonts w:hint="eastAsia"/>
        </w:rPr>
        <w:t>CATE</w:t>
      </w:r>
      <w:r>
        <w:rPr>
          <w:rFonts w:hint="eastAsia"/>
        </w:rPr>
        <w:t>），刻画数据要素赋能效应在企业规模、所有制结构、行业数字化程度等维度上的异质性分布特征，从而揭示数据要素作用的结构差异与非线性特征。</w:t>
      </w:r>
    </w:p>
    <w:p w14:paraId="7CB3B753" w14:textId="7D42067C" w:rsidR="00FE7136" w:rsidRPr="00FE7136" w:rsidRDefault="00FE7136" w:rsidP="00FE7136">
      <w:pPr>
        <w:pStyle w:val="3"/>
        <w:spacing w:before="156" w:after="156"/>
      </w:pPr>
      <w:r w:rsidRPr="00FE7136">
        <w:rPr>
          <w:rFonts w:hint="eastAsia"/>
        </w:rPr>
        <w:t xml:space="preserve">1.3.2 </w:t>
      </w:r>
      <w:r w:rsidRPr="00FE7136">
        <w:rPr>
          <w:rFonts w:hint="eastAsia"/>
        </w:rPr>
        <w:t>研究方法</w:t>
      </w:r>
    </w:p>
    <w:p w14:paraId="1D2796A6" w14:textId="3219B1A9" w:rsidR="00FE7136" w:rsidRDefault="00FE7136" w:rsidP="00FE7136">
      <w:pPr>
        <w:ind w:firstLine="480"/>
      </w:pPr>
      <w:r>
        <w:rPr>
          <w:rFonts w:hint="eastAsia"/>
        </w:rPr>
        <w:t>（</w:t>
      </w:r>
      <w:r>
        <w:rPr>
          <w:rFonts w:hint="eastAsia"/>
        </w:rPr>
        <w:t>1</w:t>
      </w:r>
      <w:r>
        <w:rPr>
          <w:rFonts w:hint="eastAsia"/>
        </w:rPr>
        <w:t>）生产率测算与变量构建方法。</w:t>
      </w:r>
    </w:p>
    <w:p w14:paraId="12CB1501" w14:textId="77777777" w:rsidR="00FE7136" w:rsidRDefault="00FE7136" w:rsidP="00FE7136">
      <w:pPr>
        <w:ind w:firstLine="480"/>
      </w:pPr>
      <w:r>
        <w:rPr>
          <w:rFonts w:hint="eastAsia"/>
        </w:rPr>
        <w:t>采用主流生产率估计方法测算企业全要素生产率，并构建反映企业数据要素投入与数字化水平的综合指标体系。</w:t>
      </w:r>
    </w:p>
    <w:p w14:paraId="3571F434" w14:textId="69DA2EEF" w:rsidR="00FE7136" w:rsidRDefault="00FE7136" w:rsidP="00FE7136">
      <w:pPr>
        <w:ind w:firstLine="480"/>
      </w:pPr>
      <w:r>
        <w:rPr>
          <w:rFonts w:hint="eastAsia"/>
        </w:rPr>
        <w:t>（</w:t>
      </w:r>
      <w:r>
        <w:rPr>
          <w:rFonts w:hint="eastAsia"/>
        </w:rPr>
        <w:t>2</w:t>
      </w:r>
      <w:r>
        <w:rPr>
          <w:rFonts w:hint="eastAsia"/>
        </w:rPr>
        <w:t>）高维回归与变量选择方法。</w:t>
      </w:r>
    </w:p>
    <w:p w14:paraId="6FB24D39" w14:textId="77777777" w:rsidR="00FE7136" w:rsidRDefault="00FE7136" w:rsidP="00FE7136">
      <w:pPr>
        <w:ind w:firstLine="480"/>
      </w:pPr>
      <w:r>
        <w:rPr>
          <w:rFonts w:hint="eastAsia"/>
        </w:rPr>
        <w:t>在基准模型中引入</w:t>
      </w:r>
      <w:r>
        <w:rPr>
          <w:rFonts w:hint="eastAsia"/>
        </w:rPr>
        <w:t>Lasso</w:t>
      </w:r>
      <w:r>
        <w:rPr>
          <w:rFonts w:hint="eastAsia"/>
        </w:rPr>
        <w:t>回归进行变量筛选，缓解多重共线性与维度过高问题，提高模型估计效率。</w:t>
      </w:r>
    </w:p>
    <w:p w14:paraId="6B878849" w14:textId="494BCB40" w:rsidR="00FE7136" w:rsidRDefault="00FE7136" w:rsidP="00FE7136">
      <w:pPr>
        <w:ind w:firstLine="480"/>
      </w:pPr>
      <w:r>
        <w:rPr>
          <w:rFonts w:hint="eastAsia"/>
        </w:rPr>
        <w:t>（</w:t>
      </w:r>
      <w:r>
        <w:rPr>
          <w:rFonts w:hint="eastAsia"/>
        </w:rPr>
        <w:t>3</w:t>
      </w:r>
      <w:r>
        <w:rPr>
          <w:rFonts w:hint="eastAsia"/>
        </w:rPr>
        <w:t>）双重机器学习因果推断方法。</w:t>
      </w:r>
    </w:p>
    <w:p w14:paraId="49844B29" w14:textId="77777777" w:rsidR="00FE7136" w:rsidRDefault="00FE7136" w:rsidP="00FE7136">
      <w:pPr>
        <w:ind w:firstLine="480"/>
      </w:pPr>
      <w:r>
        <w:rPr>
          <w:rFonts w:hint="eastAsia"/>
        </w:rPr>
        <w:t>在部分线性模型框架下，通过样本分割与交叉拟合技术消除过拟合偏误，利用机器学习算法估计高维干扰函数，实现对数据要素赋能效应的稳健识别。</w:t>
      </w:r>
    </w:p>
    <w:p w14:paraId="1B82ACA9" w14:textId="43644F24" w:rsidR="00FE7136" w:rsidRDefault="00FE7136" w:rsidP="00FE7136">
      <w:pPr>
        <w:ind w:firstLine="480"/>
      </w:pPr>
      <w:r>
        <w:rPr>
          <w:rFonts w:hint="eastAsia"/>
        </w:rPr>
        <w:t>（</w:t>
      </w:r>
      <w:r>
        <w:rPr>
          <w:rFonts w:hint="eastAsia"/>
        </w:rPr>
        <w:t>4</w:t>
      </w:r>
      <w:r>
        <w:rPr>
          <w:rFonts w:hint="eastAsia"/>
        </w:rPr>
        <w:t>）因果森林与异质性识别方法。</w:t>
      </w:r>
    </w:p>
    <w:p w14:paraId="7F269E71" w14:textId="77777777" w:rsidR="00FE7136" w:rsidRDefault="00FE7136" w:rsidP="00FE7136">
      <w:pPr>
        <w:ind w:firstLine="480"/>
      </w:pPr>
      <w:r>
        <w:rPr>
          <w:rFonts w:hint="eastAsia"/>
        </w:rPr>
        <w:t>采用基于树模型的因果森林算法，估计不同企业特征条件下的处理效应差异，识别结构性与分布性影响。</w:t>
      </w:r>
    </w:p>
    <w:p w14:paraId="1E4928E1" w14:textId="2D32B966" w:rsidR="00FE7136" w:rsidRDefault="00FE7136" w:rsidP="00FE7136">
      <w:pPr>
        <w:ind w:firstLine="480"/>
      </w:pPr>
      <w:r>
        <w:rPr>
          <w:rFonts w:hint="eastAsia"/>
        </w:rPr>
        <w:t>（</w:t>
      </w:r>
      <w:r>
        <w:rPr>
          <w:rFonts w:hint="eastAsia"/>
        </w:rPr>
        <w:t>5</w:t>
      </w:r>
      <w:r>
        <w:rPr>
          <w:rFonts w:hint="eastAsia"/>
        </w:rPr>
        <w:t>）模型评估与稳健性检验方法。</w:t>
      </w:r>
    </w:p>
    <w:p w14:paraId="5D7B2CAC" w14:textId="77B20C50" w:rsidR="00FE7136" w:rsidRDefault="00FE7136" w:rsidP="00FE7136">
      <w:pPr>
        <w:ind w:firstLine="480"/>
      </w:pPr>
      <w:r>
        <w:rPr>
          <w:rFonts w:hint="eastAsia"/>
        </w:rPr>
        <w:t>通过交叉验证、样本外预测对比及多模型一致性分析，对估计结果进行系统评估。</w:t>
      </w:r>
    </w:p>
    <w:p w14:paraId="165F1785" w14:textId="03BED2E3" w:rsidR="00FE7136" w:rsidRDefault="00FE7136" w:rsidP="00FE7136">
      <w:pPr>
        <w:pStyle w:val="3"/>
        <w:spacing w:before="156" w:after="156"/>
      </w:pPr>
      <w:r>
        <w:rPr>
          <w:rFonts w:hint="eastAsia"/>
        </w:rPr>
        <w:t xml:space="preserve">1.3.3 </w:t>
      </w:r>
      <w:r>
        <w:rPr>
          <w:rFonts w:hint="eastAsia"/>
        </w:rPr>
        <w:t>研究思路</w:t>
      </w:r>
    </w:p>
    <w:p w14:paraId="6A2445F9" w14:textId="77777777" w:rsidR="00FE7136" w:rsidRPr="00FE7136" w:rsidRDefault="00FE7136" w:rsidP="00FE7136">
      <w:pPr>
        <w:ind w:firstLine="480"/>
      </w:pPr>
      <w:r w:rsidRPr="00FE7136">
        <w:rPr>
          <w:rFonts w:hint="eastAsia"/>
        </w:rPr>
        <w:t>本文总体研究思路体现为“高维数据构建—机器学习估计—因果效应识别—异质性刻画—机制延伸”的技术路径。</w:t>
      </w:r>
    </w:p>
    <w:p w14:paraId="0934AA8D" w14:textId="77777777" w:rsidR="00FE7136" w:rsidRPr="00FE7136" w:rsidRDefault="00FE7136" w:rsidP="00FE7136">
      <w:pPr>
        <w:ind w:firstLine="480"/>
      </w:pPr>
      <w:r w:rsidRPr="00FE7136">
        <w:rPr>
          <w:rFonts w:hint="eastAsia"/>
        </w:rPr>
        <w:t>首先，在理论生产函数框架下构建可识别的经验模型；其次，基于高维企业数据进行变量构建与特征工程处理；再次，利用双重机器学习方法对数据要素赋能效应进行正交化估计，确保在高维情境下实现稳健因果识别；随后，通过因果森林方法刻画处理效应的分布特征与非线性关系；最后，在统计识别基础上结合</w:t>
      </w:r>
      <w:r w:rsidRPr="00FE7136">
        <w:rPr>
          <w:rFonts w:hint="eastAsia"/>
        </w:rPr>
        <w:lastRenderedPageBreak/>
        <w:t>经济理论解释机制含义，并提出相应政策启示。</w:t>
      </w:r>
    </w:p>
    <w:p w14:paraId="018595E4" w14:textId="3C2E5579" w:rsidR="00FE7136" w:rsidRDefault="00FE7136" w:rsidP="00FE7136">
      <w:pPr>
        <w:ind w:firstLine="480"/>
      </w:pPr>
      <w:r w:rsidRPr="00FE7136">
        <w:rPr>
          <w:rFonts w:hint="eastAsia"/>
        </w:rPr>
        <w:t>本文以机器学习因果推断为方法主线，在保持经济学理论结构的前提下，引入数据驱动型统计建模思想，实现从“参数设定主导”向“算法辅助识别”的方法转型，为数字经济背景下企业生产率研究提供更具统计稳健性的经验范式。</w:t>
      </w:r>
    </w:p>
    <w:p w14:paraId="6ED65B01" w14:textId="77777777" w:rsidR="002059BE" w:rsidRPr="002059BE" w:rsidRDefault="002059BE" w:rsidP="002059BE">
      <w:pPr>
        <w:ind w:firstLine="482"/>
        <w:rPr>
          <w:b/>
          <w:bCs/>
        </w:rPr>
      </w:pPr>
      <w:r w:rsidRPr="002059BE">
        <w:rPr>
          <w:rFonts w:hint="eastAsia"/>
          <w:b/>
          <w:bCs/>
        </w:rPr>
        <w:t xml:space="preserve">1.4 </w:t>
      </w:r>
      <w:r w:rsidRPr="002059BE">
        <w:rPr>
          <w:rFonts w:hint="eastAsia"/>
          <w:b/>
          <w:bCs/>
        </w:rPr>
        <w:t>研究创新点</w:t>
      </w:r>
    </w:p>
    <w:p w14:paraId="0C8E8A15" w14:textId="77777777" w:rsidR="002059BE" w:rsidRDefault="002059BE" w:rsidP="002059BE">
      <w:pPr>
        <w:ind w:firstLine="480"/>
      </w:pPr>
      <w:r>
        <w:rPr>
          <w:rFonts w:hint="eastAsia"/>
        </w:rPr>
        <w:t>第一，在理论框架上，将数据要素系统纳入微观企业生产函数分析体系，拓展了生产率研究的要素维度。不同于既有文献多从数字化转型或宏观数字经济视角展开分析，本文将数据要素作为具有独立边际产出的新型生产要素嵌入扩展型生产函数模型，构建“数据要素投入—资源配置优化—企业全要素生产率提升”的分析框架，实现了新生产要素理论在微观层面的经验化表达，为解释数字经济背景下企业高质量发展的动力机制提供了结构化分析路径。</w:t>
      </w:r>
    </w:p>
    <w:p w14:paraId="585C2667" w14:textId="77777777" w:rsidR="002059BE" w:rsidRDefault="002059BE" w:rsidP="002059BE">
      <w:pPr>
        <w:ind w:firstLine="480"/>
      </w:pPr>
      <w:r>
        <w:rPr>
          <w:rFonts w:hint="eastAsia"/>
        </w:rPr>
        <w:t>第二，在方法层面，引入双重机器学习框架提升因果识别的稳健性与高维适应性。针对企业微观数据中控制变量维度高、变量相关性强及模型设定偏误等问题，本文在部分线性模型框架下采用样本分割与交叉拟合技术，结合</w:t>
      </w:r>
      <w:r>
        <w:rPr>
          <w:rFonts w:hint="eastAsia"/>
        </w:rPr>
        <w:t>Lasso</w:t>
      </w:r>
      <w:r>
        <w:rPr>
          <w:rFonts w:hint="eastAsia"/>
        </w:rPr>
        <w:t>与树模型算法估计高维干扰项，实现对数据要素赋能效应的正交化处理。相较于传统参数回归或工具变量方法，该方法在保持因果解释力的同时，提高了估计的一致性与泛化能力，实现了经济学结构模型与统计学习方法的有机融合。</w:t>
      </w:r>
    </w:p>
    <w:p w14:paraId="7400FE36" w14:textId="77777777" w:rsidR="00102AE9" w:rsidRDefault="002059BE" w:rsidP="002059BE">
      <w:pPr>
        <w:ind w:firstLine="480"/>
        <w:sectPr w:rsidR="00102AE9" w:rsidSect="00100D83">
          <w:pgSz w:w="11906" w:h="16838"/>
          <w:pgMar w:top="1440" w:right="1800" w:bottom="1440" w:left="1800" w:header="851" w:footer="992" w:gutter="0"/>
          <w:pgNumType w:start="1"/>
          <w:cols w:space="425"/>
          <w:docGrid w:type="lines" w:linePitch="312"/>
        </w:sectPr>
      </w:pPr>
      <w:r>
        <w:rPr>
          <w:rFonts w:hint="eastAsia"/>
        </w:rPr>
        <w:t>第三，在效应识别层面，结合因果森林方法刻画数据要素赋能的异质性与非线性特征，推动分析从“平均效应”向“分布效应”拓展。本文不仅估计总体平均处理效应，还识别不同企业特征条件下的条件平均处理效应，揭示数据要素在企业规模、行业属性及区域数字环境等维度上的结构差异。通过引入机器学习中的非参数树模型方法，突破传统分组回归的线性假设限制，实现对复杂交互结构与非线性关系的刻画，增强了结论的解释深度与政策针对性。</w:t>
      </w:r>
    </w:p>
    <w:p w14:paraId="6F8E709E" w14:textId="5813599D" w:rsidR="00102AE9" w:rsidRDefault="00102AE9" w:rsidP="00537BF1">
      <w:pPr>
        <w:pStyle w:val="1"/>
      </w:pPr>
      <w:r>
        <w:rPr>
          <w:rFonts w:hint="eastAsia"/>
        </w:rPr>
        <w:lastRenderedPageBreak/>
        <w:t>文献综述与理论基础</w:t>
      </w:r>
    </w:p>
    <w:p w14:paraId="468340C1" w14:textId="77777777" w:rsidR="00102AE9" w:rsidRDefault="00102AE9" w:rsidP="00102AE9">
      <w:pPr>
        <w:pStyle w:val="2"/>
        <w:spacing w:before="156" w:after="156"/>
      </w:pPr>
      <w:r>
        <w:rPr>
          <w:rFonts w:hint="eastAsia"/>
        </w:rPr>
        <w:t xml:space="preserve">2.1 </w:t>
      </w:r>
      <w:r>
        <w:rPr>
          <w:rFonts w:hint="eastAsia"/>
        </w:rPr>
        <w:t>数据要素与企业生产率研究综述</w:t>
      </w:r>
    </w:p>
    <w:p w14:paraId="3458008F" w14:textId="77777777" w:rsidR="00102AE9" w:rsidRDefault="00102AE9" w:rsidP="00102AE9">
      <w:pPr>
        <w:pStyle w:val="3"/>
        <w:spacing w:before="156" w:after="156"/>
      </w:pPr>
      <w:r>
        <w:rPr>
          <w:rFonts w:hint="eastAsia"/>
        </w:rPr>
        <w:t xml:space="preserve">2.1.1 </w:t>
      </w:r>
      <w:r>
        <w:rPr>
          <w:rFonts w:hint="eastAsia"/>
        </w:rPr>
        <w:t>数据要素的经济学内涵</w:t>
      </w:r>
    </w:p>
    <w:p w14:paraId="2F1A3CA0" w14:textId="77777777" w:rsidR="00102AE9" w:rsidRDefault="00102AE9" w:rsidP="00102AE9">
      <w:pPr>
        <w:ind w:firstLine="480"/>
      </w:pPr>
      <w:r>
        <w:rPr>
          <w:rFonts w:hint="eastAsia"/>
        </w:rPr>
        <w:t>现有研究普遍从“要素化”与“市场化”两条主线界定数据要素的经济学内涵：一方面，数据被视为能够通过嵌入生产、运营与决策过程而改变企业效率的关键资源；另一方面，数据要素的价值实现离不开确权、流通与交易等制度安排。围绕数据要素市场建设与高质量发展路径，李三希等（</w:t>
      </w:r>
      <w:r>
        <w:rPr>
          <w:rFonts w:hint="eastAsia"/>
        </w:rPr>
        <w:t>2023</w:t>
      </w:r>
      <w:r>
        <w:rPr>
          <w:rFonts w:hint="eastAsia"/>
        </w:rPr>
        <w:t>）从内涵特征与推进路径角度讨论了数据要素市场高质量发展的关键环节；吴海军、郭琎（</w:t>
      </w:r>
      <w:r>
        <w:rPr>
          <w:rFonts w:hint="eastAsia"/>
        </w:rPr>
        <w:t>2023</w:t>
      </w:r>
      <w:r>
        <w:rPr>
          <w:rFonts w:hint="eastAsia"/>
        </w:rPr>
        <w:t>）从制造业转型升级视角强调“数据要素赋能”对企业流程再造与组织变革的重要意义。这类研究为将数据纳入企业生产函数与效率分析框架提供了制度与概念基础。</w:t>
      </w:r>
    </w:p>
    <w:p w14:paraId="1C949554" w14:textId="77777777" w:rsidR="00102AE9" w:rsidRDefault="00102AE9" w:rsidP="00102AE9">
      <w:pPr>
        <w:pStyle w:val="3"/>
        <w:spacing w:before="156" w:after="156"/>
      </w:pPr>
      <w:r>
        <w:rPr>
          <w:rFonts w:hint="eastAsia"/>
        </w:rPr>
        <w:t xml:space="preserve">2.1.2 </w:t>
      </w:r>
      <w:r>
        <w:rPr>
          <w:rFonts w:hint="eastAsia"/>
        </w:rPr>
        <w:t>数据要素投入与生产率关系</w:t>
      </w:r>
    </w:p>
    <w:p w14:paraId="0B316AC5" w14:textId="77777777" w:rsidR="00102AE9" w:rsidRDefault="00102AE9" w:rsidP="00102AE9">
      <w:pPr>
        <w:ind w:firstLine="480"/>
      </w:pPr>
      <w:r>
        <w:rPr>
          <w:rFonts w:hint="eastAsia"/>
        </w:rPr>
        <w:t>在数据要素投入与生产率关系的研究中，国内外文献主要从宏观增长、区域</w:t>
      </w:r>
      <w:r>
        <w:rPr>
          <w:rFonts w:hint="eastAsia"/>
        </w:rPr>
        <w:t>/</w:t>
      </w:r>
      <w:r>
        <w:rPr>
          <w:rFonts w:hint="eastAsia"/>
        </w:rPr>
        <w:t>产业生产率以及企业层面绩效三个层次展开。国内方面，蔡跃洲、马文君（</w:t>
      </w:r>
      <w:r>
        <w:rPr>
          <w:rFonts w:hint="eastAsia"/>
        </w:rPr>
        <w:t>2021</w:t>
      </w:r>
      <w:r>
        <w:rPr>
          <w:rFonts w:hint="eastAsia"/>
        </w:rPr>
        <w:t>）讨论了数据要素对高质量发展的影响及数据流动约束，强调数据要素潜能释放受制于流通与配置效率；黄徐亮等（</w:t>
      </w:r>
      <w:r>
        <w:rPr>
          <w:rFonts w:hint="eastAsia"/>
        </w:rPr>
        <w:t>2023</w:t>
      </w:r>
      <w:r>
        <w:rPr>
          <w:rFonts w:hint="eastAsia"/>
        </w:rPr>
        <w:t>）从“数字中国战略”出发，检验国家层面数字化战略对企业全要素生产率的促进作用，为政策冲击与生产率提升之间的因果链条提供证据。进一步地，王德祥（</w:t>
      </w:r>
      <w:r>
        <w:rPr>
          <w:rFonts w:hint="eastAsia"/>
        </w:rPr>
        <w:t>2022</w:t>
      </w:r>
      <w:r>
        <w:rPr>
          <w:rFonts w:hint="eastAsia"/>
        </w:rPr>
        <w:t>）从数字经济背景下数据要素推动制造业高质量发展的角度，指出数据要素通过促进技术进步与效率改善影响制造业发展质量。国际方面，</w:t>
      </w:r>
      <w:r>
        <w:rPr>
          <w:rFonts w:hint="eastAsia"/>
        </w:rPr>
        <w:t>UR N R</w:t>
      </w:r>
      <w:r>
        <w:rPr>
          <w:rFonts w:hint="eastAsia"/>
        </w:rPr>
        <w:t>、</w:t>
      </w:r>
      <w:r>
        <w:rPr>
          <w:rFonts w:hint="eastAsia"/>
        </w:rPr>
        <w:t>GIULIA N</w:t>
      </w:r>
      <w:r>
        <w:rPr>
          <w:rFonts w:hint="eastAsia"/>
        </w:rPr>
        <w:t>（</w:t>
      </w:r>
      <w:r>
        <w:rPr>
          <w:rFonts w:hint="eastAsia"/>
        </w:rPr>
        <w:t>2023</w:t>
      </w:r>
      <w:r>
        <w:rPr>
          <w:rFonts w:hint="eastAsia"/>
        </w:rPr>
        <w:t>）以欧洲地区为样本考察数字经济发展对全要素生产率的影响，</w:t>
      </w:r>
      <w:r>
        <w:rPr>
          <w:rFonts w:hint="eastAsia"/>
        </w:rPr>
        <w:t>LI Y</w:t>
      </w:r>
      <w:r>
        <w:rPr>
          <w:rFonts w:hint="eastAsia"/>
        </w:rPr>
        <w:t>、</w:t>
      </w:r>
      <w:r>
        <w:rPr>
          <w:rFonts w:hint="eastAsia"/>
        </w:rPr>
        <w:t>CHENG Z</w:t>
      </w:r>
      <w:r>
        <w:rPr>
          <w:rFonts w:hint="eastAsia"/>
        </w:rPr>
        <w:t>（</w:t>
      </w:r>
      <w:r>
        <w:rPr>
          <w:rFonts w:hint="eastAsia"/>
        </w:rPr>
        <w:t>2024</w:t>
      </w:r>
      <w:r>
        <w:rPr>
          <w:rFonts w:hint="eastAsia"/>
        </w:rPr>
        <w:t>）则提供了数字化转型提升企业全要素生产率的中国证据，表明数字技术与数据资源的配置改善有助于提升企业效率。方法上，</w:t>
      </w:r>
      <w:r>
        <w:rPr>
          <w:rFonts w:hint="eastAsia"/>
        </w:rPr>
        <w:t>CHEN Y H</w:t>
      </w:r>
      <w:r>
        <w:rPr>
          <w:rFonts w:hint="eastAsia"/>
        </w:rPr>
        <w:t>、</w:t>
      </w:r>
      <w:r>
        <w:rPr>
          <w:rFonts w:hint="eastAsia"/>
        </w:rPr>
        <w:t>LIN W T</w:t>
      </w:r>
      <w:r>
        <w:rPr>
          <w:rFonts w:hint="eastAsia"/>
        </w:rPr>
        <w:t>（</w:t>
      </w:r>
      <w:r>
        <w:rPr>
          <w:rFonts w:hint="eastAsia"/>
        </w:rPr>
        <w:t>2009</w:t>
      </w:r>
      <w:r>
        <w:rPr>
          <w:rFonts w:hint="eastAsia"/>
        </w:rPr>
        <w:t>）使用</w:t>
      </w:r>
      <w:r>
        <w:rPr>
          <w:rFonts w:hint="eastAsia"/>
        </w:rPr>
        <w:t>CES</w:t>
      </w:r>
      <w:r>
        <w:rPr>
          <w:rFonts w:hint="eastAsia"/>
        </w:rPr>
        <w:t>随机前沿生产函数讨论信息技术投入与要素替代关系，为在生产函数中纳入“数字</w:t>
      </w:r>
      <w:r>
        <w:rPr>
          <w:rFonts w:hint="eastAsia"/>
        </w:rPr>
        <w:t>/</w:t>
      </w:r>
      <w:r>
        <w:rPr>
          <w:rFonts w:hint="eastAsia"/>
        </w:rPr>
        <w:t>数据投入”提供了可操作的计量框架。总体来看，该领域研究逐渐从“数字化投入—绩效”相关性检验走向“生产函数扩展—效率分解—机制识别”的更细化路径。</w:t>
      </w:r>
    </w:p>
    <w:p w14:paraId="01D9C456" w14:textId="77777777" w:rsidR="00102AE9" w:rsidRDefault="00102AE9" w:rsidP="00102AE9">
      <w:pPr>
        <w:pStyle w:val="3"/>
        <w:spacing w:before="156" w:after="156"/>
      </w:pPr>
      <w:r>
        <w:rPr>
          <w:rFonts w:hint="eastAsia"/>
        </w:rPr>
        <w:t xml:space="preserve">2.1.3 </w:t>
      </w:r>
      <w:r>
        <w:rPr>
          <w:rFonts w:hint="eastAsia"/>
        </w:rPr>
        <w:t>数字化转型与</w:t>
      </w:r>
      <w:r>
        <w:rPr>
          <w:rFonts w:hint="eastAsia"/>
        </w:rPr>
        <w:t>TFP</w:t>
      </w:r>
      <w:r>
        <w:rPr>
          <w:rFonts w:hint="eastAsia"/>
        </w:rPr>
        <w:t>提升路径</w:t>
      </w:r>
    </w:p>
    <w:p w14:paraId="1A4DD6A2" w14:textId="77777777" w:rsidR="00102AE9" w:rsidRDefault="00102AE9" w:rsidP="00102AE9">
      <w:pPr>
        <w:ind w:firstLine="480"/>
      </w:pPr>
      <w:r>
        <w:rPr>
          <w:rFonts w:hint="eastAsia"/>
        </w:rPr>
        <w:t>关于数字化转型影响</w:t>
      </w:r>
      <w:r>
        <w:rPr>
          <w:rFonts w:hint="eastAsia"/>
        </w:rPr>
        <w:t>TFP</w:t>
      </w:r>
      <w:r>
        <w:rPr>
          <w:rFonts w:hint="eastAsia"/>
        </w:rPr>
        <w:t>的作用路径，既有文献主要关注技术进步、资源</w:t>
      </w:r>
      <w:r>
        <w:rPr>
          <w:rFonts w:hint="eastAsia"/>
        </w:rPr>
        <w:lastRenderedPageBreak/>
        <w:t>配置效率与组织管理效率三类机制。其一，数字化通过提升创新投入与创新产出推动技术进步。徐翔等（</w:t>
      </w:r>
      <w:r>
        <w:rPr>
          <w:rFonts w:hint="eastAsia"/>
        </w:rPr>
        <w:t>2023</w:t>
      </w:r>
      <w:r>
        <w:rPr>
          <w:rFonts w:hint="eastAsia"/>
        </w:rPr>
        <w:t>）从研发竞争视角分析数据要素与企业创新关系，李健等（</w:t>
      </w:r>
      <w:r>
        <w:rPr>
          <w:rFonts w:hint="eastAsia"/>
        </w:rPr>
        <w:t>2023</w:t>
      </w:r>
      <w:r>
        <w:rPr>
          <w:rFonts w:hint="eastAsia"/>
        </w:rPr>
        <w:t>）讨论数据资产对企业创新投入的影响，为“数据—创新—生产率”的技术进步机制提供经验证据。其二，数字化有助于缓解信息不对称、改善资源配置并提高匹配效率。蔡跃洲、马文君（</w:t>
      </w:r>
      <w:r>
        <w:rPr>
          <w:rFonts w:hint="eastAsia"/>
        </w:rPr>
        <w:t>2021</w:t>
      </w:r>
      <w:r>
        <w:rPr>
          <w:rFonts w:hint="eastAsia"/>
        </w:rPr>
        <w:t>）指出数据流动约束会抑制高质量发展效果，隐含数据要素配置效率是关键中介。其三，数字化可能通过组织变革与管理效率提升产生绩效改善，但也可能出现短期“生产率悖论”。刘新争（</w:t>
      </w:r>
      <w:r>
        <w:rPr>
          <w:rFonts w:hint="eastAsia"/>
        </w:rPr>
        <w:t>2023</w:t>
      </w:r>
      <w:r>
        <w:rPr>
          <w:rFonts w:hint="eastAsia"/>
        </w:rPr>
        <w:t>）利用制造业上市公司证据讨论企业数字化转型中的“生产率悖论”，王春、陈海东（</w:t>
      </w:r>
      <w:r>
        <w:rPr>
          <w:rFonts w:hint="eastAsia"/>
        </w:rPr>
        <w:t>2023</w:t>
      </w:r>
      <w:r>
        <w:rPr>
          <w:rFonts w:hint="eastAsia"/>
        </w:rPr>
        <w:t>）则从城市层面证伪信息技术发展与</w:t>
      </w:r>
      <w:r>
        <w:rPr>
          <w:rFonts w:hint="eastAsia"/>
        </w:rPr>
        <w:t>TFP</w:t>
      </w:r>
      <w:r>
        <w:rPr>
          <w:rFonts w:hint="eastAsia"/>
        </w:rPr>
        <w:t>之间的悖论解释。与此相关，曹玉平、侯迎信（</w:t>
      </w:r>
      <w:r>
        <w:rPr>
          <w:rFonts w:hint="eastAsia"/>
        </w:rPr>
        <w:t>2024</w:t>
      </w:r>
      <w:r>
        <w:rPr>
          <w:rFonts w:hint="eastAsia"/>
        </w:rPr>
        <w:t>）基于智能制造试点示范项目的准自然实验讨论智能制造计划能否跨越“生产率悖论”。在更细分的绩效维度上，王海等（</w:t>
      </w:r>
      <w:r>
        <w:rPr>
          <w:rFonts w:hint="eastAsia"/>
        </w:rPr>
        <w:t>2023</w:t>
      </w:r>
      <w:r>
        <w:rPr>
          <w:rFonts w:hint="eastAsia"/>
        </w:rPr>
        <w:t>）从绿色创新角度揭示数字化转型赋能企业绿色创新发展，</w:t>
      </w:r>
      <w:r>
        <w:rPr>
          <w:rFonts w:hint="eastAsia"/>
        </w:rPr>
        <w:t>WANG S</w:t>
      </w:r>
      <w:r>
        <w:rPr>
          <w:rFonts w:hint="eastAsia"/>
        </w:rPr>
        <w:t>、</w:t>
      </w:r>
      <w:r>
        <w:rPr>
          <w:rFonts w:hint="eastAsia"/>
        </w:rPr>
        <w:t>LI J</w:t>
      </w:r>
      <w:r>
        <w:rPr>
          <w:rFonts w:hint="eastAsia"/>
        </w:rPr>
        <w:t>（</w:t>
      </w:r>
      <w:r>
        <w:rPr>
          <w:rFonts w:hint="eastAsia"/>
        </w:rPr>
        <w:t>2023</w:t>
      </w:r>
      <w:r>
        <w:rPr>
          <w:rFonts w:hint="eastAsia"/>
        </w:rPr>
        <w:t>）进一步从重污染行业样本讨论数字化转型促进绿色低碳协同发展的动态效应，提示数字化可能通过“绿色效率提升”间接作用于生产率。</w:t>
      </w:r>
      <w:r>
        <w:rPr>
          <w:rFonts w:hint="eastAsia"/>
        </w:rPr>
        <w:t>WENGLER</w:t>
      </w:r>
      <w:r>
        <w:rPr>
          <w:rFonts w:hint="eastAsia"/>
        </w:rPr>
        <w:t>等（</w:t>
      </w:r>
      <w:r>
        <w:rPr>
          <w:rFonts w:hint="eastAsia"/>
        </w:rPr>
        <w:t>2021</w:t>
      </w:r>
      <w:r>
        <w:rPr>
          <w:rFonts w:hint="eastAsia"/>
        </w:rPr>
        <w:t>）将销售环节的数字化转型视为演进过程，强调数字化价值释放与组织学习、流程再造相伴随，也为理解数字化绩效的时滞性与异质性提供了管理学解释。</w:t>
      </w:r>
    </w:p>
    <w:p w14:paraId="372FD1F5" w14:textId="77777777" w:rsidR="00102AE9" w:rsidRDefault="00102AE9" w:rsidP="00102AE9">
      <w:pPr>
        <w:pStyle w:val="3"/>
        <w:spacing w:before="156" w:after="156"/>
      </w:pPr>
      <w:r>
        <w:rPr>
          <w:rFonts w:hint="eastAsia"/>
        </w:rPr>
        <w:t xml:space="preserve">2.2 </w:t>
      </w:r>
      <w:r>
        <w:rPr>
          <w:rFonts w:hint="eastAsia"/>
        </w:rPr>
        <w:t>企业全要素生产率测度研究</w:t>
      </w:r>
    </w:p>
    <w:p w14:paraId="40966AF6" w14:textId="77777777" w:rsidR="00102AE9" w:rsidRDefault="00102AE9" w:rsidP="00102AE9">
      <w:pPr>
        <w:ind w:firstLine="480"/>
      </w:pPr>
      <w:r>
        <w:rPr>
          <w:rFonts w:hint="eastAsia"/>
        </w:rPr>
        <w:t>全要素生产率（</w:t>
      </w:r>
      <w:r>
        <w:rPr>
          <w:rFonts w:hint="eastAsia"/>
        </w:rPr>
        <w:t>TFP</w:t>
      </w:r>
      <w:r>
        <w:rPr>
          <w:rFonts w:hint="eastAsia"/>
        </w:rPr>
        <w:t>）作为衡量企业效率与技术进步的重要指标，其测度方法决定了经验结论的可比性与稳健性。现有研究普遍基于生产函数估计或随机前沿分析展开，并在数字经济语境下尝试将“数字投入</w:t>
      </w:r>
      <w:r>
        <w:rPr>
          <w:rFonts w:hint="eastAsia"/>
        </w:rPr>
        <w:t>/</w:t>
      </w:r>
      <w:r>
        <w:rPr>
          <w:rFonts w:hint="eastAsia"/>
        </w:rPr>
        <w:t>数据要素”纳入生产函数结构。</w:t>
      </w:r>
      <w:r>
        <w:rPr>
          <w:rFonts w:hint="eastAsia"/>
        </w:rPr>
        <w:t>CHEN Y H</w:t>
      </w:r>
      <w:r>
        <w:rPr>
          <w:rFonts w:hint="eastAsia"/>
        </w:rPr>
        <w:t>、</w:t>
      </w:r>
      <w:r>
        <w:rPr>
          <w:rFonts w:hint="eastAsia"/>
        </w:rPr>
        <w:t>LIN W T</w:t>
      </w:r>
      <w:r>
        <w:rPr>
          <w:rFonts w:hint="eastAsia"/>
        </w:rPr>
        <w:t>（</w:t>
      </w:r>
      <w:r>
        <w:rPr>
          <w:rFonts w:hint="eastAsia"/>
        </w:rPr>
        <w:t>2009</w:t>
      </w:r>
      <w:r>
        <w:rPr>
          <w:rFonts w:hint="eastAsia"/>
        </w:rPr>
        <w:t>）的</w:t>
      </w:r>
      <w:r>
        <w:rPr>
          <w:rFonts w:hint="eastAsia"/>
        </w:rPr>
        <w:t>CES</w:t>
      </w:r>
      <w:r>
        <w:rPr>
          <w:rFonts w:hint="eastAsia"/>
        </w:rPr>
        <w:t>随机前沿框架为刻画要素替代弹性提供了思路；在数字化与智能化对企业生产率的影响研究中，</w:t>
      </w:r>
      <w:r>
        <w:rPr>
          <w:rFonts w:hint="eastAsia"/>
        </w:rPr>
        <w:t>HUANG J</w:t>
      </w:r>
      <w:r>
        <w:rPr>
          <w:rFonts w:hint="eastAsia"/>
        </w:rPr>
        <w:t>、</w:t>
      </w:r>
      <w:r>
        <w:rPr>
          <w:rFonts w:hint="eastAsia"/>
        </w:rPr>
        <w:t>WEI J Y</w:t>
      </w:r>
      <w:r>
        <w:rPr>
          <w:rFonts w:hint="eastAsia"/>
        </w:rPr>
        <w:t>（</w:t>
      </w:r>
      <w:r>
        <w:rPr>
          <w:rFonts w:hint="eastAsia"/>
        </w:rPr>
        <w:t>2022</w:t>
      </w:r>
      <w:r>
        <w:rPr>
          <w:rFonts w:hint="eastAsia"/>
        </w:rPr>
        <w:t>）以中国制造业上市公司为样本讨论智能化发展对企业</w:t>
      </w:r>
      <w:r>
        <w:rPr>
          <w:rFonts w:hint="eastAsia"/>
        </w:rPr>
        <w:t>TFP</w:t>
      </w:r>
      <w:r>
        <w:rPr>
          <w:rFonts w:hint="eastAsia"/>
        </w:rPr>
        <w:t>的影响，体现了将新技术因素与传统要素同时纳入生产率分析的趋势。总体而言，</w:t>
      </w:r>
      <w:r>
        <w:rPr>
          <w:rFonts w:hint="eastAsia"/>
        </w:rPr>
        <w:t>TFP</w:t>
      </w:r>
      <w:r>
        <w:rPr>
          <w:rFonts w:hint="eastAsia"/>
        </w:rPr>
        <w:t>测度研究正在从单一生产函数设定走向结合要素替代、效率分解与结构异质性的综合分析。</w:t>
      </w:r>
    </w:p>
    <w:p w14:paraId="659239BB" w14:textId="77777777" w:rsidR="00102AE9" w:rsidRDefault="00102AE9" w:rsidP="00102AE9">
      <w:pPr>
        <w:pStyle w:val="3"/>
        <w:spacing w:before="156" w:after="156"/>
      </w:pPr>
      <w:r>
        <w:rPr>
          <w:rFonts w:hint="eastAsia"/>
        </w:rPr>
        <w:t xml:space="preserve">2.3 </w:t>
      </w:r>
      <w:r>
        <w:rPr>
          <w:rFonts w:hint="eastAsia"/>
        </w:rPr>
        <w:t>异质性因果效应识别方法研究</w:t>
      </w:r>
    </w:p>
    <w:p w14:paraId="35BD9705" w14:textId="77777777" w:rsidR="00102AE9" w:rsidRDefault="00102AE9" w:rsidP="00102AE9">
      <w:pPr>
        <w:ind w:firstLine="480"/>
      </w:pPr>
      <w:r>
        <w:rPr>
          <w:rFonts w:hint="eastAsia"/>
        </w:rPr>
        <w:t>在数字化与数据要素研究中，“投入普遍、绩效分化”使得仅估计平均处理效应（</w:t>
      </w:r>
      <w:r>
        <w:rPr>
          <w:rFonts w:hint="eastAsia"/>
        </w:rPr>
        <w:t>ATE</w:t>
      </w:r>
      <w:r>
        <w:rPr>
          <w:rFonts w:hint="eastAsia"/>
        </w:rPr>
        <w:t>）的传统计量方法面临解释力不足的问题。国内学者开始关注处理效应异质性识别：胡安宁等（</w:t>
      </w:r>
      <w:r>
        <w:rPr>
          <w:rFonts w:hint="eastAsia"/>
        </w:rPr>
        <w:t>2021</w:t>
      </w:r>
      <w:r>
        <w:rPr>
          <w:rFonts w:hint="eastAsia"/>
        </w:rPr>
        <w:t>）系统梳理了机器学习在处理效应异质性分析中</w:t>
      </w:r>
      <w:r>
        <w:rPr>
          <w:rFonts w:hint="eastAsia"/>
        </w:rPr>
        <w:lastRenderedPageBreak/>
        <w:t>的方法优势与挑战，指出在高维协变量与复杂非线性关系下，树模型等算法可用于刻画条件平均处理效应（</w:t>
      </w:r>
      <w:r>
        <w:rPr>
          <w:rFonts w:hint="eastAsia"/>
        </w:rPr>
        <w:t>CATE</w:t>
      </w:r>
      <w:r>
        <w:rPr>
          <w:rFonts w:hint="eastAsia"/>
        </w:rPr>
        <w:t>）分布。国际上，</w:t>
      </w:r>
      <w:r>
        <w:rPr>
          <w:rFonts w:hint="eastAsia"/>
        </w:rPr>
        <w:t>Athey</w:t>
      </w:r>
      <w:r>
        <w:rPr>
          <w:rFonts w:hint="eastAsia"/>
        </w:rPr>
        <w:t>与</w:t>
      </w:r>
      <w:r>
        <w:rPr>
          <w:rFonts w:hint="eastAsia"/>
        </w:rPr>
        <w:t>Imbens</w:t>
      </w:r>
      <w:r>
        <w:rPr>
          <w:rFonts w:hint="eastAsia"/>
        </w:rPr>
        <w:t>（</w:t>
      </w:r>
      <w:r>
        <w:rPr>
          <w:rFonts w:hint="eastAsia"/>
        </w:rPr>
        <w:t>2016</w:t>
      </w:r>
      <w:r>
        <w:rPr>
          <w:rFonts w:hint="eastAsia"/>
        </w:rPr>
        <w:t>）提出用于异质性因果效应的递归分割思想，为基于树的因果推断奠定基础；</w:t>
      </w:r>
      <w:r>
        <w:rPr>
          <w:rFonts w:hint="eastAsia"/>
        </w:rPr>
        <w:t>Athey</w:t>
      </w:r>
      <w:r>
        <w:rPr>
          <w:rFonts w:hint="eastAsia"/>
        </w:rPr>
        <w:t>、</w:t>
      </w:r>
      <w:r>
        <w:rPr>
          <w:rFonts w:hint="eastAsia"/>
        </w:rPr>
        <w:t>Tibshirani</w:t>
      </w:r>
      <w:r>
        <w:rPr>
          <w:rFonts w:hint="eastAsia"/>
        </w:rPr>
        <w:t>与</w:t>
      </w:r>
      <w:r>
        <w:rPr>
          <w:rFonts w:hint="eastAsia"/>
        </w:rPr>
        <w:t>Wager</w:t>
      </w:r>
      <w:r>
        <w:rPr>
          <w:rFonts w:hint="eastAsia"/>
        </w:rPr>
        <w:t>（</w:t>
      </w:r>
      <w:r>
        <w:rPr>
          <w:rFonts w:hint="eastAsia"/>
        </w:rPr>
        <w:t>2019</w:t>
      </w:r>
      <w:r>
        <w:rPr>
          <w:rFonts w:hint="eastAsia"/>
        </w:rPr>
        <w:t>）进一步提出广义随机森林（</w:t>
      </w:r>
      <w:r>
        <w:rPr>
          <w:rFonts w:hint="eastAsia"/>
        </w:rPr>
        <w:t>Generalized Random Forests</w:t>
      </w:r>
      <w:r>
        <w:rPr>
          <w:rFonts w:hint="eastAsia"/>
        </w:rPr>
        <w:t>），在“诚实抽样（</w:t>
      </w:r>
      <w:r>
        <w:rPr>
          <w:rFonts w:hint="eastAsia"/>
        </w:rPr>
        <w:t>honesty</w:t>
      </w:r>
      <w:r>
        <w:rPr>
          <w:rFonts w:hint="eastAsia"/>
        </w:rPr>
        <w:t>）”与渐近性质框架下实现对</w:t>
      </w:r>
      <w:r>
        <w:rPr>
          <w:rFonts w:hint="eastAsia"/>
        </w:rPr>
        <w:t>CATE</w:t>
      </w:r>
      <w:r>
        <w:rPr>
          <w:rFonts w:hint="eastAsia"/>
        </w:rPr>
        <w:t>的非参数估计，为因果森林在经济学与管理学场景中的应用提供了可检验的统计基础。结合上述方法进展，相关研究逐步从“分组回归</w:t>
      </w:r>
      <w:r>
        <w:rPr>
          <w:rFonts w:hint="eastAsia"/>
        </w:rPr>
        <w:t>/</w:t>
      </w:r>
      <w:r>
        <w:rPr>
          <w:rFonts w:hint="eastAsia"/>
        </w:rPr>
        <w:t>交互项”向“个体层面效应估计与分布刻画”转型，为揭示数据要素赋能的结构性差异提供了工具支撑。</w:t>
      </w:r>
    </w:p>
    <w:p w14:paraId="45577DB9" w14:textId="77777777" w:rsidR="00102AE9" w:rsidRDefault="00102AE9" w:rsidP="00102AE9">
      <w:pPr>
        <w:pStyle w:val="3"/>
        <w:spacing w:before="156" w:after="156"/>
      </w:pPr>
      <w:r>
        <w:rPr>
          <w:rFonts w:hint="eastAsia"/>
        </w:rPr>
        <w:t xml:space="preserve">2.4 </w:t>
      </w:r>
      <w:r>
        <w:rPr>
          <w:rFonts w:hint="eastAsia"/>
        </w:rPr>
        <w:t>文献评述与研究切入点</w:t>
      </w:r>
    </w:p>
    <w:p w14:paraId="41EA8535" w14:textId="77777777" w:rsidR="00537BF1" w:rsidRDefault="00102AE9" w:rsidP="00102AE9">
      <w:pPr>
        <w:ind w:firstLine="480"/>
        <w:sectPr w:rsidR="00537BF1" w:rsidSect="00102AE9">
          <w:pgSz w:w="11906" w:h="16838"/>
          <w:pgMar w:top="1440" w:right="1800" w:bottom="1440" w:left="1800" w:header="851" w:footer="992" w:gutter="0"/>
          <w:cols w:space="425"/>
          <w:docGrid w:type="lines" w:linePitch="312"/>
        </w:sectPr>
      </w:pPr>
      <w:r>
        <w:rPr>
          <w:rFonts w:hint="eastAsia"/>
        </w:rPr>
        <w:t>综合来看，现有研究在三个方面为本文提供了重要基础：第一，关于数据要素内涵与市场建设的研究为“数据要素赋能”概念界定与制度背景提供支撑（李三希等，</w:t>
      </w:r>
      <w:r>
        <w:rPr>
          <w:rFonts w:hint="eastAsia"/>
        </w:rPr>
        <w:t>2023</w:t>
      </w:r>
      <w:r>
        <w:rPr>
          <w:rFonts w:hint="eastAsia"/>
        </w:rPr>
        <w:t>；吴海军、郭琎，</w:t>
      </w:r>
      <w:r>
        <w:rPr>
          <w:rFonts w:hint="eastAsia"/>
        </w:rPr>
        <w:t>2023</w:t>
      </w:r>
      <w:r>
        <w:rPr>
          <w:rFonts w:hint="eastAsia"/>
        </w:rPr>
        <w:t>）；第二，关于数字化</w:t>
      </w:r>
      <w:r>
        <w:rPr>
          <w:rFonts w:hint="eastAsia"/>
        </w:rPr>
        <w:t>/</w:t>
      </w:r>
      <w:r>
        <w:rPr>
          <w:rFonts w:hint="eastAsia"/>
        </w:rPr>
        <w:t>数字经济与</w:t>
      </w:r>
      <w:r>
        <w:rPr>
          <w:rFonts w:hint="eastAsia"/>
        </w:rPr>
        <w:t>TFP</w:t>
      </w:r>
      <w:r>
        <w:rPr>
          <w:rFonts w:hint="eastAsia"/>
        </w:rPr>
        <w:t>的经验研究为“数据—生产率”关系提供了多层次证据（蔡跃洲、马文君，</w:t>
      </w:r>
      <w:r>
        <w:rPr>
          <w:rFonts w:hint="eastAsia"/>
        </w:rPr>
        <w:t>2021</w:t>
      </w:r>
      <w:r>
        <w:rPr>
          <w:rFonts w:hint="eastAsia"/>
        </w:rPr>
        <w:t>；黄徐亮等，</w:t>
      </w:r>
      <w:r>
        <w:rPr>
          <w:rFonts w:hint="eastAsia"/>
        </w:rPr>
        <w:t>2023</w:t>
      </w:r>
      <w:r>
        <w:rPr>
          <w:rFonts w:hint="eastAsia"/>
        </w:rPr>
        <w:t>；</w:t>
      </w:r>
      <w:r>
        <w:rPr>
          <w:rFonts w:hint="eastAsia"/>
        </w:rPr>
        <w:t>UR N R</w:t>
      </w:r>
      <w:r>
        <w:rPr>
          <w:rFonts w:hint="eastAsia"/>
        </w:rPr>
        <w:t>、</w:t>
      </w:r>
      <w:r>
        <w:rPr>
          <w:rFonts w:hint="eastAsia"/>
        </w:rPr>
        <w:t>GIULIA N</w:t>
      </w:r>
      <w:r>
        <w:rPr>
          <w:rFonts w:hint="eastAsia"/>
        </w:rPr>
        <w:t>，</w:t>
      </w:r>
      <w:r>
        <w:rPr>
          <w:rFonts w:hint="eastAsia"/>
        </w:rPr>
        <w:t>2023</w:t>
      </w:r>
      <w:r>
        <w:rPr>
          <w:rFonts w:hint="eastAsia"/>
        </w:rPr>
        <w:t>；</w:t>
      </w:r>
      <w:r>
        <w:rPr>
          <w:rFonts w:hint="eastAsia"/>
        </w:rPr>
        <w:t>LI Y</w:t>
      </w:r>
      <w:r>
        <w:rPr>
          <w:rFonts w:hint="eastAsia"/>
        </w:rPr>
        <w:t>、</w:t>
      </w:r>
      <w:r>
        <w:rPr>
          <w:rFonts w:hint="eastAsia"/>
        </w:rPr>
        <w:t>CHENG Z</w:t>
      </w:r>
      <w:r>
        <w:rPr>
          <w:rFonts w:hint="eastAsia"/>
        </w:rPr>
        <w:t>，</w:t>
      </w:r>
      <w:r>
        <w:rPr>
          <w:rFonts w:hint="eastAsia"/>
        </w:rPr>
        <w:t>2024</w:t>
      </w:r>
      <w:r>
        <w:rPr>
          <w:rFonts w:hint="eastAsia"/>
        </w:rPr>
        <w:t>）；第三，关于生产率悖论与数字化价值实现机制的研究提示数字化绩效存在时滞与条件性（刘新争，</w:t>
      </w:r>
      <w:r>
        <w:rPr>
          <w:rFonts w:hint="eastAsia"/>
        </w:rPr>
        <w:t>2023</w:t>
      </w:r>
      <w:r>
        <w:rPr>
          <w:rFonts w:hint="eastAsia"/>
        </w:rPr>
        <w:t>；曹玉平、侯迎信，</w:t>
      </w:r>
      <w:r>
        <w:rPr>
          <w:rFonts w:hint="eastAsia"/>
        </w:rPr>
        <w:t>2024</w:t>
      </w:r>
      <w:r>
        <w:rPr>
          <w:rFonts w:hint="eastAsia"/>
        </w:rPr>
        <w:t>；</w:t>
      </w:r>
      <w:r>
        <w:rPr>
          <w:rFonts w:hint="eastAsia"/>
        </w:rPr>
        <w:t>WENGLER</w:t>
      </w:r>
      <w:r>
        <w:rPr>
          <w:rFonts w:hint="eastAsia"/>
        </w:rPr>
        <w:t>等，</w:t>
      </w:r>
      <w:r>
        <w:rPr>
          <w:rFonts w:hint="eastAsia"/>
        </w:rPr>
        <w:t>2021</w:t>
      </w:r>
      <w:r>
        <w:rPr>
          <w:rFonts w:hint="eastAsia"/>
        </w:rPr>
        <w:t>）。但与此同时仍存在若干不足：其一，现有文献多以“数字化转型”“信息技术投入”等替代变量衡量数据要素作用，较少从企业层面构建可反映数据嵌入生产经营过程的“数据要素赋能”指标，从而难以刻画数据要素作为新型要素的独立作用。其二，多数研究仍停留在平均效应识别，难以解释企业间显著的绩效分化与长尾分布特征。其三，在高维企业特征与非线性机制并存的情形下，传统参数化模型可能存在设定偏误。据此，本文拟在扩展生产函数框架下，以企业层面数据要素赋能指标为核心解释变量，在稳健识别平均效应的基础上，进一步引入基于树模型的</w:t>
      </w:r>
      <w:r>
        <w:rPr>
          <w:rFonts w:hint="eastAsia"/>
        </w:rPr>
        <w:t>CATE</w:t>
      </w:r>
      <w:r>
        <w:rPr>
          <w:rFonts w:hint="eastAsia"/>
        </w:rPr>
        <w:t>估计方法刻画异质性分布，并结合创新投入、资源配置与管理效率等路径开展机制检验，以回应数字经济背景下“数据要素如何以及对哪些企业更有效”的关键问题。</w:t>
      </w:r>
    </w:p>
    <w:p w14:paraId="22A4B204" w14:textId="75293031" w:rsidR="002059BE" w:rsidRDefault="00537BF1" w:rsidP="00537BF1">
      <w:pPr>
        <w:pStyle w:val="1"/>
      </w:pPr>
      <w:r w:rsidRPr="00537BF1">
        <w:lastRenderedPageBreak/>
        <w:t>理论机制与分析框架</w:t>
      </w:r>
    </w:p>
    <w:p w14:paraId="7E8EF596" w14:textId="70BA7C3D" w:rsidR="00A47545" w:rsidRPr="00A47545" w:rsidRDefault="00A47545" w:rsidP="00A47545">
      <w:pPr>
        <w:ind w:firstLine="480"/>
        <w:rPr>
          <w:rFonts w:hint="eastAsia"/>
        </w:rPr>
      </w:pPr>
      <w:r w:rsidRPr="00A47545">
        <w:rPr>
          <w:rFonts w:hint="eastAsia"/>
        </w:rPr>
        <w:t>本章在前文文献综述与研究框架的基础上，构建“数据要素→企业全要素生产率（</w:t>
      </w:r>
      <w:r w:rsidRPr="00A47545">
        <w:rPr>
          <w:rFonts w:hint="eastAsia"/>
        </w:rPr>
        <w:t>TFP</w:t>
      </w:r>
      <w:r w:rsidRPr="00A47545">
        <w:rPr>
          <w:rFonts w:hint="eastAsia"/>
        </w:rPr>
        <w:t>）”的理论分析框架，系统梳理数据要素影响</w:t>
      </w:r>
      <w:r w:rsidRPr="00A47545">
        <w:rPr>
          <w:rFonts w:hint="eastAsia"/>
        </w:rPr>
        <w:t>TFP</w:t>
      </w:r>
      <w:r w:rsidRPr="00A47545">
        <w:rPr>
          <w:rFonts w:hint="eastAsia"/>
        </w:rPr>
        <w:t>的内在机理、异质性来源与可检验假设，并为后续计量识别与异质性因果效应分析提供理论支撑。</w:t>
      </w:r>
    </w:p>
    <w:p w14:paraId="2AD1CF6A" w14:textId="62BBBBA1" w:rsidR="00537BF1" w:rsidRDefault="00537BF1" w:rsidP="00537BF1">
      <w:pPr>
        <w:pStyle w:val="2"/>
        <w:spacing w:before="156" w:after="156"/>
      </w:pPr>
      <w:r w:rsidRPr="00537BF1">
        <w:t xml:space="preserve">3.1 </w:t>
      </w:r>
      <w:r w:rsidR="00A47545" w:rsidRPr="00A47545">
        <w:rPr>
          <w:rFonts w:hint="eastAsia"/>
        </w:rPr>
        <w:t>数据要素赋能企业生产率的理论模型</w:t>
      </w:r>
    </w:p>
    <w:p w14:paraId="536B725B" w14:textId="2ADC3EB1" w:rsidR="00537BF1" w:rsidRPr="00537BF1" w:rsidRDefault="00537BF1" w:rsidP="00537BF1">
      <w:pPr>
        <w:pStyle w:val="3"/>
        <w:spacing w:before="156" w:after="156"/>
      </w:pPr>
      <w:r w:rsidRPr="00537BF1">
        <w:t xml:space="preserve">3.1.1 </w:t>
      </w:r>
      <w:r w:rsidR="00A47545" w:rsidRPr="00A47545">
        <w:rPr>
          <w:rFonts w:hint="eastAsia"/>
        </w:rPr>
        <w:t>扩展</w:t>
      </w:r>
      <w:r w:rsidR="00A47545" w:rsidRPr="00A47545">
        <w:rPr>
          <w:rFonts w:hint="eastAsia"/>
        </w:rPr>
        <w:t>Cobb</w:t>
      </w:r>
      <w:r w:rsidR="00A47545" w:rsidRPr="00A47545">
        <w:rPr>
          <w:rFonts w:hint="eastAsia"/>
        </w:rPr>
        <w:t>–</w:t>
      </w:r>
      <w:r w:rsidR="00A47545" w:rsidRPr="00A47545">
        <w:rPr>
          <w:rFonts w:hint="eastAsia"/>
        </w:rPr>
        <w:t>Douglas</w:t>
      </w:r>
      <w:r w:rsidR="00A47545" w:rsidRPr="00A47545">
        <w:rPr>
          <w:rFonts w:hint="eastAsia"/>
        </w:rPr>
        <w:t>生产函数</w:t>
      </w:r>
    </w:p>
    <w:p w14:paraId="27671156" w14:textId="02C8247E" w:rsidR="00537BF1" w:rsidRDefault="00A47545" w:rsidP="00537BF1">
      <w:pPr>
        <w:ind w:firstLine="480"/>
      </w:pPr>
      <w:r>
        <w:t>考虑企业</w:t>
      </w:r>
      <w:r>
        <w:t xml:space="preserve"> </w:t>
      </w:r>
      <m:oMath>
        <m:r>
          <w:rPr>
            <w:rFonts w:ascii="Cambria Math" w:hAnsi="Cambria Math"/>
          </w:rPr>
          <m:t>i</m:t>
        </m:r>
      </m:oMath>
      <w:r>
        <w:t>在</w:t>
      </w:r>
      <w:r>
        <w:t xml:space="preserve"> </w:t>
      </w:r>
      <m:oMath>
        <m:r>
          <w:rPr>
            <w:rFonts w:ascii="Cambria Math" w:hAnsi="Cambria Math"/>
          </w:rPr>
          <m:t>t</m:t>
        </m:r>
      </m:oMath>
      <w:r>
        <w:t>期的生产过程，以资本</w:t>
      </w:r>
      <w:r>
        <w:t xml:space="preserve"> </w:t>
      </w:r>
      <m:oMath>
        <m:r>
          <w:rPr>
            <w:rFonts w:ascii="Cambria Math" w:hAnsi="Cambria Math"/>
          </w:rPr>
          <m:t>K</m:t>
        </m:r>
      </m:oMath>
      <w:r>
        <w:t>、劳动</w:t>
      </w:r>
      <w:r>
        <w:t xml:space="preserve"> </w:t>
      </w:r>
      <m:oMath>
        <m:r>
          <w:rPr>
            <w:rFonts w:ascii="Cambria Math" w:hAnsi="Cambria Math"/>
          </w:rPr>
          <m:t>L</m:t>
        </m:r>
      </m:oMath>
      <w:r>
        <w:t>为传统投入，并将</w:t>
      </w:r>
      <w:r>
        <w:t>“</w:t>
      </w:r>
      <w:r>
        <w:t>数据要素</w:t>
      </w:r>
      <w:r>
        <w:t xml:space="preserve">” </w:t>
      </w:r>
      <m:oMath>
        <m:r>
          <w:rPr>
            <w:rFonts w:ascii="Cambria Math" w:hAnsi="Cambria Math"/>
          </w:rPr>
          <m:t>D</m:t>
        </m:r>
      </m:oMath>
      <w:r>
        <w:t>（可理解为数据资源、数据资产、数据能力或数据驱动的数字化投入）作为独立生产要素纳入生产函数。扩展的</w:t>
      </w:r>
      <w:r>
        <w:t xml:space="preserve"> Cobb–Douglas </w:t>
      </w:r>
      <w:r>
        <w:t>形式可表述为：</w:t>
      </w:r>
    </w:p>
    <w:p w14:paraId="406BA506" w14:textId="3BA4C576" w:rsidR="00A47545" w:rsidRDefault="00A47545" w:rsidP="00A47545">
      <w:pPr>
        <w:ind w:firstLine="480"/>
        <w:jc w:val="center"/>
      </w:pPr>
      <w:r w:rsidRPr="00916005">
        <w:rPr>
          <w:rFonts w:hint="eastAsia"/>
          <w:position w:val="-12"/>
        </w:rPr>
        <w:object w:dxaOrig="1980" w:dyaOrig="380" w14:anchorId="25AB67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99pt;height:19pt" o:ole="">
            <v:imagedata r:id="rId22" o:title=""/>
          </v:shape>
          <o:OLEObject Type="Embed" ProgID="Equation.DSMT4" ShapeID="_x0000_i1035" DrawAspect="Content" ObjectID="_1833352648" r:id="rId23"/>
        </w:object>
      </w:r>
    </w:p>
    <w:p w14:paraId="0425BF8D" w14:textId="783FF72B" w:rsidR="00A47545" w:rsidRDefault="00A47545" w:rsidP="00A47545">
      <w:pPr>
        <w:ind w:firstLineChars="0" w:firstLine="0"/>
        <w:rPr>
          <w:rFonts w:hint="eastAsia"/>
        </w:rPr>
      </w:pPr>
      <w:r>
        <w:rPr>
          <w:rFonts w:hint="eastAsia"/>
        </w:rPr>
        <w:t>其中，</w:t>
      </w:r>
      <w:r w:rsidRPr="00916005">
        <w:rPr>
          <w:rFonts w:hint="eastAsia"/>
          <w:position w:val="-12"/>
        </w:rPr>
        <w:object w:dxaOrig="260" w:dyaOrig="360" w14:anchorId="52646DD5">
          <v:shape id="_x0000_i1036" type="#_x0000_t75" style="width:13pt;height:18pt" o:ole="">
            <v:imagedata r:id="rId24" o:title=""/>
          </v:shape>
          <o:OLEObject Type="Embed" ProgID="Equation.DSMT4" ShapeID="_x0000_i1036" DrawAspect="Content" ObjectID="_1833352649" r:id="rId25"/>
        </w:object>
      </w:r>
      <w:r w:rsidRPr="00A47545">
        <w:t>为产出</w:t>
      </w:r>
      <w:r>
        <w:rPr>
          <w:rFonts w:hint="eastAsia"/>
        </w:rPr>
        <w:t>，</w:t>
      </w:r>
      <w:r w:rsidRPr="00916005">
        <w:rPr>
          <w:rFonts w:hint="eastAsia"/>
          <w:position w:val="-12"/>
        </w:rPr>
        <w:object w:dxaOrig="300" w:dyaOrig="360" w14:anchorId="3F9D1086">
          <v:shape id="_x0000_i1039" type="#_x0000_t75" style="width:15pt;height:18pt" o:ole="">
            <v:imagedata r:id="rId26" o:title=""/>
          </v:shape>
          <o:OLEObject Type="Embed" ProgID="Equation.DSMT4" ShapeID="_x0000_i1039" DrawAspect="Content" ObjectID="_1833352650" r:id="rId27"/>
        </w:object>
      </w:r>
      <w:r w:rsidRPr="00A47545">
        <w:t>反映技术水平、管理效率等综合要素。与传统框架相比，数据要素</w:t>
      </w:r>
      <w:r w:rsidRPr="00916005">
        <w:rPr>
          <w:rFonts w:hint="eastAsia"/>
          <w:position w:val="-12"/>
        </w:rPr>
        <w:object w:dxaOrig="340" w:dyaOrig="360" w14:anchorId="0D0CF41A">
          <v:shape id="_x0000_i1042" type="#_x0000_t75" style="width:17pt;height:18pt" o:ole="">
            <v:imagedata r:id="rId28" o:title=""/>
          </v:shape>
          <o:OLEObject Type="Embed" ProgID="Equation.DSMT4" ShapeID="_x0000_i1042" DrawAspect="Content" ObjectID="_1833352651" r:id="rId29"/>
        </w:object>
      </w:r>
      <w:r w:rsidRPr="00A47545">
        <w:t>不仅可能直接形成产出贡献</w:t>
      </w:r>
      <w:r>
        <w:rPr>
          <w:rFonts w:hint="eastAsia"/>
        </w:rPr>
        <w:t>（</w:t>
      </w:r>
      <w:r w:rsidRPr="00916005">
        <w:rPr>
          <w:rFonts w:hint="eastAsia"/>
          <w:position w:val="-10"/>
        </w:rPr>
        <w:object w:dxaOrig="560" w:dyaOrig="320" w14:anchorId="481EF672">
          <v:shape id="_x0000_i1043" type="#_x0000_t75" style="width:28pt;height:16pt" o:ole="">
            <v:imagedata r:id="rId30" o:title=""/>
          </v:shape>
          <o:OLEObject Type="Embed" ProgID="Equation.DSMT4" ShapeID="_x0000_i1043" DrawAspect="Content" ObjectID="_1833352652" r:id="rId31"/>
        </w:object>
      </w:r>
      <w:r>
        <w:rPr>
          <w:rFonts w:hint="eastAsia"/>
        </w:rPr>
        <w:t>）</w:t>
      </w:r>
      <w:r w:rsidR="0038785F">
        <w:rPr>
          <w:rFonts w:hint="eastAsia"/>
        </w:rPr>
        <w:t>，</w:t>
      </w:r>
      <w:r w:rsidR="0038785F" w:rsidRPr="0038785F">
        <w:t>还可能通过改变</w:t>
      </w:r>
      <w:r w:rsidR="0038785F" w:rsidRPr="00916005">
        <w:rPr>
          <w:rFonts w:hint="eastAsia"/>
          <w:position w:val="-12"/>
        </w:rPr>
        <w:object w:dxaOrig="300" w:dyaOrig="360" w14:anchorId="370DE0A7">
          <v:shape id="_x0000_i1044" type="#_x0000_t75" style="width:15pt;height:18pt" o:ole="">
            <v:imagedata r:id="rId26" o:title=""/>
          </v:shape>
          <o:OLEObject Type="Embed" ProgID="Equation.DSMT4" ShapeID="_x0000_i1044" DrawAspect="Content" ObjectID="_1833352653" r:id="rId32"/>
        </w:object>
      </w:r>
      <w:r w:rsidR="0038785F" w:rsidRPr="0038785F">
        <w:t>（例如提升技术效率、优化组织管理、增强市场匹配）间接影响</w:t>
      </w:r>
      <w:r w:rsidR="0038785F" w:rsidRPr="0038785F">
        <w:t>TFP</w:t>
      </w:r>
      <w:r w:rsidR="0038785F" w:rsidRPr="0038785F">
        <w:t>。因此，数据要素对企业</w:t>
      </w:r>
      <w:r w:rsidR="0038785F" w:rsidRPr="0038785F">
        <w:t>TFP</w:t>
      </w:r>
      <w:r w:rsidR="0038785F" w:rsidRPr="0038785F">
        <w:t>的作用既可能体现为</w:t>
      </w:r>
      <w:r w:rsidR="0038785F" w:rsidRPr="0038785F">
        <w:t>“</w:t>
      </w:r>
      <w:r w:rsidR="0038785F" w:rsidRPr="0038785F">
        <w:t>要素投入扩展</w:t>
      </w:r>
      <w:r w:rsidR="0038785F" w:rsidRPr="0038785F">
        <w:t>”</w:t>
      </w:r>
      <w:r w:rsidR="0038785F" w:rsidRPr="0038785F">
        <w:t>，也可能体现为</w:t>
      </w:r>
      <w:r w:rsidR="0038785F" w:rsidRPr="0038785F">
        <w:t>“</w:t>
      </w:r>
      <w:r w:rsidR="0038785F" w:rsidRPr="0038785F">
        <w:t>效率提升</w:t>
      </w:r>
      <w:r w:rsidR="0038785F" w:rsidRPr="0038785F">
        <w:t>/</w:t>
      </w:r>
      <w:r w:rsidR="0038785F" w:rsidRPr="0038785F">
        <w:t>技术进步</w:t>
      </w:r>
      <w:r w:rsidR="0038785F" w:rsidRPr="0038785F">
        <w:t>”</w:t>
      </w:r>
      <w:r w:rsidR="0038785F" w:rsidRPr="0038785F">
        <w:t>。</w:t>
      </w:r>
    </w:p>
    <w:p w14:paraId="06F3B3C7" w14:textId="0E7A58FA" w:rsidR="00537BF1" w:rsidRDefault="00537BF1" w:rsidP="00537BF1">
      <w:pPr>
        <w:pStyle w:val="3"/>
        <w:spacing w:before="156" w:after="156"/>
      </w:pPr>
      <w:r>
        <w:rPr>
          <w:rFonts w:hint="eastAsia"/>
        </w:rPr>
        <w:t xml:space="preserve">3.1.2 </w:t>
      </w:r>
      <w:r w:rsidR="0038785F" w:rsidRPr="0038785F">
        <w:t>数据要素作为新型生产要素的作用机制</w:t>
      </w:r>
    </w:p>
    <w:p w14:paraId="2F759AAF" w14:textId="7BFD0A83" w:rsidR="00537BF1" w:rsidRPr="00537BF1" w:rsidRDefault="0038785F" w:rsidP="00537BF1">
      <w:pPr>
        <w:ind w:firstLine="480"/>
      </w:pPr>
      <w:r w:rsidRPr="0038785F">
        <w:t>数据要素具有可复制、可共享、在一定条件下具备非竞争性等特征，能够在企业生产、研发、管理与营销等环节形成</w:t>
      </w:r>
      <w:r w:rsidRPr="0038785F">
        <w:t>“</w:t>
      </w:r>
      <w:r w:rsidRPr="0038785F">
        <w:t>信息增量</w:t>
      </w:r>
      <w:r w:rsidRPr="0038785F">
        <w:t>”</w:t>
      </w:r>
      <w:r w:rsidRPr="0038785F">
        <w:t>和</w:t>
      </w:r>
      <w:r w:rsidRPr="0038785F">
        <w:t>“</w:t>
      </w:r>
      <w:r w:rsidRPr="0038785F">
        <w:t>决策增量</w:t>
      </w:r>
      <w:r w:rsidRPr="0038785F">
        <w:t>”</w:t>
      </w:r>
      <w:r w:rsidRPr="0038785F">
        <w:t>。从微观层面看，数据价值的实现通常依赖三类能力：一是数据获取与治理能力（采集、清洗、融合与合规），二是数据分析与算法能力（建模、预测与优化），三是数据应用与组织协同能力（将洞察嵌入业务流程并形成闭环）。在此基础上，数据要素能够降低信息不对称与决策偏差，提高生产组织效率与创新效率，从而推动企业</w:t>
      </w:r>
      <w:r w:rsidRPr="0038785F">
        <w:t>TFP</w:t>
      </w:r>
      <w:r w:rsidRPr="0038785F">
        <w:t>提升。</w:t>
      </w:r>
    </w:p>
    <w:p w14:paraId="398ACC70" w14:textId="57FE76CC" w:rsidR="00537BF1" w:rsidRPr="00537BF1" w:rsidRDefault="00537BF1" w:rsidP="0038785F">
      <w:pPr>
        <w:pStyle w:val="2"/>
        <w:spacing w:before="156" w:after="156"/>
      </w:pPr>
      <w:r w:rsidRPr="00537BF1">
        <w:t>3.</w:t>
      </w:r>
      <w:r w:rsidR="0038785F">
        <w:rPr>
          <w:rFonts w:hint="eastAsia"/>
        </w:rPr>
        <w:t>2</w:t>
      </w:r>
      <w:r w:rsidRPr="00537BF1">
        <w:t xml:space="preserve"> </w:t>
      </w:r>
      <w:r w:rsidR="0038785F" w:rsidRPr="0038785F">
        <w:t>数据要素影响</w:t>
      </w:r>
      <w:r w:rsidR="0038785F" w:rsidRPr="0038785F">
        <w:t>TFP</w:t>
      </w:r>
      <w:r w:rsidR="0038785F" w:rsidRPr="0038785F">
        <w:t>的作用路径</w:t>
      </w:r>
    </w:p>
    <w:p w14:paraId="2E611D9F" w14:textId="682C3DCE" w:rsidR="00537BF1" w:rsidRPr="00537BF1" w:rsidRDefault="0038785F" w:rsidP="00537BF1">
      <w:pPr>
        <w:ind w:firstLine="480"/>
      </w:pPr>
      <w:r w:rsidRPr="0038785F">
        <w:rPr>
          <w:rFonts w:hint="eastAsia"/>
        </w:rPr>
        <w:t>结合企业生产过程与数字化转型实践，本文将数据要素影响</w:t>
      </w:r>
      <w:r w:rsidRPr="0038785F">
        <w:rPr>
          <w:rFonts w:hint="eastAsia"/>
        </w:rPr>
        <w:t>TFP</w:t>
      </w:r>
      <w:r w:rsidRPr="0038785F">
        <w:rPr>
          <w:rFonts w:hint="eastAsia"/>
        </w:rPr>
        <w:t>的路径归纳为四类互补机制：资源配置效率机制、技术创新机制、组织管理效率机制以及市场匹配与需求预测机制。四类机制既可能单独发挥作用，也可能相互强化，形</w:t>
      </w:r>
      <w:r w:rsidRPr="0038785F">
        <w:rPr>
          <w:rFonts w:hint="eastAsia"/>
        </w:rPr>
        <w:lastRenderedPageBreak/>
        <w:t>成协同增效。</w:t>
      </w:r>
    </w:p>
    <w:p w14:paraId="671EB7D6" w14:textId="1674ED41" w:rsidR="005D43E4" w:rsidRDefault="005D43E4" w:rsidP="005D43E4">
      <w:pPr>
        <w:pStyle w:val="3"/>
        <w:spacing w:before="156" w:after="156"/>
      </w:pPr>
      <w:r w:rsidRPr="005D43E4">
        <w:t xml:space="preserve">3.2.1 </w:t>
      </w:r>
      <w:r w:rsidR="00822ADF" w:rsidRPr="00822ADF">
        <w:rPr>
          <w:rFonts w:hint="eastAsia"/>
        </w:rPr>
        <w:t>资源配置效率机制</w:t>
      </w:r>
    </w:p>
    <w:p w14:paraId="28AA439F" w14:textId="0CB7CE26" w:rsidR="00E577AD" w:rsidRDefault="00822ADF" w:rsidP="00822ADF">
      <w:pPr>
        <w:ind w:firstLine="480"/>
      </w:pPr>
      <w:r w:rsidRPr="00822ADF">
        <w:rPr>
          <w:rFonts w:hint="eastAsia"/>
        </w:rPr>
        <w:t>数据要素能够提升信息透明度与可观测性，降低企业内部协调成本与外部交易成本，使资金、原材料、设备与人力等资源在部门、产品与项目之间实现更高效配置。例如，基于数据的精益排产与库存管理可以减少无效产能与库存积压，提高资本与中间投入的利用率；供应链数据共享与预测可提升采购与物流效率，降低不确定性冲击造成的资源错配。资源配置效率的提升最终表现为投入要素在既定技术条件下产生更高产出，从而提升</w:t>
      </w:r>
      <w:r w:rsidRPr="00822ADF">
        <w:rPr>
          <w:rFonts w:hint="eastAsia"/>
        </w:rPr>
        <w:t>TFP</w:t>
      </w:r>
      <w:r w:rsidRPr="00822ADF">
        <w:rPr>
          <w:rFonts w:hint="eastAsia"/>
        </w:rPr>
        <w:t>。</w:t>
      </w:r>
    </w:p>
    <w:p w14:paraId="7C0A5A7E" w14:textId="77777777" w:rsidR="00822ADF" w:rsidRDefault="00E54588" w:rsidP="00822ADF">
      <w:pPr>
        <w:pStyle w:val="3"/>
        <w:spacing w:before="156" w:after="156"/>
      </w:pPr>
      <w:r w:rsidRPr="00E54588">
        <w:rPr>
          <w:rFonts w:hint="eastAsia"/>
        </w:rPr>
        <w:t xml:space="preserve">3.2.2 </w:t>
      </w:r>
      <w:r w:rsidRPr="00E54588">
        <w:rPr>
          <w:rFonts w:hint="eastAsia"/>
        </w:rPr>
        <w:t>技术创新效应</w:t>
      </w:r>
    </w:p>
    <w:p w14:paraId="3902C82A" w14:textId="1CB66700" w:rsidR="00E54588" w:rsidRDefault="00822ADF" w:rsidP="00822ADF">
      <w:pPr>
        <w:ind w:firstLine="480"/>
      </w:pPr>
      <w:r w:rsidRPr="00822ADF">
        <w:rPr>
          <w:rFonts w:hint="eastAsia"/>
        </w:rPr>
        <w:t>数据要素与算法、算力共同构成数字技术创新的重要基础。企业利用数据分析进行研发选题、工艺改进与产品迭代，可以提高研发决策质量与研发成功率，并促进创新产出数量与质量提升。同时，数据要素有助于企业吸收外部知识与实现知识重组，增强吸收能力与动态能力，推动生产函数“外移”，进而提升</w:t>
      </w:r>
      <w:r w:rsidRPr="00822ADF">
        <w:rPr>
          <w:rFonts w:hint="eastAsia"/>
        </w:rPr>
        <w:t>TFP</w:t>
      </w:r>
      <w:r w:rsidRPr="00822ADF">
        <w:rPr>
          <w:rFonts w:hint="eastAsia"/>
        </w:rPr>
        <w:t>。特别是在高不确定环境中，数据驱动的实验、仿真与快速迭代能显著缩短创新周期，提高创新效率</w:t>
      </w:r>
      <w:r w:rsidR="00E54588">
        <w:rPr>
          <w:rFonts w:hint="eastAsia"/>
        </w:rPr>
        <w:t>。企业通过数据分析能够：识别潜在需求、优化产品设计、加速研发迭代、提高试错效率。传统研发属于“经验驱动创新”，而数据驱动创新属于“反馈驱动创新”。</w:t>
      </w:r>
    </w:p>
    <w:p w14:paraId="6100DB69" w14:textId="77777777" w:rsidR="00E54588" w:rsidRDefault="00E54588" w:rsidP="00E54588">
      <w:pPr>
        <w:ind w:firstLine="480"/>
      </w:pPr>
      <w:r>
        <w:rPr>
          <w:rFonts w:hint="eastAsia"/>
        </w:rPr>
        <w:t>研发生产函数由：</w:t>
      </w:r>
    </w:p>
    <w:p w14:paraId="6B6BDFB2" w14:textId="1D625919" w:rsidR="00E54588" w:rsidRDefault="00E54588" w:rsidP="00E54588">
      <w:pPr>
        <w:ind w:firstLine="480"/>
        <w:jc w:val="center"/>
      </w:pPr>
      <w:r w:rsidRPr="00B86BA0">
        <w:rPr>
          <w:rFonts w:hint="eastAsia"/>
          <w:position w:val="-10"/>
        </w:rPr>
        <w:object w:dxaOrig="3840" w:dyaOrig="320" w14:anchorId="354B2CBD">
          <v:shape id="_x0000_i1027" type="#_x0000_t75" style="width:192pt;height:16pt" o:ole="">
            <v:imagedata r:id="rId33" o:title=""/>
          </v:shape>
          <o:OLEObject Type="Embed" ProgID="Equation.DSMT4" ShapeID="_x0000_i1027" DrawAspect="Content" ObjectID="_1833352654" r:id="rId34"/>
        </w:object>
      </w:r>
    </w:p>
    <w:p w14:paraId="67EDD9C4" w14:textId="44BFA37B" w:rsidR="00E54588" w:rsidRDefault="00E54588" w:rsidP="00E54588">
      <w:pPr>
        <w:ind w:firstLineChars="0" w:firstLine="0"/>
      </w:pPr>
      <w:r>
        <w:rPr>
          <w:rFonts w:hint="eastAsia"/>
        </w:rPr>
        <w:t>扩展为：</w:t>
      </w:r>
    </w:p>
    <w:p w14:paraId="47B128EC" w14:textId="65EFF3F2" w:rsidR="00E54588" w:rsidRDefault="00E54588" w:rsidP="00E54588">
      <w:pPr>
        <w:ind w:firstLineChars="0" w:firstLine="0"/>
        <w:jc w:val="center"/>
      </w:pPr>
      <w:r w:rsidRPr="00B86BA0">
        <w:rPr>
          <w:rFonts w:hint="eastAsia"/>
          <w:position w:val="-10"/>
        </w:rPr>
        <w:object w:dxaOrig="4340" w:dyaOrig="320" w14:anchorId="7D8156E8">
          <v:shape id="_x0000_i1028" type="#_x0000_t75" style="width:217pt;height:16pt" o:ole="">
            <v:imagedata r:id="rId35" o:title=""/>
          </v:shape>
          <o:OLEObject Type="Embed" ProgID="Equation.DSMT4" ShapeID="_x0000_i1028" DrawAspect="Content" ObjectID="_1833352655" r:id="rId36"/>
        </w:object>
      </w:r>
    </w:p>
    <w:p w14:paraId="5CB63CC1" w14:textId="190FEAC7" w:rsidR="00E54588" w:rsidRPr="00E54588" w:rsidRDefault="00E54588" w:rsidP="00E54588">
      <w:pPr>
        <w:ind w:firstLineChars="0" w:firstLine="0"/>
      </w:pPr>
      <w:r w:rsidRPr="00E54588">
        <w:t>数据降低了创新不确定性，使创新成功概率上升，从而通过技术进步提高</w:t>
      </w:r>
      <w:r w:rsidRPr="00E54588">
        <w:t>TFP</w:t>
      </w:r>
      <w:r w:rsidRPr="00E54588">
        <w:t>。机制本质</w:t>
      </w:r>
      <w:r>
        <w:rPr>
          <w:rFonts w:hint="eastAsia"/>
        </w:rPr>
        <w:t>是通过</w:t>
      </w:r>
      <w:r w:rsidRPr="00E54588">
        <w:t>降低创新成本</w:t>
      </w:r>
      <w:r>
        <w:rPr>
          <w:rFonts w:hint="eastAsia"/>
        </w:rPr>
        <w:t>促使</w:t>
      </w:r>
      <w:r w:rsidRPr="00E54588">
        <w:t>技术进步</w:t>
      </w:r>
      <w:r>
        <w:rPr>
          <w:rFonts w:hint="eastAsia"/>
        </w:rPr>
        <w:t>，从而</w:t>
      </w:r>
      <w:r w:rsidRPr="00E54588">
        <w:t>提升</w:t>
      </w:r>
      <w:r w:rsidRPr="00E54588">
        <w:t>TFP</w:t>
      </w:r>
      <w:r>
        <w:rPr>
          <w:rFonts w:hint="eastAsia"/>
        </w:rPr>
        <w:t>。</w:t>
      </w:r>
    </w:p>
    <w:p w14:paraId="7B5373A5" w14:textId="77ECEF37" w:rsidR="00E54588" w:rsidRDefault="00E54588" w:rsidP="00E54588">
      <w:pPr>
        <w:pStyle w:val="3"/>
        <w:spacing w:before="156" w:after="156"/>
      </w:pPr>
      <w:r w:rsidRPr="00E54588">
        <w:rPr>
          <w:rFonts w:hint="eastAsia"/>
        </w:rPr>
        <w:t xml:space="preserve">3.2.3 </w:t>
      </w:r>
      <w:r w:rsidRPr="00E54588">
        <w:rPr>
          <w:rFonts w:hint="eastAsia"/>
        </w:rPr>
        <w:t>组织效率效应</w:t>
      </w:r>
    </w:p>
    <w:p w14:paraId="09F43B08" w14:textId="41DD9E72" w:rsidR="00822ADF" w:rsidRDefault="00822ADF" w:rsidP="00E54588">
      <w:pPr>
        <w:ind w:firstLine="480"/>
      </w:pPr>
      <w:r w:rsidRPr="00822ADF">
        <w:rPr>
          <w:rFonts w:hint="eastAsia"/>
        </w:rPr>
        <w:t>在组织层面，数据驱动的流程再造、精细化管理与绩效考核能够减少代理问题与内部摩擦，提升决策速度与执行一致性。通过实时监控与反馈机制，企业能够更快识别生产瓶颈、质量风险与运营异常，减少管理冗余与错误决策带来的效率损失。同时，数据系统化沉淀有助于形成标准化与可复制的管理知识，提高组织学习效率，从而提升</w:t>
      </w:r>
      <w:r w:rsidRPr="00822ADF">
        <w:rPr>
          <w:rFonts w:hint="eastAsia"/>
        </w:rPr>
        <w:t>TFP</w:t>
      </w:r>
      <w:r w:rsidRPr="00822ADF">
        <w:rPr>
          <w:rFonts w:hint="eastAsia"/>
        </w:rPr>
        <w:t>。</w:t>
      </w:r>
    </w:p>
    <w:p w14:paraId="7FAADB38" w14:textId="41523627" w:rsidR="00E54588" w:rsidRDefault="00E54588" w:rsidP="00E54588">
      <w:pPr>
        <w:ind w:firstLine="480"/>
      </w:pPr>
      <w:r>
        <w:rPr>
          <w:rFonts w:hint="eastAsia"/>
        </w:rPr>
        <w:lastRenderedPageBreak/>
        <w:t>企业内部存在层级代理问题，如信息逐级失真、决策滞后、管理成本高等。数据要素通过可视化与算法决策：压缩管理层级、减少人工判断偏误、提升实时决策能力，企业从“经验型组织”转向“算法型组织”。组织效率提升体现在单位管理成本下降，即：</w:t>
      </w:r>
    </w:p>
    <w:p w14:paraId="67AF6DEB" w14:textId="2AF00D83" w:rsidR="00C373A2" w:rsidRDefault="00C373A2" w:rsidP="00C373A2">
      <w:pPr>
        <w:ind w:firstLine="480"/>
        <w:jc w:val="center"/>
      </w:pPr>
      <w:r w:rsidRPr="00B86BA0">
        <w:rPr>
          <w:rFonts w:hint="eastAsia"/>
          <w:position w:val="-10"/>
        </w:rPr>
        <w:object w:dxaOrig="3940" w:dyaOrig="360" w14:anchorId="7B313CA2">
          <v:shape id="_x0000_i1029" type="#_x0000_t75" style="width:197pt;height:18pt" o:ole="">
            <v:imagedata r:id="rId37" o:title=""/>
          </v:shape>
          <o:OLEObject Type="Embed" ProgID="Equation.DSMT4" ShapeID="_x0000_i1029" DrawAspect="Content" ObjectID="_1833352656" r:id="rId38"/>
        </w:object>
      </w:r>
    </w:p>
    <w:p w14:paraId="03F2311A" w14:textId="5B4545CE" w:rsidR="00C373A2" w:rsidRDefault="00C373A2" w:rsidP="00C373A2">
      <w:pPr>
        <w:pStyle w:val="2"/>
        <w:spacing w:before="156" w:after="156"/>
      </w:pPr>
      <w:r w:rsidRPr="00C373A2">
        <w:rPr>
          <w:rFonts w:hint="eastAsia"/>
        </w:rPr>
        <w:t xml:space="preserve">3.3 </w:t>
      </w:r>
      <w:r w:rsidRPr="00C373A2">
        <w:rPr>
          <w:rFonts w:hint="eastAsia"/>
        </w:rPr>
        <w:t>异质性效应的理论来源</w:t>
      </w:r>
    </w:p>
    <w:p w14:paraId="19FD2333" w14:textId="3C4A01BE" w:rsidR="00C373A2" w:rsidRDefault="00822ADF" w:rsidP="00C373A2">
      <w:pPr>
        <w:ind w:firstLine="480"/>
      </w:pPr>
      <w:r w:rsidRPr="00822ADF">
        <w:t>由于企业禀赋、外部环境与制度约束存在差异，数据要素对</w:t>
      </w:r>
      <w:r w:rsidRPr="00822ADF">
        <w:t>TFP</w:t>
      </w:r>
      <w:r w:rsidRPr="00822ADF">
        <w:t>的影响可能呈现显著异质性。</w:t>
      </w:r>
      <w:r w:rsidR="00C373A2" w:rsidRPr="00C373A2">
        <w:rPr>
          <w:rFonts w:hint="eastAsia"/>
        </w:rPr>
        <w:t>数据要素并非对所有企业产生相同作用，其效果取决于“吸收能力”。</w:t>
      </w:r>
      <w:r w:rsidRPr="00822ADF">
        <w:t>本文重点从企业规模、行业技术特征、融资约束与区域数字基础设施四个维度讨论边界条件。</w:t>
      </w:r>
    </w:p>
    <w:p w14:paraId="63F30B3D" w14:textId="56B47FEC" w:rsidR="00C373A2" w:rsidRDefault="00C373A2" w:rsidP="00C373A2">
      <w:pPr>
        <w:pStyle w:val="3"/>
        <w:spacing w:before="156" w:after="156"/>
      </w:pPr>
      <w:r w:rsidRPr="00C373A2">
        <w:t xml:space="preserve">3.3.1 </w:t>
      </w:r>
      <w:r w:rsidRPr="00C373A2">
        <w:t>企业规模</w:t>
      </w:r>
      <w:r w:rsidR="00822ADF" w:rsidRPr="00822ADF">
        <w:t>差异</w:t>
      </w:r>
    </w:p>
    <w:p w14:paraId="49CC5DAE" w14:textId="069BF2AD" w:rsidR="00C373A2" w:rsidRDefault="00C373A2" w:rsidP="00C373A2">
      <w:pPr>
        <w:ind w:firstLine="480"/>
      </w:pPr>
      <w:r>
        <w:rPr>
          <w:rFonts w:hint="eastAsia"/>
        </w:rPr>
        <w:t>大型企业具有数据量大、网络效应强、边际收益递增的特点；而中小企业的特点是数据不足、系统不完善、存在“数据贫困陷阱”。因此：</w:t>
      </w:r>
    </w:p>
    <w:p w14:paraId="5DD331CA" w14:textId="36827247" w:rsidR="00C373A2" w:rsidRDefault="00C373A2" w:rsidP="00C373A2">
      <w:pPr>
        <w:ind w:firstLine="480"/>
        <w:jc w:val="center"/>
      </w:pPr>
      <w:r w:rsidRPr="00B86BA0">
        <w:rPr>
          <w:rFonts w:hint="eastAsia"/>
          <w:position w:val="-14"/>
        </w:rPr>
        <w:object w:dxaOrig="2100" w:dyaOrig="380" w14:anchorId="5450B026">
          <v:shape id="_x0000_i1030" type="#_x0000_t75" style="width:105pt;height:19pt" o:ole="">
            <v:imagedata r:id="rId39" o:title=""/>
          </v:shape>
          <o:OLEObject Type="Embed" ProgID="Equation.DSMT4" ShapeID="_x0000_i1030" DrawAspect="Content" ObjectID="_1833352657" r:id="rId40"/>
        </w:object>
      </w:r>
    </w:p>
    <w:p w14:paraId="313AB243" w14:textId="559EE847" w:rsidR="00822ADF" w:rsidRDefault="00822ADF" w:rsidP="00822ADF">
      <w:pPr>
        <w:ind w:firstLine="480"/>
      </w:pPr>
      <w:r w:rsidRPr="00822ADF">
        <w:t>大型企业在数据治理体系、</w:t>
      </w:r>
      <w:r w:rsidRPr="00822ADF">
        <w:t>IT</w:t>
      </w:r>
      <w:r w:rsidRPr="00822ADF">
        <w:t>基础设施、数字化人才与制度建设方面通常更具优势，数据要素更容易实现规模化应用并形成网络效应；同时大型企业业务流程复杂，数据赋能带来的流程优化与管理提效空间更大。因此，数据要素对大企业</w:t>
      </w:r>
      <w:r w:rsidRPr="00822ADF">
        <w:t>TFP</w:t>
      </w:r>
      <w:r w:rsidRPr="00822ADF">
        <w:t>提升的边际效应可能更强。相较之下，中小企业可能受到资金与人才约束，难以持续投入数据系统建设，其数据要素效应可能较弱或存在不确定性。</w:t>
      </w:r>
    </w:p>
    <w:p w14:paraId="7B274837" w14:textId="0C51004E" w:rsidR="00C373A2" w:rsidRDefault="00C373A2" w:rsidP="00C373A2">
      <w:pPr>
        <w:pStyle w:val="3"/>
        <w:spacing w:before="156" w:after="156"/>
      </w:pPr>
      <w:r w:rsidRPr="00C373A2">
        <w:t xml:space="preserve">3.3.2 </w:t>
      </w:r>
      <w:r w:rsidR="00822ADF" w:rsidRPr="00822ADF">
        <w:t>行业技术密集度差异</w:t>
      </w:r>
    </w:p>
    <w:p w14:paraId="6A50B8A0" w14:textId="4F3C7043" w:rsidR="00C373A2" w:rsidRDefault="00822ADF" w:rsidP="00C373A2">
      <w:pPr>
        <w:ind w:firstLine="480"/>
      </w:pPr>
      <w:r w:rsidRPr="00822ADF">
        <w:t>技术密集型行业更依赖研发、设计与复杂制造环节，数据要素与创新活动互补性更强，易在研发效率、工艺改进与产品迭代方面产生更显著的</w:t>
      </w:r>
      <w:r w:rsidRPr="00822ADF">
        <w:t>TFP</w:t>
      </w:r>
      <w:r w:rsidRPr="00822ADF">
        <w:t>增益；而劳动密集型行业的数据赋能可能更多体现为流程、排产与管理优化，作用渠道与强度可能不同。因此，数据要素对</w:t>
      </w:r>
      <w:r w:rsidRPr="00822ADF">
        <w:t>TFP</w:t>
      </w:r>
      <w:r w:rsidRPr="00822ADF">
        <w:t>的影响在不同行业可能存在系统性差异</w:t>
      </w:r>
      <w:r>
        <w:rPr>
          <w:rFonts w:hint="eastAsia"/>
        </w:rPr>
        <w:t>。</w:t>
      </w:r>
      <w:r w:rsidR="00C373A2" w:rsidRPr="00C373A2">
        <w:t>数据需要与</w:t>
      </w:r>
      <w:r w:rsidR="00C373A2" w:rsidRPr="00C373A2">
        <w:t>IT</w:t>
      </w:r>
      <w:r w:rsidR="00C373A2" w:rsidRPr="00C373A2">
        <w:t>能力互补：</w:t>
      </w:r>
    </w:p>
    <w:p w14:paraId="6FCE34FA" w14:textId="355B9943" w:rsidR="00C373A2" w:rsidRDefault="00C373A2" w:rsidP="00C373A2">
      <w:pPr>
        <w:ind w:firstLine="480"/>
        <w:jc w:val="center"/>
      </w:pPr>
      <w:r w:rsidRPr="00B86BA0">
        <w:rPr>
          <w:rFonts w:hint="eastAsia"/>
          <w:position w:val="-10"/>
        </w:rPr>
        <w:object w:dxaOrig="3560" w:dyaOrig="320" w14:anchorId="571AAC94">
          <v:shape id="_x0000_i1031" type="#_x0000_t75" style="width:178pt;height:16pt" o:ole="">
            <v:imagedata r:id="rId41" o:title=""/>
          </v:shape>
          <o:OLEObject Type="Embed" ProgID="Equation.DSMT4" ShapeID="_x0000_i1031" DrawAspect="Content" ObjectID="_1833352658" r:id="rId42"/>
        </w:object>
      </w:r>
    </w:p>
    <w:p w14:paraId="235AFECF" w14:textId="0BDD2AA0" w:rsidR="00C373A2" w:rsidRDefault="00C373A2" w:rsidP="00C373A2">
      <w:pPr>
        <w:ind w:firstLine="480"/>
        <w:jc w:val="left"/>
      </w:pPr>
      <w:r w:rsidRPr="00C373A2">
        <w:rPr>
          <w:rFonts w:hint="eastAsia"/>
        </w:rPr>
        <w:t>数字基础设施越完善，数据要素转化率越高，否则可能出现“数据沉没成本”。</w:t>
      </w:r>
    </w:p>
    <w:p w14:paraId="45954031" w14:textId="77777777" w:rsidR="00822ADF" w:rsidRPr="00822ADF" w:rsidRDefault="00C373A2" w:rsidP="00822ADF">
      <w:pPr>
        <w:pStyle w:val="3"/>
        <w:spacing w:before="156" w:after="156"/>
      </w:pPr>
      <w:r w:rsidRPr="00C373A2">
        <w:rPr>
          <w:rFonts w:hint="eastAsia"/>
        </w:rPr>
        <w:lastRenderedPageBreak/>
        <w:t xml:space="preserve">3.3.3 </w:t>
      </w:r>
      <w:r w:rsidR="00822ADF" w:rsidRPr="00822ADF">
        <w:t>融资约束差异</w:t>
      </w:r>
    </w:p>
    <w:p w14:paraId="09CC843A" w14:textId="77777777" w:rsidR="00822ADF" w:rsidRPr="00822ADF" w:rsidRDefault="00822ADF" w:rsidP="00822ADF">
      <w:pPr>
        <w:ind w:firstLine="480"/>
      </w:pPr>
      <w:r w:rsidRPr="00822ADF">
        <w:t>数据要素相关投入往往具有前期成本高、回收周期长、不确定性强等特点，且数据治理、系统建设与人才培养需要持续投入。融资约束越强，企业越难以在数字化转型中进行</w:t>
      </w:r>
      <w:r w:rsidRPr="00822ADF">
        <w:t>“</w:t>
      </w:r>
      <w:r w:rsidRPr="00822ADF">
        <w:t>长期投入</w:t>
      </w:r>
      <w:r w:rsidRPr="00822ADF">
        <w:t>”</w:t>
      </w:r>
      <w:r w:rsidRPr="00822ADF">
        <w:t>，从而抑制数据要素对</w:t>
      </w:r>
      <w:r w:rsidRPr="00822ADF">
        <w:t>TFP</w:t>
      </w:r>
      <w:r w:rsidRPr="00822ADF">
        <w:t>的正向作用；融资约束较弱的企业更能通过持续投入形成数据能力积累，进而释放数据要素对生产率的促进作用。</w:t>
      </w:r>
    </w:p>
    <w:p w14:paraId="61DB3777" w14:textId="0B509267" w:rsidR="00822ADF" w:rsidRPr="00822ADF" w:rsidRDefault="00822ADF" w:rsidP="00822ADF">
      <w:pPr>
        <w:pStyle w:val="3"/>
        <w:spacing w:before="156" w:after="156"/>
      </w:pPr>
      <w:r w:rsidRPr="00822ADF">
        <w:t xml:space="preserve">3.3.4 </w:t>
      </w:r>
      <w:r w:rsidRPr="00822ADF">
        <w:t>区域数字基础设施差异</w:t>
      </w:r>
    </w:p>
    <w:p w14:paraId="35B21B15" w14:textId="67AC545C" w:rsidR="00C373A2" w:rsidRDefault="00822ADF" w:rsidP="00822ADF">
      <w:pPr>
        <w:ind w:firstLine="480"/>
      </w:pPr>
      <w:r w:rsidRPr="00822ADF">
        <w:t>区域层面的网络基础设施、算力供给、数据要素流通环境、数字治理水平等，会影响企业获取、处理与应用数据的成本与效率。数字基础设施越完善的地区，数据要素跨主体流通与协同的摩擦越小，企业更容易形成数据驱动的业务闭环，也更可能从数据要素中获得更高回报。因此，区域数字基础设施可能强化数据要素对</w:t>
      </w:r>
      <w:r w:rsidRPr="00822ADF">
        <w:t>TFP</w:t>
      </w:r>
      <w:r w:rsidRPr="00822ADF">
        <w:t>的正向作用。</w:t>
      </w:r>
    </w:p>
    <w:p w14:paraId="54989678" w14:textId="77777777" w:rsidR="00822ADF" w:rsidRDefault="00822ADF" w:rsidP="00822ADF">
      <w:pPr>
        <w:pStyle w:val="2"/>
        <w:spacing w:before="156" w:after="156"/>
      </w:pPr>
      <w:r>
        <w:rPr>
          <w:rFonts w:hint="eastAsia"/>
        </w:rPr>
        <w:t xml:space="preserve">3.4 </w:t>
      </w:r>
      <w:r>
        <w:rPr>
          <w:rFonts w:hint="eastAsia"/>
        </w:rPr>
        <w:t>研究假设提出</w:t>
      </w:r>
    </w:p>
    <w:p w14:paraId="44D1A57C" w14:textId="77777777" w:rsidR="000D53C8" w:rsidRDefault="000D53C8" w:rsidP="000D53C8">
      <w:pPr>
        <w:ind w:firstLine="480"/>
      </w:pPr>
      <w:r w:rsidRPr="00C373A2">
        <w:t>综合上述分析，本文构建如下逻辑链条：</w:t>
      </w:r>
    </w:p>
    <w:p w14:paraId="39C66F2C" w14:textId="77777777" w:rsidR="000D53C8" w:rsidRDefault="000D53C8" w:rsidP="000D53C8">
      <w:pPr>
        <w:ind w:firstLine="480"/>
      </w:pPr>
      <w:r w:rsidRPr="00C373A2">
        <w:t>数据要素</w:t>
      </w:r>
      <w:r w:rsidRPr="00C373A2">
        <w:t xml:space="preserve"> → </w:t>
      </w:r>
      <w:r w:rsidRPr="00C373A2">
        <w:t>改变信息结构</w:t>
      </w:r>
      <w:r w:rsidRPr="00C373A2">
        <w:t xml:space="preserve"> → </w:t>
      </w:r>
      <w:r w:rsidRPr="00C373A2">
        <w:t>优化资源配置</w:t>
      </w:r>
      <w:r w:rsidRPr="00C373A2">
        <w:t xml:space="preserve"> / </w:t>
      </w:r>
      <w:r w:rsidRPr="00C373A2">
        <w:t>创新效率</w:t>
      </w:r>
      <w:r w:rsidRPr="00C373A2">
        <w:t xml:space="preserve"> / </w:t>
      </w:r>
      <w:r w:rsidRPr="00C373A2">
        <w:t>组织效率</w:t>
      </w:r>
      <w:r w:rsidRPr="00C373A2">
        <w:t xml:space="preserve"> → </w:t>
      </w:r>
      <w:r w:rsidRPr="00C373A2">
        <w:t>提升</w:t>
      </w:r>
      <w:r w:rsidRPr="00C373A2">
        <w:t>TFP</w:t>
      </w:r>
      <w:r>
        <w:rPr>
          <w:rFonts w:hint="eastAsia"/>
        </w:rPr>
        <w:t>。</w:t>
      </w:r>
      <w:r w:rsidRPr="00C373A2">
        <w:t>且该过程受到企业特征约束</w:t>
      </w:r>
      <w:r w:rsidRPr="00C373A2">
        <w:t xml:space="preserve"> → </w:t>
      </w:r>
      <w:r w:rsidRPr="00C373A2">
        <w:t>形成异质性影响</w:t>
      </w:r>
      <w:r>
        <w:rPr>
          <w:rFonts w:hint="eastAsia"/>
        </w:rPr>
        <w:t>。</w:t>
      </w:r>
    </w:p>
    <w:p w14:paraId="07188860" w14:textId="77777777" w:rsidR="00822ADF" w:rsidRDefault="00822ADF" w:rsidP="00822ADF">
      <w:pPr>
        <w:ind w:firstLine="480"/>
        <w:rPr>
          <w:rFonts w:hint="eastAsia"/>
        </w:rPr>
      </w:pPr>
      <w:r>
        <w:rPr>
          <w:rFonts w:hint="eastAsia"/>
        </w:rPr>
        <w:t>基于上述理论模型、作用机制与异质性分析，本文提出以下可检验假设：</w:t>
      </w:r>
    </w:p>
    <w:p w14:paraId="22E271B6" w14:textId="77777777" w:rsidR="00822ADF" w:rsidRDefault="00822ADF" w:rsidP="00822ADF">
      <w:pPr>
        <w:ind w:firstLineChars="0" w:firstLine="0"/>
        <w:rPr>
          <w:rFonts w:hint="eastAsia"/>
        </w:rPr>
      </w:pPr>
      <w:r>
        <w:rPr>
          <w:rFonts w:hint="eastAsia"/>
        </w:rPr>
        <w:t>假设</w:t>
      </w:r>
      <w:r>
        <w:rPr>
          <w:rFonts w:hint="eastAsia"/>
        </w:rPr>
        <w:t>H1</w:t>
      </w:r>
      <w:r>
        <w:rPr>
          <w:rFonts w:hint="eastAsia"/>
        </w:rPr>
        <w:t>：</w:t>
      </w:r>
      <w:r>
        <w:rPr>
          <w:rFonts w:hint="eastAsia"/>
        </w:rPr>
        <w:t xml:space="preserve"> </w:t>
      </w:r>
      <w:r>
        <w:rPr>
          <w:rFonts w:hint="eastAsia"/>
        </w:rPr>
        <w:t>数据要素赋能能够显著提升企业全要素生产率（</w:t>
      </w:r>
      <w:r>
        <w:rPr>
          <w:rFonts w:hint="eastAsia"/>
        </w:rPr>
        <w:t>TFP</w:t>
      </w:r>
      <w:r>
        <w:rPr>
          <w:rFonts w:hint="eastAsia"/>
        </w:rPr>
        <w:t>）。</w:t>
      </w:r>
    </w:p>
    <w:p w14:paraId="48FBF9B3" w14:textId="77777777" w:rsidR="00822ADF" w:rsidRDefault="00822ADF" w:rsidP="00822ADF">
      <w:pPr>
        <w:ind w:firstLineChars="0" w:firstLine="0"/>
        <w:rPr>
          <w:rFonts w:hint="eastAsia"/>
        </w:rPr>
      </w:pPr>
      <w:r>
        <w:rPr>
          <w:rFonts w:hint="eastAsia"/>
        </w:rPr>
        <w:t>假设</w:t>
      </w:r>
      <w:r>
        <w:rPr>
          <w:rFonts w:hint="eastAsia"/>
        </w:rPr>
        <w:t>H2</w:t>
      </w:r>
      <w:r>
        <w:rPr>
          <w:rFonts w:hint="eastAsia"/>
        </w:rPr>
        <w:t>：</w:t>
      </w:r>
      <w:r>
        <w:rPr>
          <w:rFonts w:hint="eastAsia"/>
        </w:rPr>
        <w:t xml:space="preserve"> </w:t>
      </w:r>
      <w:r>
        <w:rPr>
          <w:rFonts w:hint="eastAsia"/>
        </w:rPr>
        <w:t>数据要素通过提升资源配置效率、促进技术创新、改善组织管理效率以及增强市场匹配与需求预测四条路径提升企业</w:t>
      </w:r>
      <w:r>
        <w:rPr>
          <w:rFonts w:hint="eastAsia"/>
        </w:rPr>
        <w:t>TFP</w:t>
      </w:r>
      <w:r>
        <w:rPr>
          <w:rFonts w:hint="eastAsia"/>
        </w:rPr>
        <w:t>。</w:t>
      </w:r>
    </w:p>
    <w:p w14:paraId="22C8142A" w14:textId="77F9113F" w:rsidR="00822ADF" w:rsidRDefault="00822ADF" w:rsidP="00822ADF">
      <w:pPr>
        <w:ind w:firstLineChars="0" w:firstLine="0"/>
      </w:pPr>
      <w:r>
        <w:rPr>
          <w:rFonts w:hint="eastAsia"/>
        </w:rPr>
        <w:t>假设</w:t>
      </w:r>
      <w:r>
        <w:rPr>
          <w:rFonts w:hint="eastAsia"/>
        </w:rPr>
        <w:t>H3</w:t>
      </w:r>
      <w:r>
        <w:rPr>
          <w:rFonts w:hint="eastAsia"/>
        </w:rPr>
        <w:t>：</w:t>
      </w:r>
      <w:r>
        <w:rPr>
          <w:rFonts w:hint="eastAsia"/>
        </w:rPr>
        <w:t xml:space="preserve"> </w:t>
      </w:r>
      <w:r>
        <w:rPr>
          <w:rFonts w:hint="eastAsia"/>
        </w:rPr>
        <w:t>数据要素对企业</w:t>
      </w:r>
      <w:r>
        <w:rPr>
          <w:rFonts w:hint="eastAsia"/>
        </w:rPr>
        <w:t>TFP</w:t>
      </w:r>
      <w:r>
        <w:rPr>
          <w:rFonts w:hint="eastAsia"/>
        </w:rPr>
        <w:t>的提升存在异质性：在企业规模更大、行业技术密集度更高、融资约束更弱、区域数字基础设施更完善的条件下，提升效应更强。</w:t>
      </w:r>
    </w:p>
    <w:p w14:paraId="7951C0E1" w14:textId="2A61673E" w:rsidR="00822ADF" w:rsidRDefault="00822ADF" w:rsidP="00822ADF">
      <w:pPr>
        <w:pStyle w:val="2"/>
        <w:spacing w:before="156" w:after="156"/>
      </w:pPr>
      <w:r w:rsidRPr="00822ADF">
        <w:t xml:space="preserve">3.5 </w:t>
      </w:r>
      <w:r w:rsidRPr="00822ADF">
        <w:t>双重机器学习</w:t>
      </w:r>
    </w:p>
    <w:p w14:paraId="1A9CD812" w14:textId="13B234F9" w:rsidR="00822ADF" w:rsidRDefault="00822ADF" w:rsidP="00822ADF">
      <w:pPr>
        <w:ind w:firstLine="480"/>
      </w:pPr>
      <w:r w:rsidRPr="00822ADF">
        <w:t>在实际经验研究中，企业</w:t>
      </w:r>
      <w:r w:rsidRPr="00822ADF">
        <w:t>TFP</w:t>
      </w:r>
      <w:r w:rsidRPr="00822ADF">
        <w:t>受到多维因素共同影响，控制变量可能呈现高维特征，且变量间关系可能存在非线性与复杂交互。若仍采用强函数形式假设的传统回归模型，容易产生设定偏误；同时，在高维控制情形下，过度拟合也可能导致因果参数估计偏差。为增强平均效应估计的稳健性，并为后续异质性效应识别提供一致性基础，本文引入双重机器学习（</w:t>
      </w:r>
      <w:r w:rsidRPr="00822ADF">
        <w:t>DML</w:t>
      </w:r>
      <w:r w:rsidRPr="00822ADF">
        <w:t>）框架进行方法论补充。</w:t>
      </w:r>
    </w:p>
    <w:p w14:paraId="6D72999D" w14:textId="77777777" w:rsidR="00822ADF" w:rsidRPr="00822ADF" w:rsidRDefault="00822ADF" w:rsidP="00822ADF">
      <w:pPr>
        <w:pStyle w:val="3"/>
        <w:spacing w:before="156" w:after="156"/>
      </w:pPr>
      <w:r w:rsidRPr="00822ADF">
        <w:lastRenderedPageBreak/>
        <w:t xml:space="preserve">3.5.1 </w:t>
      </w:r>
      <w:r w:rsidRPr="00822ADF">
        <w:t>正交化思想：在高维控制下实现</w:t>
      </w:r>
      <w:r w:rsidRPr="00822ADF">
        <w:t>“</w:t>
      </w:r>
      <w:r w:rsidRPr="00822ADF">
        <w:t>去偏估计</w:t>
      </w:r>
      <w:r w:rsidRPr="00822ADF">
        <w:t>”</w:t>
      </w:r>
    </w:p>
    <w:p w14:paraId="607BFF9D" w14:textId="51D2B935" w:rsidR="00822ADF" w:rsidRPr="00822ADF" w:rsidRDefault="00822ADF" w:rsidP="00822ADF">
      <w:pPr>
        <w:ind w:firstLine="480"/>
      </w:pPr>
      <w:r w:rsidRPr="00822ADF">
        <w:t>设</w:t>
      </w:r>
      <w:r w:rsidRPr="00822ADF">
        <w:t xml:space="preserve"> </w:t>
      </w:r>
      <m:oMath>
        <m:r>
          <w:rPr>
            <w:rFonts w:ascii="Cambria Math" w:hAnsi="Cambria Math"/>
          </w:rPr>
          <m:t>Y</m:t>
        </m:r>
      </m:oMath>
      <w:r w:rsidRPr="00822ADF">
        <w:t>为结果变量（</w:t>
      </w:r>
      <w:r w:rsidRPr="00822ADF">
        <w:t>TFP</w:t>
      </w:r>
      <w:r w:rsidRPr="00822ADF">
        <w:t>），</w:t>
      </w:r>
      <m:oMath>
        <m:r>
          <w:rPr>
            <w:rFonts w:ascii="Cambria Math" w:hAnsi="Cambria Math"/>
          </w:rPr>
          <m:t>T</m:t>
        </m:r>
      </m:oMath>
      <w:r w:rsidRPr="00822ADF">
        <w:t xml:space="preserve"> </w:t>
      </w:r>
      <w:r w:rsidRPr="00822ADF">
        <w:t>为处理变量（数据要素赋能指标或数字化程度），</w:t>
      </w:r>
      <m:oMath>
        <m:r>
          <w:rPr>
            <w:rFonts w:ascii="Cambria Math" w:hAnsi="Cambria Math"/>
          </w:rPr>
          <m:t>X</m:t>
        </m:r>
      </m:oMath>
      <w:r w:rsidRPr="00822ADF">
        <w:t xml:space="preserve"> </w:t>
      </w:r>
      <w:r w:rsidRPr="00822ADF">
        <w:t>为高维控制变量。研究目标是识别在控制</w:t>
      </w:r>
      <w:r w:rsidRPr="00822ADF">
        <w:t xml:space="preserve"> </w:t>
      </w:r>
      <m:oMath>
        <m:r>
          <w:rPr>
            <w:rFonts w:ascii="Cambria Math" w:hAnsi="Cambria Math"/>
          </w:rPr>
          <m:t>X</m:t>
        </m:r>
      </m:oMath>
      <w:r w:rsidRPr="00822ADF">
        <w:t>后处理效应</w:t>
      </w:r>
      <w:r w:rsidRPr="00822ADF">
        <w:t xml:space="preserve"> </w:t>
      </w:r>
      <m:oMath>
        <m:r>
          <w:rPr>
            <w:rFonts w:ascii="Cambria Math" w:hAnsi="Cambria Math"/>
          </w:rPr>
          <m:t>θ</m:t>
        </m:r>
      </m:oMath>
      <w:r w:rsidRPr="00822ADF">
        <w:t>。</w:t>
      </w:r>
      <w:r w:rsidRPr="00822ADF">
        <w:t>DML</w:t>
      </w:r>
      <w:r w:rsidRPr="00822ADF">
        <w:t>的核心思路是分别用机器学习方法拟合两类</w:t>
      </w:r>
      <w:r w:rsidRPr="00822ADF">
        <w:t>“</w:t>
      </w:r>
      <w:r w:rsidRPr="00822ADF">
        <w:t>干扰项函数</w:t>
      </w:r>
      <w:r w:rsidRPr="00822ADF">
        <w:t>”</w:t>
      </w:r>
      <w:r w:rsidRPr="00822ADF">
        <w:t>（</w:t>
      </w:r>
      <w:r w:rsidRPr="00822ADF">
        <w:t>nuisance functions</w:t>
      </w:r>
      <w:r w:rsidRPr="00822ADF">
        <w:t>）：</w:t>
      </w:r>
    </w:p>
    <w:p w14:paraId="786187AD" w14:textId="4AB56ED5" w:rsidR="00822ADF" w:rsidRDefault="00822ADF" w:rsidP="00822ADF">
      <w:pPr>
        <w:ind w:firstLine="480"/>
      </w:pPr>
      <w:r w:rsidRPr="00916005">
        <w:rPr>
          <w:rFonts w:hint="eastAsia"/>
          <w:position w:val="-10"/>
        </w:rPr>
        <w:object w:dxaOrig="859" w:dyaOrig="320" w14:anchorId="7CC953C9">
          <v:shape id="_x0000_i1047" type="#_x0000_t75" style="width:43pt;height:16pt" o:ole="">
            <v:imagedata r:id="rId43" o:title=""/>
          </v:shape>
          <o:OLEObject Type="Embed" ProgID="Equation.DSMT4" ShapeID="_x0000_i1047" DrawAspect="Content" ObjectID="_1833352659" r:id="rId44"/>
        </w:object>
      </w:r>
      <w:r>
        <w:rPr>
          <w:rFonts w:hint="eastAsia"/>
        </w:rPr>
        <w:t>与</w:t>
      </w:r>
      <w:r w:rsidRPr="00916005">
        <w:rPr>
          <w:rFonts w:hint="eastAsia"/>
          <w:position w:val="-10"/>
        </w:rPr>
        <w:object w:dxaOrig="859" w:dyaOrig="320" w14:anchorId="129073C1">
          <v:shape id="_x0000_i1048" type="#_x0000_t75" style="width:43pt;height:16pt" o:ole="">
            <v:imagedata r:id="rId45" o:title=""/>
          </v:shape>
          <o:OLEObject Type="Embed" ProgID="Equation.DSMT4" ShapeID="_x0000_i1048" DrawAspect="Content" ObjectID="_1833352660" r:id="rId46"/>
        </w:object>
      </w:r>
    </w:p>
    <w:p w14:paraId="58F714F7" w14:textId="1DAB5F77" w:rsidR="00822ADF" w:rsidRDefault="00822ADF" w:rsidP="00822ADF">
      <w:pPr>
        <w:ind w:firstLine="480"/>
      </w:pPr>
      <w:r w:rsidRPr="00822ADF">
        <w:t>通过残差化得到：</w:t>
      </w:r>
    </w:p>
    <w:p w14:paraId="27F8965A" w14:textId="16F7873C" w:rsidR="00BC2A70" w:rsidRDefault="00BC2A70" w:rsidP="00BC2A70">
      <w:pPr>
        <w:ind w:firstLine="480"/>
        <w:jc w:val="center"/>
      </w:pPr>
      <w:r w:rsidRPr="00916005">
        <w:rPr>
          <w:rFonts w:hint="eastAsia"/>
          <w:position w:val="-10"/>
        </w:rPr>
        <w:object w:dxaOrig="3460" w:dyaOrig="400" w14:anchorId="4639156B">
          <v:shape id="_x0000_i1049" type="#_x0000_t75" style="width:173pt;height:20pt" o:ole="">
            <v:imagedata r:id="rId47" o:title=""/>
          </v:shape>
          <o:OLEObject Type="Embed" ProgID="Equation.DSMT4" ShapeID="_x0000_i1049" DrawAspect="Content" ObjectID="_1833352661" r:id="rId48"/>
        </w:object>
      </w:r>
    </w:p>
    <w:p w14:paraId="42883CFE" w14:textId="2F61F5B8" w:rsidR="00BC2A70" w:rsidRDefault="00BC2A70" w:rsidP="00BC2A70">
      <w:pPr>
        <w:ind w:firstLine="480"/>
      </w:pPr>
      <w:r w:rsidRPr="00BC2A70">
        <w:t>随后在残差空间回归</w:t>
      </w:r>
      <w:r w:rsidRPr="00BC2A70">
        <w:t xml:space="preserve"> </w:t>
      </w:r>
      <m:oMath>
        <m:acc>
          <m:accPr>
            <m:chr m:val="̃"/>
            <m:ctrlPr>
              <w:rPr>
                <w:rFonts w:ascii="Cambria Math" w:hAnsi="Cambria Math"/>
              </w:rPr>
            </m:ctrlPr>
          </m:accPr>
          <m:e>
            <m:r>
              <w:rPr>
                <w:rFonts w:ascii="Cambria Math" w:hAnsi="Cambria Math"/>
              </w:rPr>
              <m:t>Y</m:t>
            </m:r>
          </m:e>
        </m:acc>
      </m:oMath>
      <w:r w:rsidRPr="00BC2A70">
        <w:t>对</w:t>
      </w:r>
      <w:r w:rsidRPr="00BC2A70">
        <w:t xml:space="preserve"> </w:t>
      </w:r>
      <m:oMath>
        <m:acc>
          <m:accPr>
            <m:chr m:val="̃"/>
            <m:ctrlPr>
              <w:rPr>
                <w:rFonts w:ascii="Cambria Math" w:hAnsi="Cambria Math"/>
              </w:rPr>
            </m:ctrlPr>
          </m:accPr>
          <m:e>
            <m:r>
              <w:rPr>
                <w:rFonts w:ascii="Cambria Math" w:hAnsi="Cambria Math"/>
              </w:rPr>
              <m:t>T</m:t>
            </m:r>
          </m:e>
        </m:acc>
      </m:oMath>
      <w:r w:rsidRPr="00BC2A70">
        <w:t>来估计</w:t>
      </w:r>
      <w:r w:rsidRPr="00BC2A70">
        <w:t xml:space="preserve"> </w:t>
      </w:r>
      <m:oMath>
        <m:r>
          <w:rPr>
            <w:rFonts w:ascii="Cambria Math" w:hAnsi="Cambria Math"/>
          </w:rPr>
          <m:t>θ</m:t>
        </m:r>
      </m:oMath>
      <w:r w:rsidRPr="00BC2A70">
        <w:t>。该过程本质上将</w:t>
      </w:r>
      <w:r w:rsidRPr="00BC2A70">
        <w:t>“</w:t>
      </w:r>
      <w:r w:rsidRPr="00BC2A70">
        <w:t>高维控制下的复杂非线性影响</w:t>
      </w:r>
      <w:r w:rsidRPr="00BC2A70">
        <w:t>”</w:t>
      </w:r>
      <w:r w:rsidRPr="00BC2A70">
        <w:t>从</w:t>
      </w:r>
      <w:r w:rsidRPr="00BC2A70">
        <w:t xml:space="preserve"> </w:t>
      </w:r>
      <m:oMath>
        <m:r>
          <w:rPr>
            <w:rFonts w:ascii="Cambria Math" w:hAnsi="Cambria Math"/>
          </w:rPr>
          <m:t>Y</m:t>
        </m:r>
      </m:oMath>
      <w:r w:rsidRPr="00BC2A70">
        <w:t>与</w:t>
      </w:r>
      <w:r w:rsidRPr="00BC2A70">
        <w:t xml:space="preserve"> </w:t>
      </w:r>
      <m:oMath>
        <m:r>
          <w:rPr>
            <w:rFonts w:ascii="Cambria Math" w:hAnsi="Cambria Math"/>
          </w:rPr>
          <m:t>T</m:t>
        </m:r>
      </m:oMath>
      <w:r w:rsidRPr="00BC2A70">
        <w:t>中剥离，使得</w:t>
      </w:r>
      <w:r w:rsidRPr="00BC2A70">
        <w:t xml:space="preserve"> </w:t>
      </w:r>
      <m:oMath>
        <m:r>
          <w:rPr>
            <w:rFonts w:ascii="Cambria Math" w:hAnsi="Cambria Math"/>
          </w:rPr>
          <m:t>θ</m:t>
        </m:r>
      </m:oMath>
      <w:r w:rsidRPr="00BC2A70">
        <w:t>的估计对干扰项拟合误差具有一阶不敏感性（</w:t>
      </w:r>
      <w:r w:rsidRPr="00BC2A70">
        <w:t>Neyman orthogonality</w:t>
      </w:r>
      <w:r w:rsidRPr="00BC2A70">
        <w:t>），从而有效降低模型设定偏误对因果参数的影响。</w:t>
      </w:r>
    </w:p>
    <w:p w14:paraId="5764F7DD" w14:textId="77777777" w:rsidR="000D53C8" w:rsidRPr="000D53C8" w:rsidRDefault="000D53C8" w:rsidP="000D53C8">
      <w:pPr>
        <w:pStyle w:val="3"/>
        <w:spacing w:before="156" w:after="156"/>
      </w:pPr>
      <w:r w:rsidRPr="000D53C8">
        <w:t xml:space="preserve">3.5.2 </w:t>
      </w:r>
      <w:r w:rsidRPr="000D53C8">
        <w:t>交叉拟合：抑制过拟合并保证有效推断</w:t>
      </w:r>
    </w:p>
    <w:p w14:paraId="5785AC14" w14:textId="6812AB54" w:rsidR="000D53C8" w:rsidRPr="000D53C8" w:rsidRDefault="000D53C8" w:rsidP="000D53C8">
      <w:pPr>
        <w:ind w:firstLine="480"/>
      </w:pPr>
      <w:r w:rsidRPr="000D53C8">
        <w:t>为避免</w:t>
      </w:r>
      <w:r w:rsidRPr="000D53C8">
        <w:t>“</w:t>
      </w:r>
      <w:r w:rsidRPr="000D53C8">
        <w:t>同一数据既用于训练又用于估计</w:t>
      </w:r>
      <w:r w:rsidRPr="000D53C8">
        <w:t>”</w:t>
      </w:r>
      <w:r w:rsidRPr="000D53C8">
        <w:t>导致的偏误，</w:t>
      </w:r>
      <w:r w:rsidRPr="000D53C8">
        <w:t>DML</w:t>
      </w:r>
      <w:r w:rsidRPr="000D53C8">
        <w:t>采用</w:t>
      </w:r>
      <w:r w:rsidRPr="000D53C8">
        <w:t xml:space="preserve"> </w:t>
      </w:r>
      <m:oMath>
        <m:r>
          <w:rPr>
            <w:rFonts w:ascii="Cambria Math" w:hAnsi="Cambria Math"/>
          </w:rPr>
          <m:t>K</m:t>
        </m:r>
      </m:oMath>
      <w:r w:rsidRPr="000D53C8">
        <w:t>折交叉拟合：将样本划分为</w:t>
      </w:r>
      <w:r w:rsidRPr="000D53C8">
        <w:t xml:space="preserve"> </w:t>
      </w:r>
      <m:oMath>
        <m:r>
          <w:rPr>
            <w:rFonts w:ascii="Cambria Math" w:hAnsi="Cambria Math"/>
          </w:rPr>
          <m:t>K</m:t>
        </m:r>
      </m:oMath>
      <w:r w:rsidRPr="000D53C8">
        <w:t>个子样本，在每一折中用其余</w:t>
      </w:r>
      <w:r w:rsidRPr="000D53C8">
        <w:t xml:space="preserve"> </w:t>
      </w:r>
      <m:oMath>
        <m:r>
          <w:rPr>
            <w:rFonts w:ascii="Cambria Math" w:hAnsi="Cambria Math"/>
          </w:rPr>
          <m:t>K-1</m:t>
        </m:r>
      </m:oMath>
      <w:r w:rsidRPr="000D53C8">
        <w:t>折训练</w:t>
      </w:r>
      <w:r w:rsidRPr="000D53C8">
        <w:t xml:space="preserve"> </w:t>
      </w:r>
      <m:oMath>
        <m:acc>
          <m:accPr>
            <m:ctrlPr>
              <w:rPr>
                <w:rFonts w:ascii="Cambria Math" w:hAnsi="Cambria Math"/>
              </w:rPr>
            </m:ctrlPr>
          </m:accPr>
          <m:e>
            <m:r>
              <m:rPr>
                <m:scr m:val="double-struck"/>
                <m:sty m:val="p"/>
              </m:rPr>
              <w:rPr>
                <w:rFonts w:ascii="Cambria Math" w:hAnsi="Cambria Math"/>
              </w:rPr>
              <m:t>E</m:t>
            </m:r>
          </m:e>
        </m:acc>
        <m:r>
          <w:rPr>
            <w:rFonts w:ascii="Cambria Math" w:hAnsi="Cambria Math"/>
          </w:rPr>
          <m:t>[Y</m:t>
        </m:r>
        <m:r>
          <m:rPr>
            <m:sty m:val="p"/>
          </m:rPr>
          <w:rPr>
            <w:rFonts w:ascii="Cambria Math" w:hAnsi="Cambria Math"/>
          </w:rPr>
          <m:t>∣</m:t>
        </m:r>
        <m:r>
          <w:rPr>
            <w:rFonts w:ascii="Cambria Math" w:hAnsi="Cambria Math"/>
          </w:rPr>
          <m:t>X]</m:t>
        </m:r>
      </m:oMath>
      <w:r w:rsidRPr="000D53C8">
        <w:t>与</w:t>
      </w:r>
      <w:r w:rsidRPr="000D53C8">
        <w:t xml:space="preserve"> </w:t>
      </w:r>
      <m:oMath>
        <m:acc>
          <m:accPr>
            <m:ctrlPr>
              <w:rPr>
                <w:rFonts w:ascii="Cambria Math" w:hAnsi="Cambria Math"/>
              </w:rPr>
            </m:ctrlPr>
          </m:accPr>
          <m:e>
            <m:r>
              <m:rPr>
                <m:scr m:val="double-struck"/>
                <m:sty m:val="p"/>
              </m:rPr>
              <w:rPr>
                <w:rFonts w:ascii="Cambria Math" w:hAnsi="Cambria Math"/>
              </w:rPr>
              <m:t>E</m:t>
            </m:r>
          </m:e>
        </m:acc>
        <m:r>
          <w:rPr>
            <w:rFonts w:ascii="Cambria Math" w:hAnsi="Cambria Math"/>
          </w:rPr>
          <m:t>[T</m:t>
        </m:r>
        <m:r>
          <m:rPr>
            <m:sty m:val="p"/>
          </m:rPr>
          <w:rPr>
            <w:rFonts w:ascii="Cambria Math" w:hAnsi="Cambria Math"/>
          </w:rPr>
          <m:t>∣</m:t>
        </m:r>
        <m:r>
          <w:rPr>
            <w:rFonts w:ascii="Cambria Math" w:hAnsi="Cambria Math"/>
          </w:rPr>
          <m:t>X]</m:t>
        </m:r>
      </m:oMath>
      <w:r w:rsidRPr="000D53C8">
        <w:t>，再在留出折计算残差并估计</w:t>
      </w:r>
      <w:r w:rsidRPr="000D53C8">
        <w:t xml:space="preserve"> </w:t>
      </w:r>
      <m:oMath>
        <m:r>
          <w:rPr>
            <w:rFonts w:ascii="Cambria Math" w:hAnsi="Cambria Math"/>
          </w:rPr>
          <m:t>θ</m:t>
        </m:r>
      </m:oMath>
      <w:r w:rsidRPr="000D53C8">
        <w:t>，最终对各折结果聚合。交叉拟合通过样本分割降低过拟合偏差，并在一定正则条件下保证</w:t>
      </w:r>
      <w:r w:rsidRPr="000D53C8">
        <w:t xml:space="preserve"> </w:t>
      </w:r>
      <m:oMath>
        <m:r>
          <w:rPr>
            <w:rFonts w:ascii="Cambria Math" w:hAnsi="Cambria Math"/>
          </w:rPr>
          <m:t>θ</m:t>
        </m:r>
      </m:oMath>
      <w:r w:rsidRPr="000D53C8">
        <w:t>具有</w:t>
      </w:r>
      <w:r w:rsidRPr="000D53C8">
        <w:t xml:space="preserve"> </w:t>
      </w:r>
      <m:oMath>
        <m:rad>
          <m:radPr>
            <m:degHide m:val="1"/>
            <m:ctrlPr>
              <w:rPr>
                <w:rFonts w:ascii="Cambria Math" w:hAnsi="Cambria Math"/>
              </w:rPr>
            </m:ctrlPr>
          </m:radPr>
          <m:deg/>
          <m:e>
            <m:r>
              <w:rPr>
                <w:rFonts w:ascii="Cambria Math" w:hAnsi="Cambria Math"/>
              </w:rPr>
              <m:t>n</m:t>
            </m:r>
          </m:e>
        </m:rad>
      </m:oMath>
      <w:r w:rsidRPr="000D53C8">
        <w:t>一致性与渐近正态性，从而使统计推断更为可靠。</w:t>
      </w:r>
    </w:p>
    <w:p w14:paraId="375C2B39" w14:textId="77777777" w:rsidR="000D53C8" w:rsidRPr="000D53C8" w:rsidRDefault="000D53C8" w:rsidP="000D53C8">
      <w:pPr>
        <w:pStyle w:val="3"/>
        <w:spacing w:before="156" w:after="156"/>
      </w:pPr>
      <w:r w:rsidRPr="000D53C8">
        <w:t xml:space="preserve">3.5.3 </w:t>
      </w:r>
      <w:r w:rsidRPr="000D53C8">
        <w:t>与本文经验分析的关系：平均效应稳健识别与异质性分析支撑</w:t>
      </w:r>
    </w:p>
    <w:p w14:paraId="65F2FA07" w14:textId="77777777" w:rsidR="000D53C8" w:rsidRPr="000D53C8" w:rsidRDefault="000D53C8" w:rsidP="000D53C8">
      <w:pPr>
        <w:ind w:firstLine="480"/>
      </w:pPr>
      <w:r w:rsidRPr="000D53C8">
        <w:t>本文经验研究既关注数据要素对企业</w:t>
      </w:r>
      <w:r w:rsidRPr="000D53C8">
        <w:t>TFP</w:t>
      </w:r>
      <w:r w:rsidRPr="000D53C8">
        <w:t>的平均效应，也关注不同企业特征与外部环境下的异质性因果效应（</w:t>
      </w:r>
      <w:r w:rsidRPr="000D53C8">
        <w:t>CATE</w:t>
      </w:r>
      <w:r w:rsidRPr="000D53C8">
        <w:t>）。在此背景下，</w:t>
      </w:r>
      <w:r w:rsidRPr="000D53C8">
        <w:t>DML</w:t>
      </w:r>
      <w:r w:rsidRPr="000D53C8">
        <w:t>可发挥两方面作用：</w:t>
      </w:r>
      <w:r w:rsidRPr="000D53C8">
        <w:br/>
      </w:r>
      <w:r w:rsidRPr="000D53C8">
        <w:t>（</w:t>
      </w:r>
      <w:r w:rsidRPr="000D53C8">
        <w:t>1</w:t>
      </w:r>
      <w:r w:rsidRPr="000D53C8">
        <w:t>）在高维控制与非线性关系可能存在的情况下，稳健识别平均处理效应，为基准结论提供更强可信度；</w:t>
      </w:r>
      <w:r w:rsidRPr="000D53C8">
        <w:br/>
      </w:r>
      <w:r w:rsidRPr="000D53C8">
        <w:t>（</w:t>
      </w:r>
      <w:r w:rsidRPr="000D53C8">
        <w:t>2</w:t>
      </w:r>
      <w:r w:rsidRPr="000D53C8">
        <w:t>）</w:t>
      </w:r>
      <w:r w:rsidRPr="000D53C8">
        <w:t>DML</w:t>
      </w:r>
      <w:r w:rsidRPr="000D53C8">
        <w:t>强调的交叉拟合与正交化思想，与因果森林等异质性识别方法中</w:t>
      </w:r>
      <w:r w:rsidRPr="000D53C8">
        <w:t>“</w:t>
      </w:r>
      <w:r w:rsidRPr="000D53C8">
        <w:t>样本分割</w:t>
      </w:r>
      <w:r w:rsidRPr="000D53C8">
        <w:t>/</w:t>
      </w:r>
      <w:r w:rsidRPr="000D53C8">
        <w:t>诚实估计</w:t>
      </w:r>
      <w:r w:rsidRPr="000D53C8">
        <w:t>”</w:t>
      </w:r>
      <w:r w:rsidRPr="000D53C8">
        <w:t>的理念一致，有助于在抑制过拟合的同时识别更可靠的异质性效应，从而形成</w:t>
      </w:r>
      <w:r w:rsidRPr="000D53C8">
        <w:t>“</w:t>
      </w:r>
      <w:r w:rsidRPr="000D53C8">
        <w:t>平均效应</w:t>
      </w:r>
      <w:r w:rsidRPr="000D53C8">
        <w:t>—</w:t>
      </w:r>
      <w:r w:rsidRPr="000D53C8">
        <w:t>异质性效应</w:t>
      </w:r>
      <w:r w:rsidRPr="000D53C8">
        <w:t>”</w:t>
      </w:r>
      <w:r w:rsidRPr="000D53C8">
        <w:t>一体化的经验识别框架。</w:t>
      </w:r>
    </w:p>
    <w:p w14:paraId="1C0800AD" w14:textId="69A56CCC" w:rsidR="00C373A2" w:rsidRDefault="00C373A2" w:rsidP="00C373A2">
      <w:pPr>
        <w:pStyle w:val="2"/>
        <w:spacing w:before="156" w:after="156"/>
      </w:pPr>
      <w:r w:rsidRPr="00C373A2">
        <w:t>3.</w:t>
      </w:r>
      <w:r w:rsidR="000D53C8">
        <w:rPr>
          <w:rFonts w:hint="eastAsia"/>
        </w:rPr>
        <w:t>6</w:t>
      </w:r>
      <w:r w:rsidRPr="00C373A2">
        <w:t xml:space="preserve"> </w:t>
      </w:r>
      <w:r w:rsidRPr="00C373A2">
        <w:t>因果森林分析框架</w:t>
      </w:r>
    </w:p>
    <w:p w14:paraId="6282B273" w14:textId="53C61DCE" w:rsidR="00C373A2" w:rsidRDefault="00C373A2" w:rsidP="00C373A2">
      <w:pPr>
        <w:ind w:firstLine="480"/>
      </w:pPr>
      <w:r w:rsidRPr="00C373A2">
        <w:t>传统模型：</w:t>
      </w:r>
    </w:p>
    <w:p w14:paraId="63058E9D" w14:textId="1F5C4F5B" w:rsidR="00C373A2" w:rsidRDefault="00C373A2" w:rsidP="00C373A2">
      <w:pPr>
        <w:ind w:firstLine="480"/>
        <w:jc w:val="center"/>
      </w:pPr>
      <w:r w:rsidRPr="00B86BA0">
        <w:rPr>
          <w:rFonts w:hint="eastAsia"/>
          <w:position w:val="-12"/>
        </w:rPr>
        <w:object w:dxaOrig="2820" w:dyaOrig="360" w14:anchorId="16BB0284">
          <v:shape id="_x0000_i1032" type="#_x0000_t75" style="width:141pt;height:18pt" o:ole="">
            <v:imagedata r:id="rId49" o:title=""/>
          </v:shape>
          <o:OLEObject Type="Embed" ProgID="Equation.DSMT4" ShapeID="_x0000_i1032" DrawAspect="Content" ObjectID="_1833352662" r:id="rId50"/>
        </w:object>
      </w:r>
    </w:p>
    <w:p w14:paraId="38B08A7B" w14:textId="6C7D7215" w:rsidR="00C373A2" w:rsidRDefault="00C373A2" w:rsidP="00C373A2">
      <w:pPr>
        <w:ind w:firstLineChars="0" w:firstLine="0"/>
      </w:pPr>
      <w:r w:rsidRPr="00C373A2">
        <w:rPr>
          <w:rFonts w:hint="eastAsia"/>
        </w:rPr>
        <w:t>只能估计平均效应</w:t>
      </w:r>
      <w:r w:rsidRPr="00B86BA0">
        <w:rPr>
          <w:rFonts w:hint="eastAsia"/>
          <w:position w:val="-10"/>
        </w:rPr>
        <w:object w:dxaOrig="240" w:dyaOrig="320" w14:anchorId="156AE0B1">
          <v:shape id="_x0000_i1033" type="#_x0000_t75" style="width:12pt;height:16pt" o:ole="">
            <v:imagedata r:id="rId51" o:title=""/>
          </v:shape>
          <o:OLEObject Type="Embed" ProgID="Equation.DSMT4" ShapeID="_x0000_i1033" DrawAspect="Content" ObjectID="_1833352663" r:id="rId52"/>
        </w:object>
      </w:r>
      <w:r>
        <w:rPr>
          <w:rFonts w:hint="eastAsia"/>
        </w:rPr>
        <w:t>。</w:t>
      </w:r>
      <w:r w:rsidRPr="00C373A2">
        <w:rPr>
          <w:rFonts w:hint="eastAsia"/>
        </w:rPr>
        <w:t>本文使用因果森林估计：</w:t>
      </w:r>
    </w:p>
    <w:p w14:paraId="6234A437" w14:textId="69B8E77A" w:rsidR="00C373A2" w:rsidRDefault="00C373A2" w:rsidP="00C373A2">
      <w:pPr>
        <w:ind w:firstLineChars="0" w:firstLine="0"/>
        <w:jc w:val="center"/>
      </w:pPr>
      <w:r w:rsidRPr="00B86BA0">
        <w:rPr>
          <w:rFonts w:hint="eastAsia"/>
          <w:position w:val="-12"/>
        </w:rPr>
        <w:object w:dxaOrig="3180" w:dyaOrig="360" w14:anchorId="1ADB4A2A">
          <v:shape id="_x0000_i1034" type="#_x0000_t75" style="width:159pt;height:18pt" o:ole="">
            <v:imagedata r:id="rId53" o:title=""/>
          </v:shape>
          <o:OLEObject Type="Embed" ProgID="Equation.DSMT4" ShapeID="_x0000_i1034" DrawAspect="Content" ObjectID="_1833352664" r:id="rId54"/>
        </w:object>
      </w:r>
    </w:p>
    <w:p w14:paraId="46EE4566" w14:textId="096D5340" w:rsidR="00C373A2" w:rsidRDefault="00C373A2" w:rsidP="00C373A2">
      <w:pPr>
        <w:ind w:firstLineChars="0" w:firstLine="0"/>
      </w:pPr>
      <w:r w:rsidRPr="00C373A2">
        <w:t>即企业特征条件下的数据要素因果效应。</w:t>
      </w:r>
    </w:p>
    <w:p w14:paraId="6462AA9F" w14:textId="05C0E9CA" w:rsidR="00C373A2" w:rsidRPr="00C373A2" w:rsidRDefault="00C373A2" w:rsidP="000D53C8">
      <w:pPr>
        <w:ind w:firstLine="480"/>
        <w:rPr>
          <w:rFonts w:hint="eastAsia"/>
        </w:rPr>
      </w:pPr>
      <w:r>
        <w:rPr>
          <w:rFonts w:hint="eastAsia"/>
        </w:rPr>
        <w:t>因果森林通过随机分割样本、局部匹配、非参数估计，获得每个企业的处理效应，从而识别谁受益最多、解释为何受益不同、验证理论机制。</w:t>
      </w:r>
    </w:p>
    <w:sectPr w:rsidR="00C373A2" w:rsidRPr="00C373A2" w:rsidSect="00102AE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AC454" w14:textId="77777777" w:rsidR="007D2C7E" w:rsidRDefault="007D2C7E" w:rsidP="00180C6A">
      <w:pPr>
        <w:spacing w:line="240" w:lineRule="auto"/>
        <w:ind w:firstLine="480"/>
      </w:pPr>
      <w:r>
        <w:separator/>
      </w:r>
    </w:p>
  </w:endnote>
  <w:endnote w:type="continuationSeparator" w:id="0">
    <w:p w14:paraId="3147A96F" w14:textId="77777777" w:rsidR="007D2C7E" w:rsidRDefault="007D2C7E" w:rsidP="00180C6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幼圆">
    <w:panose1 w:val="0201050906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仿宋_GB2312">
    <w:altName w:val="仿宋"/>
    <w:panose1 w:val="02010609030101010101"/>
    <w:charset w:val="86"/>
    <w:family w:val="modern"/>
    <w:pitch w:val="fixed"/>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773010"/>
      <w:docPartObj>
        <w:docPartGallery w:val="Page Numbers (Bottom of Page)"/>
        <w:docPartUnique/>
      </w:docPartObj>
    </w:sdtPr>
    <w:sdtContent>
      <w:p w14:paraId="0719D7BE" w14:textId="0E5CC796" w:rsidR="00180C6A" w:rsidRDefault="00305828" w:rsidP="00305828">
        <w:pPr>
          <w:pStyle w:val="af2"/>
          <w:ind w:firstLine="360"/>
          <w:jc w:val="center"/>
        </w:pPr>
        <w:r>
          <w:fldChar w:fldCharType="begin"/>
        </w:r>
        <w:r>
          <w:instrText>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3F8C1" w14:textId="77777777" w:rsidR="00180C6A" w:rsidRDefault="00180C6A" w:rsidP="00A05CE7">
    <w:pPr>
      <w:pStyle w:val="af2"/>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CB57B" w14:textId="77777777" w:rsidR="00180C6A" w:rsidRDefault="00180C6A">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56438" w14:textId="3EA8681F" w:rsidR="00205CCE" w:rsidRDefault="00205CCE" w:rsidP="00305828">
    <w:pPr>
      <w:pStyle w:val="af2"/>
      <w:ind w:firstLine="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093791"/>
      <w:docPartObj>
        <w:docPartGallery w:val="Page Numbers (Bottom of Page)"/>
        <w:docPartUnique/>
      </w:docPartObj>
    </w:sdtPr>
    <w:sdtContent>
      <w:p w14:paraId="4210E207" w14:textId="68AB2508" w:rsidR="00305828" w:rsidRDefault="00E655AC" w:rsidP="00102AE9">
        <w:pPr>
          <w:pStyle w:val="af2"/>
          <w:ind w:firstLineChars="0" w:firstLine="0"/>
        </w:pPr>
        <w:r>
          <w:fldChar w:fldCharType="begin"/>
        </w:r>
        <w:r>
          <w:instrText>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014292"/>
      <w:docPartObj>
        <w:docPartGallery w:val="Page Numbers (Bottom of Page)"/>
        <w:docPartUnique/>
      </w:docPartObj>
    </w:sdtPr>
    <w:sdtContent>
      <w:p w14:paraId="26D07E82" w14:textId="535B06A5" w:rsidR="00A05CE7" w:rsidRDefault="00E655AC" w:rsidP="00E655AC">
        <w:pPr>
          <w:pStyle w:val="af2"/>
          <w:ind w:firstLine="360"/>
          <w:jc w:val="right"/>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FB908" w14:textId="77777777" w:rsidR="007D2C7E" w:rsidRDefault="007D2C7E" w:rsidP="00180C6A">
      <w:pPr>
        <w:spacing w:line="240" w:lineRule="auto"/>
        <w:ind w:firstLine="480"/>
      </w:pPr>
      <w:r>
        <w:separator/>
      </w:r>
    </w:p>
  </w:footnote>
  <w:footnote w:type="continuationSeparator" w:id="0">
    <w:p w14:paraId="41598630" w14:textId="77777777" w:rsidR="007D2C7E" w:rsidRDefault="007D2C7E" w:rsidP="00180C6A">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54C07" w14:textId="3CCF55B3" w:rsidR="00CF0D6B" w:rsidRDefault="00CF0D6B" w:rsidP="00305828">
    <w:pPr>
      <w:pStyle w:val="af4"/>
      <w:pBdr>
        <w:bottom w:val="thinThickMediumGap" w:sz="24" w:space="1" w:color="000000" w:themeColor="text1"/>
      </w:pBdr>
      <w:ind w:firstLineChars="0" w:firstLine="0"/>
    </w:pPr>
    <w:r w:rsidRPr="000F5FBC">
      <w:ptab w:relativeTo="margin" w:alignment="center" w:leader="none"/>
    </w:r>
    <w:r w:rsidR="00305828">
      <w:rPr>
        <w:sz w:val="21"/>
        <w:szCs w:val="21"/>
      </w:rPr>
      <w:fldChar w:fldCharType="begin"/>
    </w:r>
    <w:r w:rsidR="00305828">
      <w:rPr>
        <w:sz w:val="21"/>
        <w:szCs w:val="21"/>
      </w:rPr>
      <w:instrText xml:space="preserve"> </w:instrText>
    </w:r>
    <w:r w:rsidR="00305828">
      <w:rPr>
        <w:rFonts w:hint="eastAsia"/>
        <w:sz w:val="21"/>
        <w:szCs w:val="21"/>
      </w:rPr>
      <w:instrText>STYLEREF  "</w:instrText>
    </w:r>
    <w:r w:rsidR="00305828">
      <w:rPr>
        <w:rFonts w:hint="eastAsia"/>
        <w:sz w:val="21"/>
        <w:szCs w:val="21"/>
      </w:rPr>
      <w:instrText>标题</w:instrText>
    </w:r>
    <w:r w:rsidR="00305828">
      <w:rPr>
        <w:rFonts w:hint="eastAsia"/>
        <w:sz w:val="21"/>
        <w:szCs w:val="21"/>
      </w:rPr>
      <w:instrText xml:space="preserve"> 1"  \* MERGEFORMAT</w:instrText>
    </w:r>
    <w:r w:rsidR="00305828">
      <w:rPr>
        <w:sz w:val="21"/>
        <w:szCs w:val="21"/>
      </w:rPr>
      <w:instrText xml:space="preserve"> </w:instrText>
    </w:r>
    <w:r w:rsidR="00305828">
      <w:rPr>
        <w:sz w:val="21"/>
        <w:szCs w:val="21"/>
      </w:rPr>
      <w:fldChar w:fldCharType="separate"/>
    </w:r>
    <w:r w:rsidR="00BD5616">
      <w:rPr>
        <w:rFonts w:hint="eastAsia"/>
        <w:noProof/>
        <w:sz w:val="21"/>
        <w:szCs w:val="21"/>
      </w:rPr>
      <w:t>摘</w:t>
    </w:r>
    <w:r w:rsidR="00BD5616">
      <w:rPr>
        <w:rFonts w:hint="eastAsia"/>
        <w:noProof/>
        <w:sz w:val="21"/>
        <w:szCs w:val="21"/>
      </w:rPr>
      <w:t xml:space="preserve">  </w:t>
    </w:r>
    <w:r w:rsidR="00BD5616">
      <w:rPr>
        <w:rFonts w:hint="eastAsia"/>
        <w:noProof/>
        <w:sz w:val="21"/>
        <w:szCs w:val="21"/>
      </w:rPr>
      <w:t>要</w:t>
    </w:r>
    <w:r w:rsidR="00305828">
      <w:rPr>
        <w:sz w:val="21"/>
        <w:szCs w:val="21"/>
      </w:rPr>
      <w:fldChar w:fldCharType="end"/>
    </w:r>
    <w:r w:rsidRPr="000F5FBC">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D404A" w14:textId="5A5E35B6" w:rsidR="004E4244" w:rsidRPr="00CF0D6B" w:rsidRDefault="004E4244" w:rsidP="00CF0D6B">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BBBCF" w14:textId="77777777" w:rsidR="00180C6A" w:rsidRDefault="00180C6A">
    <w:pPr>
      <w:pStyle w:val="af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EB313" w14:textId="28DA2788" w:rsidR="007269E2" w:rsidRPr="00770F72" w:rsidRDefault="007269E2" w:rsidP="00770F72">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DE92E" w14:textId="5A79A060" w:rsidR="00CF0D6B" w:rsidRPr="003D19F7" w:rsidRDefault="007269E2" w:rsidP="00305828">
    <w:pPr>
      <w:pStyle w:val="af4"/>
      <w:pBdr>
        <w:bottom w:val="thinThickMediumGap" w:sz="24" w:space="1" w:color="auto"/>
      </w:pBdr>
      <w:ind w:firstLineChars="0" w:firstLine="0"/>
      <w:rPr>
        <w:sz w:val="21"/>
        <w:szCs w:val="21"/>
      </w:rPr>
    </w:pPr>
    <w:r>
      <w:rPr>
        <w:sz w:val="21"/>
        <w:szCs w:val="21"/>
      </w:rPr>
      <w:fldChar w:fldCharType="begin"/>
    </w:r>
    <w:r>
      <w:rPr>
        <w:sz w:val="21"/>
        <w:szCs w:val="21"/>
      </w:rPr>
      <w:instrText xml:space="preserve"> </w:instrText>
    </w:r>
    <w:r>
      <w:rPr>
        <w:rFonts w:hint="eastAsia"/>
        <w:sz w:val="21"/>
        <w:szCs w:val="21"/>
      </w:rPr>
      <w:instrText>STYLEREF  "</w:instrText>
    </w:r>
    <w:r>
      <w:rPr>
        <w:rFonts w:hint="eastAsia"/>
        <w:sz w:val="21"/>
        <w:szCs w:val="21"/>
      </w:rPr>
      <w:instrText>标题</w:instrText>
    </w:r>
    <w:r>
      <w:rPr>
        <w:rFonts w:hint="eastAsia"/>
        <w:sz w:val="21"/>
        <w:szCs w:val="21"/>
      </w:rPr>
      <w:instrText xml:space="preserve"> 1"  \* MERGEFORMAT</w:instrText>
    </w:r>
    <w:r>
      <w:rPr>
        <w:sz w:val="21"/>
        <w:szCs w:val="21"/>
      </w:rPr>
      <w:instrText xml:space="preserve"> </w:instrText>
    </w:r>
    <w:r>
      <w:rPr>
        <w:sz w:val="21"/>
        <w:szCs w:val="21"/>
      </w:rPr>
      <w:fldChar w:fldCharType="separate"/>
    </w:r>
    <w:r w:rsidR="000D53C8">
      <w:rPr>
        <w:rFonts w:hint="eastAsia"/>
        <w:noProof/>
        <w:sz w:val="21"/>
        <w:szCs w:val="21"/>
      </w:rPr>
      <w:t>理论机制与分析框架</w:t>
    </w:r>
    <w:r>
      <w:rPr>
        <w:sz w:val="21"/>
        <w:szCs w:val="21"/>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C933B" w14:textId="77777777" w:rsidR="00770F72" w:rsidRPr="003D19F7" w:rsidRDefault="00770F72" w:rsidP="007269E2">
    <w:pPr>
      <w:pStyle w:val="af4"/>
      <w:pBdr>
        <w:bottom w:val="thinThickMediumGap" w:sz="24" w:space="1" w:color="auto"/>
      </w:pBdr>
      <w:ind w:firstLineChars="0" w:firstLine="0"/>
      <w:rPr>
        <w:sz w:val="21"/>
        <w:szCs w:val="21"/>
      </w:rPr>
    </w:pPr>
    <w:r w:rsidRPr="003D19F7">
      <w:rPr>
        <w:rFonts w:hint="eastAsia"/>
        <w:sz w:val="21"/>
        <w:szCs w:val="21"/>
      </w:rPr>
      <w:t>重庆工商大学硕士学位论文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6E4C"/>
    <w:multiLevelType w:val="hybridMultilevel"/>
    <w:tmpl w:val="72083FA2"/>
    <w:lvl w:ilvl="0" w:tplc="99609AF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17E4CF5"/>
    <w:multiLevelType w:val="multilevel"/>
    <w:tmpl w:val="11F6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F3323"/>
    <w:multiLevelType w:val="multilevel"/>
    <w:tmpl w:val="01A08EBC"/>
    <w:lvl w:ilvl="0">
      <w:start w:val="1"/>
      <w:numFmt w:val="decimal"/>
      <w:lvlText w:val="%1"/>
      <w:lvlJc w:val="left"/>
      <w:pPr>
        <w:ind w:left="490" w:hanging="490"/>
      </w:pPr>
      <w:rPr>
        <w:rFonts w:hint="default"/>
      </w:rPr>
    </w:lvl>
    <w:lvl w:ilvl="1">
      <w:start w:val="1"/>
      <w:numFmt w:val="decimal"/>
      <w:lvlText w:val="%1.%2"/>
      <w:lvlJc w:val="left"/>
      <w:pPr>
        <w:ind w:left="490" w:hanging="4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26D012F"/>
    <w:multiLevelType w:val="multilevel"/>
    <w:tmpl w:val="0EA0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8E3375"/>
    <w:multiLevelType w:val="hybridMultilevel"/>
    <w:tmpl w:val="1D9A0E88"/>
    <w:lvl w:ilvl="0" w:tplc="84787C40">
      <w:start w:val="1"/>
      <w:numFmt w:val="decimal"/>
      <w:lvlText w:val="第%1章"/>
      <w:lvlJc w:val="left"/>
      <w:pPr>
        <w:ind w:left="1120" w:hanging="11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2F95580"/>
    <w:multiLevelType w:val="hybridMultilevel"/>
    <w:tmpl w:val="6444092E"/>
    <w:lvl w:ilvl="0" w:tplc="93CA4CA0">
      <w:start w:val="1"/>
      <w:numFmt w:val="decimal"/>
      <w:pStyle w:val="a"/>
      <w:lvlText w:val="[%1]"/>
      <w:lvlJc w:val="left"/>
      <w:pPr>
        <w:ind w:left="400" w:hanging="40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BD4287F"/>
    <w:multiLevelType w:val="multilevel"/>
    <w:tmpl w:val="AC52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32182D"/>
    <w:multiLevelType w:val="hybridMultilevel"/>
    <w:tmpl w:val="474221A0"/>
    <w:lvl w:ilvl="0" w:tplc="60925C0A">
      <w:start w:val="1"/>
      <w:numFmt w:val="decimal"/>
      <w:lvlText w:val="第%1章，"/>
      <w:lvlJc w:val="left"/>
      <w:pPr>
        <w:ind w:left="1560" w:hanging="10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6259387E"/>
    <w:multiLevelType w:val="multilevel"/>
    <w:tmpl w:val="46EC3172"/>
    <w:lvl w:ilvl="0">
      <w:start w:val="1"/>
      <w:numFmt w:val="decimal"/>
      <w:pStyle w:val="1"/>
      <w:suff w:val="space"/>
      <w:lvlText w:val="第%1章"/>
      <w:lvlJc w:val="center"/>
      <w:pPr>
        <w:ind w:left="0" w:firstLine="0"/>
      </w:pPr>
      <w:rPr>
        <w:rFonts w:ascii="Times New Roman" w:eastAsia="黑体" w:hAnsi="Times New Roman" w:hint="default"/>
        <w:b w:val="0"/>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762069BB"/>
    <w:multiLevelType w:val="hybridMultilevel"/>
    <w:tmpl w:val="0ADE23D2"/>
    <w:lvl w:ilvl="0" w:tplc="FE12B08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40919164">
    <w:abstractNumId w:val="4"/>
  </w:num>
  <w:num w:numId="2" w16cid:durableId="427434184">
    <w:abstractNumId w:val="2"/>
  </w:num>
  <w:num w:numId="3" w16cid:durableId="1797983979">
    <w:abstractNumId w:val="9"/>
  </w:num>
  <w:num w:numId="4" w16cid:durableId="2085638198">
    <w:abstractNumId w:val="5"/>
  </w:num>
  <w:num w:numId="5" w16cid:durableId="334573244">
    <w:abstractNumId w:val="7"/>
  </w:num>
  <w:num w:numId="6" w16cid:durableId="1778715367">
    <w:abstractNumId w:val="8"/>
  </w:num>
  <w:num w:numId="7" w16cid:durableId="780416099">
    <w:abstractNumId w:val="0"/>
  </w:num>
  <w:num w:numId="8" w16cid:durableId="110367333">
    <w:abstractNumId w:val="1"/>
  </w:num>
  <w:num w:numId="9" w16cid:durableId="263806006">
    <w:abstractNumId w:val="3"/>
  </w:num>
  <w:num w:numId="10" w16cid:durableId="12096082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A76"/>
    <w:rsid w:val="00000B60"/>
    <w:rsid w:val="00001DEB"/>
    <w:rsid w:val="0000517C"/>
    <w:rsid w:val="00016FF6"/>
    <w:rsid w:val="00024983"/>
    <w:rsid w:val="00025570"/>
    <w:rsid w:val="00033F70"/>
    <w:rsid w:val="00037D81"/>
    <w:rsid w:val="00040888"/>
    <w:rsid w:val="00041183"/>
    <w:rsid w:val="0004349C"/>
    <w:rsid w:val="000474CE"/>
    <w:rsid w:val="00047B53"/>
    <w:rsid w:val="000521BF"/>
    <w:rsid w:val="000531DB"/>
    <w:rsid w:val="00056001"/>
    <w:rsid w:val="00056480"/>
    <w:rsid w:val="00061B8C"/>
    <w:rsid w:val="000628C3"/>
    <w:rsid w:val="00067DEC"/>
    <w:rsid w:val="00072DC3"/>
    <w:rsid w:val="00073750"/>
    <w:rsid w:val="000747A0"/>
    <w:rsid w:val="0007491E"/>
    <w:rsid w:val="000752A7"/>
    <w:rsid w:val="00076281"/>
    <w:rsid w:val="00080285"/>
    <w:rsid w:val="000803FA"/>
    <w:rsid w:val="0008220C"/>
    <w:rsid w:val="00083311"/>
    <w:rsid w:val="00084961"/>
    <w:rsid w:val="0008785F"/>
    <w:rsid w:val="000907AB"/>
    <w:rsid w:val="00092198"/>
    <w:rsid w:val="000945C4"/>
    <w:rsid w:val="000977F3"/>
    <w:rsid w:val="000A25A7"/>
    <w:rsid w:val="000A26C4"/>
    <w:rsid w:val="000A47F1"/>
    <w:rsid w:val="000A4EB2"/>
    <w:rsid w:val="000A78F9"/>
    <w:rsid w:val="000B09B6"/>
    <w:rsid w:val="000B2FD5"/>
    <w:rsid w:val="000B3789"/>
    <w:rsid w:val="000B4396"/>
    <w:rsid w:val="000B5B42"/>
    <w:rsid w:val="000B790B"/>
    <w:rsid w:val="000C075D"/>
    <w:rsid w:val="000C07E3"/>
    <w:rsid w:val="000C1286"/>
    <w:rsid w:val="000C2FA5"/>
    <w:rsid w:val="000C3C15"/>
    <w:rsid w:val="000C576B"/>
    <w:rsid w:val="000D0C35"/>
    <w:rsid w:val="000D165A"/>
    <w:rsid w:val="000D18E3"/>
    <w:rsid w:val="000D2090"/>
    <w:rsid w:val="000D3A41"/>
    <w:rsid w:val="000D53C8"/>
    <w:rsid w:val="000D5F56"/>
    <w:rsid w:val="000D702C"/>
    <w:rsid w:val="000E07E9"/>
    <w:rsid w:val="000E252E"/>
    <w:rsid w:val="000E6EF2"/>
    <w:rsid w:val="000F2D49"/>
    <w:rsid w:val="000F33A0"/>
    <w:rsid w:val="000F445A"/>
    <w:rsid w:val="00100D83"/>
    <w:rsid w:val="0010173A"/>
    <w:rsid w:val="00102AE9"/>
    <w:rsid w:val="00103374"/>
    <w:rsid w:val="00111EC2"/>
    <w:rsid w:val="0011265F"/>
    <w:rsid w:val="00113CFE"/>
    <w:rsid w:val="00116B34"/>
    <w:rsid w:val="00117CA8"/>
    <w:rsid w:val="0012034D"/>
    <w:rsid w:val="00124AE7"/>
    <w:rsid w:val="00130A9A"/>
    <w:rsid w:val="00132693"/>
    <w:rsid w:val="0013699C"/>
    <w:rsid w:val="00136D31"/>
    <w:rsid w:val="001441EC"/>
    <w:rsid w:val="00147134"/>
    <w:rsid w:val="00150F39"/>
    <w:rsid w:val="00157F4C"/>
    <w:rsid w:val="001646A8"/>
    <w:rsid w:val="001672D3"/>
    <w:rsid w:val="001733B5"/>
    <w:rsid w:val="00173959"/>
    <w:rsid w:val="00174B09"/>
    <w:rsid w:val="00180C6A"/>
    <w:rsid w:val="0018528A"/>
    <w:rsid w:val="00187E78"/>
    <w:rsid w:val="001923A2"/>
    <w:rsid w:val="001944B7"/>
    <w:rsid w:val="001960EF"/>
    <w:rsid w:val="00197282"/>
    <w:rsid w:val="001A460C"/>
    <w:rsid w:val="001A5975"/>
    <w:rsid w:val="001A6A3B"/>
    <w:rsid w:val="001B14F3"/>
    <w:rsid w:val="001B4E53"/>
    <w:rsid w:val="001C2254"/>
    <w:rsid w:val="001C402C"/>
    <w:rsid w:val="001C40CA"/>
    <w:rsid w:val="001C54E4"/>
    <w:rsid w:val="001C6015"/>
    <w:rsid w:val="001D02AA"/>
    <w:rsid w:val="001D30B7"/>
    <w:rsid w:val="001D5E08"/>
    <w:rsid w:val="001D7286"/>
    <w:rsid w:val="001D7639"/>
    <w:rsid w:val="001D7880"/>
    <w:rsid w:val="001D7BB6"/>
    <w:rsid w:val="001E32BA"/>
    <w:rsid w:val="001E33A7"/>
    <w:rsid w:val="001E43AE"/>
    <w:rsid w:val="001F005C"/>
    <w:rsid w:val="001F4057"/>
    <w:rsid w:val="001F761A"/>
    <w:rsid w:val="00203041"/>
    <w:rsid w:val="002059BE"/>
    <w:rsid w:val="00205CCE"/>
    <w:rsid w:val="002117AF"/>
    <w:rsid w:val="00214162"/>
    <w:rsid w:val="00223E31"/>
    <w:rsid w:val="00223FA6"/>
    <w:rsid w:val="00231582"/>
    <w:rsid w:val="00231778"/>
    <w:rsid w:val="00232338"/>
    <w:rsid w:val="00236800"/>
    <w:rsid w:val="00237787"/>
    <w:rsid w:val="002465BC"/>
    <w:rsid w:val="00246F69"/>
    <w:rsid w:val="00254427"/>
    <w:rsid w:val="00254AAD"/>
    <w:rsid w:val="002628E7"/>
    <w:rsid w:val="002638F9"/>
    <w:rsid w:val="0027057D"/>
    <w:rsid w:val="00272882"/>
    <w:rsid w:val="00273C9B"/>
    <w:rsid w:val="00275198"/>
    <w:rsid w:val="0027590A"/>
    <w:rsid w:val="00275B0A"/>
    <w:rsid w:val="00277B11"/>
    <w:rsid w:val="00277BF0"/>
    <w:rsid w:val="00287888"/>
    <w:rsid w:val="002879E1"/>
    <w:rsid w:val="00287AA2"/>
    <w:rsid w:val="00292315"/>
    <w:rsid w:val="00292638"/>
    <w:rsid w:val="002932A3"/>
    <w:rsid w:val="00295B13"/>
    <w:rsid w:val="0029716F"/>
    <w:rsid w:val="00297D72"/>
    <w:rsid w:val="002A3C5C"/>
    <w:rsid w:val="002B0F20"/>
    <w:rsid w:val="002B16E1"/>
    <w:rsid w:val="002B1CF9"/>
    <w:rsid w:val="002C4577"/>
    <w:rsid w:val="002C555D"/>
    <w:rsid w:val="002C6EA2"/>
    <w:rsid w:val="002D0AE2"/>
    <w:rsid w:val="002D0B78"/>
    <w:rsid w:val="002D1A33"/>
    <w:rsid w:val="002D2D5A"/>
    <w:rsid w:val="002D4463"/>
    <w:rsid w:val="002D6117"/>
    <w:rsid w:val="002E012B"/>
    <w:rsid w:val="002E1291"/>
    <w:rsid w:val="002E20DB"/>
    <w:rsid w:val="002E571C"/>
    <w:rsid w:val="002E5A7A"/>
    <w:rsid w:val="002E5A83"/>
    <w:rsid w:val="002F0E11"/>
    <w:rsid w:val="002F7C35"/>
    <w:rsid w:val="00301A34"/>
    <w:rsid w:val="00302490"/>
    <w:rsid w:val="00303B72"/>
    <w:rsid w:val="00305828"/>
    <w:rsid w:val="00305D64"/>
    <w:rsid w:val="00307E63"/>
    <w:rsid w:val="0031054C"/>
    <w:rsid w:val="003118B9"/>
    <w:rsid w:val="00312E15"/>
    <w:rsid w:val="00313175"/>
    <w:rsid w:val="00313FB5"/>
    <w:rsid w:val="00316400"/>
    <w:rsid w:val="00316C1A"/>
    <w:rsid w:val="00320043"/>
    <w:rsid w:val="003201A7"/>
    <w:rsid w:val="00320523"/>
    <w:rsid w:val="0033373F"/>
    <w:rsid w:val="0034579B"/>
    <w:rsid w:val="003578AE"/>
    <w:rsid w:val="00363646"/>
    <w:rsid w:val="00364E6A"/>
    <w:rsid w:val="00366A65"/>
    <w:rsid w:val="003734DA"/>
    <w:rsid w:val="003826DF"/>
    <w:rsid w:val="003869B1"/>
    <w:rsid w:val="0038785F"/>
    <w:rsid w:val="00390FCD"/>
    <w:rsid w:val="0039504B"/>
    <w:rsid w:val="00397512"/>
    <w:rsid w:val="003A0EF4"/>
    <w:rsid w:val="003A438F"/>
    <w:rsid w:val="003A4726"/>
    <w:rsid w:val="003A4942"/>
    <w:rsid w:val="003B08FB"/>
    <w:rsid w:val="003B1BF6"/>
    <w:rsid w:val="003B1E69"/>
    <w:rsid w:val="003B5A71"/>
    <w:rsid w:val="003C3CDB"/>
    <w:rsid w:val="003C6514"/>
    <w:rsid w:val="003D1338"/>
    <w:rsid w:val="003D22A1"/>
    <w:rsid w:val="003D29BE"/>
    <w:rsid w:val="003D4F75"/>
    <w:rsid w:val="003E3A8E"/>
    <w:rsid w:val="003E516B"/>
    <w:rsid w:val="003F1AD3"/>
    <w:rsid w:val="003F47CE"/>
    <w:rsid w:val="003F58C2"/>
    <w:rsid w:val="003F5A7D"/>
    <w:rsid w:val="003F7915"/>
    <w:rsid w:val="004146A4"/>
    <w:rsid w:val="00415495"/>
    <w:rsid w:val="00423888"/>
    <w:rsid w:val="00427FAB"/>
    <w:rsid w:val="00433EDE"/>
    <w:rsid w:val="004406AD"/>
    <w:rsid w:val="00445D9F"/>
    <w:rsid w:val="00456FD2"/>
    <w:rsid w:val="0045760C"/>
    <w:rsid w:val="00460576"/>
    <w:rsid w:val="00461013"/>
    <w:rsid w:val="0046392E"/>
    <w:rsid w:val="0046420F"/>
    <w:rsid w:val="00465BE3"/>
    <w:rsid w:val="00472CE5"/>
    <w:rsid w:val="00474AA2"/>
    <w:rsid w:val="00475D9C"/>
    <w:rsid w:val="004771E4"/>
    <w:rsid w:val="00477A76"/>
    <w:rsid w:val="00482BFF"/>
    <w:rsid w:val="004844D1"/>
    <w:rsid w:val="004847A7"/>
    <w:rsid w:val="00486536"/>
    <w:rsid w:val="00487624"/>
    <w:rsid w:val="00487C39"/>
    <w:rsid w:val="00487CFC"/>
    <w:rsid w:val="004909F8"/>
    <w:rsid w:val="00490C7D"/>
    <w:rsid w:val="00490E78"/>
    <w:rsid w:val="004915CF"/>
    <w:rsid w:val="0049594E"/>
    <w:rsid w:val="00496080"/>
    <w:rsid w:val="00496D94"/>
    <w:rsid w:val="00497BE3"/>
    <w:rsid w:val="004A4202"/>
    <w:rsid w:val="004A57BA"/>
    <w:rsid w:val="004B2830"/>
    <w:rsid w:val="004B54C5"/>
    <w:rsid w:val="004B64A2"/>
    <w:rsid w:val="004B7DA0"/>
    <w:rsid w:val="004B7FFA"/>
    <w:rsid w:val="004C0784"/>
    <w:rsid w:val="004C42BB"/>
    <w:rsid w:val="004C6AB4"/>
    <w:rsid w:val="004D02A8"/>
    <w:rsid w:val="004D1EF7"/>
    <w:rsid w:val="004D2746"/>
    <w:rsid w:val="004D2997"/>
    <w:rsid w:val="004D32DD"/>
    <w:rsid w:val="004D46F0"/>
    <w:rsid w:val="004D47EF"/>
    <w:rsid w:val="004E08FB"/>
    <w:rsid w:val="004E0922"/>
    <w:rsid w:val="004E3069"/>
    <w:rsid w:val="004E4244"/>
    <w:rsid w:val="004E51DC"/>
    <w:rsid w:val="004F21F3"/>
    <w:rsid w:val="004F266C"/>
    <w:rsid w:val="004F55A1"/>
    <w:rsid w:val="004F6601"/>
    <w:rsid w:val="004F7C62"/>
    <w:rsid w:val="005000EC"/>
    <w:rsid w:val="00506011"/>
    <w:rsid w:val="0051160F"/>
    <w:rsid w:val="00511F2C"/>
    <w:rsid w:val="00513865"/>
    <w:rsid w:val="005157B3"/>
    <w:rsid w:val="00515817"/>
    <w:rsid w:val="00516B51"/>
    <w:rsid w:val="005252F8"/>
    <w:rsid w:val="0052639A"/>
    <w:rsid w:val="00526B2A"/>
    <w:rsid w:val="00532B1A"/>
    <w:rsid w:val="00535E94"/>
    <w:rsid w:val="005362AB"/>
    <w:rsid w:val="00537BF1"/>
    <w:rsid w:val="0054223C"/>
    <w:rsid w:val="00546AE0"/>
    <w:rsid w:val="005517AA"/>
    <w:rsid w:val="0055506B"/>
    <w:rsid w:val="005566F3"/>
    <w:rsid w:val="00560D8A"/>
    <w:rsid w:val="005640DD"/>
    <w:rsid w:val="0056431B"/>
    <w:rsid w:val="00564591"/>
    <w:rsid w:val="00566D66"/>
    <w:rsid w:val="00567036"/>
    <w:rsid w:val="0057029B"/>
    <w:rsid w:val="00571E89"/>
    <w:rsid w:val="005725E0"/>
    <w:rsid w:val="0057346C"/>
    <w:rsid w:val="005741B4"/>
    <w:rsid w:val="00574624"/>
    <w:rsid w:val="005756A8"/>
    <w:rsid w:val="005756F1"/>
    <w:rsid w:val="00575AE3"/>
    <w:rsid w:val="00576CB8"/>
    <w:rsid w:val="00580E46"/>
    <w:rsid w:val="005823ED"/>
    <w:rsid w:val="005824BA"/>
    <w:rsid w:val="00590386"/>
    <w:rsid w:val="00590E29"/>
    <w:rsid w:val="0059119C"/>
    <w:rsid w:val="005947A5"/>
    <w:rsid w:val="005957DC"/>
    <w:rsid w:val="00595893"/>
    <w:rsid w:val="00597ED8"/>
    <w:rsid w:val="005A5911"/>
    <w:rsid w:val="005A7521"/>
    <w:rsid w:val="005B255A"/>
    <w:rsid w:val="005B26FC"/>
    <w:rsid w:val="005B70ED"/>
    <w:rsid w:val="005C1876"/>
    <w:rsid w:val="005C1EE3"/>
    <w:rsid w:val="005C377B"/>
    <w:rsid w:val="005C59B2"/>
    <w:rsid w:val="005C708E"/>
    <w:rsid w:val="005D0F04"/>
    <w:rsid w:val="005D1A63"/>
    <w:rsid w:val="005D43E4"/>
    <w:rsid w:val="005E24F5"/>
    <w:rsid w:val="005E33D6"/>
    <w:rsid w:val="005E5F3A"/>
    <w:rsid w:val="005E5F75"/>
    <w:rsid w:val="005E6BE8"/>
    <w:rsid w:val="005F0090"/>
    <w:rsid w:val="005F07B7"/>
    <w:rsid w:val="005F27E3"/>
    <w:rsid w:val="005F5C7E"/>
    <w:rsid w:val="005F76C6"/>
    <w:rsid w:val="006017A2"/>
    <w:rsid w:val="00601E04"/>
    <w:rsid w:val="00604131"/>
    <w:rsid w:val="0061170A"/>
    <w:rsid w:val="0061324A"/>
    <w:rsid w:val="00613637"/>
    <w:rsid w:val="00613887"/>
    <w:rsid w:val="00615B30"/>
    <w:rsid w:val="0061661C"/>
    <w:rsid w:val="00616933"/>
    <w:rsid w:val="00616EEB"/>
    <w:rsid w:val="00617DCF"/>
    <w:rsid w:val="006244A1"/>
    <w:rsid w:val="0062756E"/>
    <w:rsid w:val="006276CF"/>
    <w:rsid w:val="0063010E"/>
    <w:rsid w:val="00630D32"/>
    <w:rsid w:val="00631A68"/>
    <w:rsid w:val="006461CF"/>
    <w:rsid w:val="00651C0E"/>
    <w:rsid w:val="00652610"/>
    <w:rsid w:val="00652CDD"/>
    <w:rsid w:val="00656CF7"/>
    <w:rsid w:val="00656D29"/>
    <w:rsid w:val="00657980"/>
    <w:rsid w:val="0066106C"/>
    <w:rsid w:val="006625A9"/>
    <w:rsid w:val="00664FED"/>
    <w:rsid w:val="006655D5"/>
    <w:rsid w:val="006658DB"/>
    <w:rsid w:val="00665F37"/>
    <w:rsid w:val="00667AD8"/>
    <w:rsid w:val="006716B9"/>
    <w:rsid w:val="006731DE"/>
    <w:rsid w:val="0067625B"/>
    <w:rsid w:val="00682BE4"/>
    <w:rsid w:val="006835DC"/>
    <w:rsid w:val="00684EB6"/>
    <w:rsid w:val="006850A9"/>
    <w:rsid w:val="00685F09"/>
    <w:rsid w:val="00690D6E"/>
    <w:rsid w:val="00691DDD"/>
    <w:rsid w:val="00693AAA"/>
    <w:rsid w:val="00697493"/>
    <w:rsid w:val="00697CE2"/>
    <w:rsid w:val="006A4625"/>
    <w:rsid w:val="006A6D58"/>
    <w:rsid w:val="006B0993"/>
    <w:rsid w:val="006B13C9"/>
    <w:rsid w:val="006B14DC"/>
    <w:rsid w:val="006B151D"/>
    <w:rsid w:val="006B4365"/>
    <w:rsid w:val="006B59EF"/>
    <w:rsid w:val="006B6E1C"/>
    <w:rsid w:val="006C2C79"/>
    <w:rsid w:val="006C3825"/>
    <w:rsid w:val="006C450B"/>
    <w:rsid w:val="006D16D3"/>
    <w:rsid w:val="006D55E3"/>
    <w:rsid w:val="006D72E1"/>
    <w:rsid w:val="006E4F4E"/>
    <w:rsid w:val="006E5D35"/>
    <w:rsid w:val="006E603B"/>
    <w:rsid w:val="006F06C0"/>
    <w:rsid w:val="006F31A8"/>
    <w:rsid w:val="006F7AF4"/>
    <w:rsid w:val="0070013D"/>
    <w:rsid w:val="00703509"/>
    <w:rsid w:val="0070458F"/>
    <w:rsid w:val="007069B1"/>
    <w:rsid w:val="00707F10"/>
    <w:rsid w:val="00712022"/>
    <w:rsid w:val="00722564"/>
    <w:rsid w:val="007245BD"/>
    <w:rsid w:val="007269E2"/>
    <w:rsid w:val="00727696"/>
    <w:rsid w:val="00727FA2"/>
    <w:rsid w:val="0073042A"/>
    <w:rsid w:val="00734243"/>
    <w:rsid w:val="00735ABE"/>
    <w:rsid w:val="007362F6"/>
    <w:rsid w:val="0073633A"/>
    <w:rsid w:val="00736736"/>
    <w:rsid w:val="00742D86"/>
    <w:rsid w:val="0074473E"/>
    <w:rsid w:val="007474CE"/>
    <w:rsid w:val="00761070"/>
    <w:rsid w:val="00762227"/>
    <w:rsid w:val="0076569F"/>
    <w:rsid w:val="007675B9"/>
    <w:rsid w:val="00770F72"/>
    <w:rsid w:val="0077215A"/>
    <w:rsid w:val="00776EE8"/>
    <w:rsid w:val="00782568"/>
    <w:rsid w:val="00783DF1"/>
    <w:rsid w:val="00786E50"/>
    <w:rsid w:val="00794312"/>
    <w:rsid w:val="0079527C"/>
    <w:rsid w:val="007A0162"/>
    <w:rsid w:val="007A3CA6"/>
    <w:rsid w:val="007A7C3B"/>
    <w:rsid w:val="007B1D9D"/>
    <w:rsid w:val="007B4AFC"/>
    <w:rsid w:val="007D1488"/>
    <w:rsid w:val="007D262F"/>
    <w:rsid w:val="007D2C7E"/>
    <w:rsid w:val="007D5FB1"/>
    <w:rsid w:val="007E493D"/>
    <w:rsid w:val="007E506F"/>
    <w:rsid w:val="007F67C9"/>
    <w:rsid w:val="007F7EA1"/>
    <w:rsid w:val="00803997"/>
    <w:rsid w:val="008105C6"/>
    <w:rsid w:val="00812F38"/>
    <w:rsid w:val="00814B4A"/>
    <w:rsid w:val="008221DB"/>
    <w:rsid w:val="00822ADF"/>
    <w:rsid w:val="00822FDD"/>
    <w:rsid w:val="008260D6"/>
    <w:rsid w:val="0082769B"/>
    <w:rsid w:val="00827911"/>
    <w:rsid w:val="00827B24"/>
    <w:rsid w:val="00832CD5"/>
    <w:rsid w:val="00833591"/>
    <w:rsid w:val="008358C8"/>
    <w:rsid w:val="008359F6"/>
    <w:rsid w:val="00836AB8"/>
    <w:rsid w:val="0083710A"/>
    <w:rsid w:val="00841F89"/>
    <w:rsid w:val="00850A54"/>
    <w:rsid w:val="00850AB8"/>
    <w:rsid w:val="00853D93"/>
    <w:rsid w:val="00855320"/>
    <w:rsid w:val="00856E8B"/>
    <w:rsid w:val="00864ADD"/>
    <w:rsid w:val="00864CB9"/>
    <w:rsid w:val="008736E6"/>
    <w:rsid w:val="008760B7"/>
    <w:rsid w:val="0088001A"/>
    <w:rsid w:val="00880197"/>
    <w:rsid w:val="00893ADB"/>
    <w:rsid w:val="0089550B"/>
    <w:rsid w:val="008B0464"/>
    <w:rsid w:val="008B2538"/>
    <w:rsid w:val="008B284A"/>
    <w:rsid w:val="008B59C7"/>
    <w:rsid w:val="008B698E"/>
    <w:rsid w:val="008C498E"/>
    <w:rsid w:val="008C564C"/>
    <w:rsid w:val="008C6C43"/>
    <w:rsid w:val="008C7472"/>
    <w:rsid w:val="008D06E7"/>
    <w:rsid w:val="008D3110"/>
    <w:rsid w:val="008E0140"/>
    <w:rsid w:val="008E0B8F"/>
    <w:rsid w:val="008E4377"/>
    <w:rsid w:val="008E5504"/>
    <w:rsid w:val="008E64EA"/>
    <w:rsid w:val="008E71D8"/>
    <w:rsid w:val="008F038D"/>
    <w:rsid w:val="008F0CB5"/>
    <w:rsid w:val="008F32FE"/>
    <w:rsid w:val="008F3753"/>
    <w:rsid w:val="008F7A76"/>
    <w:rsid w:val="009018D4"/>
    <w:rsid w:val="00904579"/>
    <w:rsid w:val="00904D45"/>
    <w:rsid w:val="00906C12"/>
    <w:rsid w:val="00913318"/>
    <w:rsid w:val="0091716C"/>
    <w:rsid w:val="00920644"/>
    <w:rsid w:val="009214D0"/>
    <w:rsid w:val="0092293A"/>
    <w:rsid w:val="00923E16"/>
    <w:rsid w:val="00930AB7"/>
    <w:rsid w:val="00931867"/>
    <w:rsid w:val="00932BE3"/>
    <w:rsid w:val="0093356D"/>
    <w:rsid w:val="00933C13"/>
    <w:rsid w:val="00933C45"/>
    <w:rsid w:val="00933DF5"/>
    <w:rsid w:val="009356E8"/>
    <w:rsid w:val="00942E4A"/>
    <w:rsid w:val="0094729F"/>
    <w:rsid w:val="00947806"/>
    <w:rsid w:val="00954AD3"/>
    <w:rsid w:val="00954FE2"/>
    <w:rsid w:val="0095571F"/>
    <w:rsid w:val="0095745F"/>
    <w:rsid w:val="00960EB4"/>
    <w:rsid w:val="00962654"/>
    <w:rsid w:val="0096372E"/>
    <w:rsid w:val="009641D1"/>
    <w:rsid w:val="00964B7E"/>
    <w:rsid w:val="00966C35"/>
    <w:rsid w:val="00974608"/>
    <w:rsid w:val="00977615"/>
    <w:rsid w:val="009824A5"/>
    <w:rsid w:val="00983248"/>
    <w:rsid w:val="00983778"/>
    <w:rsid w:val="009844F9"/>
    <w:rsid w:val="0098530E"/>
    <w:rsid w:val="009A1208"/>
    <w:rsid w:val="009A32BA"/>
    <w:rsid w:val="009A3507"/>
    <w:rsid w:val="009A5FDC"/>
    <w:rsid w:val="009A6649"/>
    <w:rsid w:val="009B2F6D"/>
    <w:rsid w:val="009B6C3D"/>
    <w:rsid w:val="009B7E5D"/>
    <w:rsid w:val="009C0400"/>
    <w:rsid w:val="009C2EEC"/>
    <w:rsid w:val="009C67EA"/>
    <w:rsid w:val="009D1B21"/>
    <w:rsid w:val="009D4F88"/>
    <w:rsid w:val="009D63BC"/>
    <w:rsid w:val="009E3FB9"/>
    <w:rsid w:val="009E486E"/>
    <w:rsid w:val="009E7104"/>
    <w:rsid w:val="009F03E4"/>
    <w:rsid w:val="00A008DE"/>
    <w:rsid w:val="00A04203"/>
    <w:rsid w:val="00A05CE7"/>
    <w:rsid w:val="00A1455F"/>
    <w:rsid w:val="00A14B1C"/>
    <w:rsid w:val="00A15F2D"/>
    <w:rsid w:val="00A17982"/>
    <w:rsid w:val="00A22E31"/>
    <w:rsid w:val="00A238BF"/>
    <w:rsid w:val="00A275D4"/>
    <w:rsid w:val="00A27975"/>
    <w:rsid w:val="00A34C06"/>
    <w:rsid w:val="00A4202E"/>
    <w:rsid w:val="00A42EDC"/>
    <w:rsid w:val="00A43C2C"/>
    <w:rsid w:val="00A45647"/>
    <w:rsid w:val="00A47049"/>
    <w:rsid w:val="00A472E6"/>
    <w:rsid w:val="00A47545"/>
    <w:rsid w:val="00A52408"/>
    <w:rsid w:val="00A52758"/>
    <w:rsid w:val="00A64F57"/>
    <w:rsid w:val="00A65206"/>
    <w:rsid w:val="00A65ED4"/>
    <w:rsid w:val="00A65F06"/>
    <w:rsid w:val="00A66AE4"/>
    <w:rsid w:val="00A67421"/>
    <w:rsid w:val="00A67B11"/>
    <w:rsid w:val="00A718AC"/>
    <w:rsid w:val="00A721D2"/>
    <w:rsid w:val="00A742ED"/>
    <w:rsid w:val="00A77321"/>
    <w:rsid w:val="00A779AB"/>
    <w:rsid w:val="00A80470"/>
    <w:rsid w:val="00A82365"/>
    <w:rsid w:val="00A85550"/>
    <w:rsid w:val="00A91BD2"/>
    <w:rsid w:val="00A92D9C"/>
    <w:rsid w:val="00A93438"/>
    <w:rsid w:val="00A9580F"/>
    <w:rsid w:val="00AA392C"/>
    <w:rsid w:val="00AB296E"/>
    <w:rsid w:val="00AB2BA6"/>
    <w:rsid w:val="00AB39AD"/>
    <w:rsid w:val="00AB65C6"/>
    <w:rsid w:val="00AB787F"/>
    <w:rsid w:val="00AC02BD"/>
    <w:rsid w:val="00AC2E0B"/>
    <w:rsid w:val="00AC3633"/>
    <w:rsid w:val="00AC4665"/>
    <w:rsid w:val="00AC4E90"/>
    <w:rsid w:val="00AD00D7"/>
    <w:rsid w:val="00AD35F7"/>
    <w:rsid w:val="00AD6075"/>
    <w:rsid w:val="00AD6525"/>
    <w:rsid w:val="00AD7DD5"/>
    <w:rsid w:val="00AE00C8"/>
    <w:rsid w:val="00AE0892"/>
    <w:rsid w:val="00AE13B2"/>
    <w:rsid w:val="00AE1781"/>
    <w:rsid w:val="00AE1BE9"/>
    <w:rsid w:val="00AE5706"/>
    <w:rsid w:val="00AF454F"/>
    <w:rsid w:val="00AF79D8"/>
    <w:rsid w:val="00AF7CA6"/>
    <w:rsid w:val="00B02AC3"/>
    <w:rsid w:val="00B04012"/>
    <w:rsid w:val="00B07886"/>
    <w:rsid w:val="00B10D17"/>
    <w:rsid w:val="00B2121D"/>
    <w:rsid w:val="00B22225"/>
    <w:rsid w:val="00B2307A"/>
    <w:rsid w:val="00B302D7"/>
    <w:rsid w:val="00B332F3"/>
    <w:rsid w:val="00B357CB"/>
    <w:rsid w:val="00B36707"/>
    <w:rsid w:val="00B4217F"/>
    <w:rsid w:val="00B4343B"/>
    <w:rsid w:val="00B440C9"/>
    <w:rsid w:val="00B4514B"/>
    <w:rsid w:val="00B45471"/>
    <w:rsid w:val="00B45AE1"/>
    <w:rsid w:val="00B46982"/>
    <w:rsid w:val="00B501FD"/>
    <w:rsid w:val="00B51ED4"/>
    <w:rsid w:val="00B55A63"/>
    <w:rsid w:val="00B616F7"/>
    <w:rsid w:val="00B640C6"/>
    <w:rsid w:val="00B64669"/>
    <w:rsid w:val="00B716E6"/>
    <w:rsid w:val="00B71752"/>
    <w:rsid w:val="00B73E0B"/>
    <w:rsid w:val="00B7403D"/>
    <w:rsid w:val="00B742F2"/>
    <w:rsid w:val="00B81ABC"/>
    <w:rsid w:val="00B83354"/>
    <w:rsid w:val="00B833CC"/>
    <w:rsid w:val="00B83A14"/>
    <w:rsid w:val="00B90E79"/>
    <w:rsid w:val="00B92352"/>
    <w:rsid w:val="00B943AD"/>
    <w:rsid w:val="00B95EB6"/>
    <w:rsid w:val="00B96BBE"/>
    <w:rsid w:val="00BA50CF"/>
    <w:rsid w:val="00BA518D"/>
    <w:rsid w:val="00BA712E"/>
    <w:rsid w:val="00BA7D44"/>
    <w:rsid w:val="00BB1130"/>
    <w:rsid w:val="00BB4EAD"/>
    <w:rsid w:val="00BB6370"/>
    <w:rsid w:val="00BB76FD"/>
    <w:rsid w:val="00BC2A70"/>
    <w:rsid w:val="00BC324C"/>
    <w:rsid w:val="00BC4B07"/>
    <w:rsid w:val="00BD0095"/>
    <w:rsid w:val="00BD2945"/>
    <w:rsid w:val="00BD46FF"/>
    <w:rsid w:val="00BD55D7"/>
    <w:rsid w:val="00BD5616"/>
    <w:rsid w:val="00BE2C60"/>
    <w:rsid w:val="00BE7247"/>
    <w:rsid w:val="00BF141F"/>
    <w:rsid w:val="00BF1631"/>
    <w:rsid w:val="00BF1716"/>
    <w:rsid w:val="00BF1994"/>
    <w:rsid w:val="00BF7787"/>
    <w:rsid w:val="00C02973"/>
    <w:rsid w:val="00C0555A"/>
    <w:rsid w:val="00C07124"/>
    <w:rsid w:val="00C07A89"/>
    <w:rsid w:val="00C07CC6"/>
    <w:rsid w:val="00C12EFE"/>
    <w:rsid w:val="00C1405B"/>
    <w:rsid w:val="00C14A89"/>
    <w:rsid w:val="00C2136E"/>
    <w:rsid w:val="00C24004"/>
    <w:rsid w:val="00C25127"/>
    <w:rsid w:val="00C27740"/>
    <w:rsid w:val="00C30531"/>
    <w:rsid w:val="00C308CC"/>
    <w:rsid w:val="00C3117F"/>
    <w:rsid w:val="00C351FC"/>
    <w:rsid w:val="00C35C4B"/>
    <w:rsid w:val="00C363BD"/>
    <w:rsid w:val="00C373A2"/>
    <w:rsid w:val="00C378F2"/>
    <w:rsid w:val="00C409CA"/>
    <w:rsid w:val="00C40E73"/>
    <w:rsid w:val="00C42533"/>
    <w:rsid w:val="00C45F29"/>
    <w:rsid w:val="00C472D7"/>
    <w:rsid w:val="00C51103"/>
    <w:rsid w:val="00C52BEC"/>
    <w:rsid w:val="00C6292D"/>
    <w:rsid w:val="00C63EB3"/>
    <w:rsid w:val="00C6529F"/>
    <w:rsid w:val="00C65462"/>
    <w:rsid w:val="00C65DC1"/>
    <w:rsid w:val="00C66D2D"/>
    <w:rsid w:val="00C70E95"/>
    <w:rsid w:val="00C71674"/>
    <w:rsid w:val="00C72AF1"/>
    <w:rsid w:val="00C76428"/>
    <w:rsid w:val="00C76C5F"/>
    <w:rsid w:val="00C82DC1"/>
    <w:rsid w:val="00C8598B"/>
    <w:rsid w:val="00C85B4B"/>
    <w:rsid w:val="00C86B64"/>
    <w:rsid w:val="00C90066"/>
    <w:rsid w:val="00C90C77"/>
    <w:rsid w:val="00C911CD"/>
    <w:rsid w:val="00C91FB3"/>
    <w:rsid w:val="00C94B8F"/>
    <w:rsid w:val="00C94F40"/>
    <w:rsid w:val="00C9669A"/>
    <w:rsid w:val="00CA2DFB"/>
    <w:rsid w:val="00CA36DA"/>
    <w:rsid w:val="00CA483D"/>
    <w:rsid w:val="00CA7D97"/>
    <w:rsid w:val="00CB0039"/>
    <w:rsid w:val="00CB0473"/>
    <w:rsid w:val="00CB38B1"/>
    <w:rsid w:val="00CC2153"/>
    <w:rsid w:val="00CC2D0B"/>
    <w:rsid w:val="00CC332E"/>
    <w:rsid w:val="00CC55B0"/>
    <w:rsid w:val="00CD2C44"/>
    <w:rsid w:val="00CD4342"/>
    <w:rsid w:val="00CD5347"/>
    <w:rsid w:val="00CD79C2"/>
    <w:rsid w:val="00CE13D5"/>
    <w:rsid w:val="00CE7CB9"/>
    <w:rsid w:val="00CF0D6B"/>
    <w:rsid w:val="00CF1089"/>
    <w:rsid w:val="00CF2D05"/>
    <w:rsid w:val="00CF2D59"/>
    <w:rsid w:val="00CF7C86"/>
    <w:rsid w:val="00D01804"/>
    <w:rsid w:val="00D0648C"/>
    <w:rsid w:val="00D06B3A"/>
    <w:rsid w:val="00D16390"/>
    <w:rsid w:val="00D16B68"/>
    <w:rsid w:val="00D17638"/>
    <w:rsid w:val="00D2065E"/>
    <w:rsid w:val="00D21895"/>
    <w:rsid w:val="00D2424B"/>
    <w:rsid w:val="00D25A73"/>
    <w:rsid w:val="00D27136"/>
    <w:rsid w:val="00D3011C"/>
    <w:rsid w:val="00D30FB9"/>
    <w:rsid w:val="00D3620D"/>
    <w:rsid w:val="00D40BA8"/>
    <w:rsid w:val="00D42ABC"/>
    <w:rsid w:val="00D46763"/>
    <w:rsid w:val="00D46CF0"/>
    <w:rsid w:val="00D509E7"/>
    <w:rsid w:val="00D50FB9"/>
    <w:rsid w:val="00D512C4"/>
    <w:rsid w:val="00D51851"/>
    <w:rsid w:val="00D55374"/>
    <w:rsid w:val="00D632B7"/>
    <w:rsid w:val="00D64060"/>
    <w:rsid w:val="00D6464E"/>
    <w:rsid w:val="00D65D87"/>
    <w:rsid w:val="00D71F40"/>
    <w:rsid w:val="00D810D2"/>
    <w:rsid w:val="00D90035"/>
    <w:rsid w:val="00D953AF"/>
    <w:rsid w:val="00D97F9D"/>
    <w:rsid w:val="00DA5EB1"/>
    <w:rsid w:val="00DB63DE"/>
    <w:rsid w:val="00DC72A7"/>
    <w:rsid w:val="00DC7520"/>
    <w:rsid w:val="00DD2C61"/>
    <w:rsid w:val="00DD39D1"/>
    <w:rsid w:val="00DD4425"/>
    <w:rsid w:val="00DD561D"/>
    <w:rsid w:val="00DD5A01"/>
    <w:rsid w:val="00DD61A5"/>
    <w:rsid w:val="00DD6413"/>
    <w:rsid w:val="00DD6453"/>
    <w:rsid w:val="00DD6D5E"/>
    <w:rsid w:val="00DD7FA7"/>
    <w:rsid w:val="00DE30E0"/>
    <w:rsid w:val="00DE7E78"/>
    <w:rsid w:val="00DF0DB7"/>
    <w:rsid w:val="00DF10E6"/>
    <w:rsid w:val="00DF2E65"/>
    <w:rsid w:val="00DF3250"/>
    <w:rsid w:val="00E00407"/>
    <w:rsid w:val="00E0743A"/>
    <w:rsid w:val="00E13D5E"/>
    <w:rsid w:val="00E14290"/>
    <w:rsid w:val="00E157F2"/>
    <w:rsid w:val="00E2251F"/>
    <w:rsid w:val="00E248CE"/>
    <w:rsid w:val="00E2517A"/>
    <w:rsid w:val="00E26066"/>
    <w:rsid w:val="00E274F9"/>
    <w:rsid w:val="00E2755C"/>
    <w:rsid w:val="00E2780C"/>
    <w:rsid w:val="00E27D4E"/>
    <w:rsid w:val="00E27EB3"/>
    <w:rsid w:val="00E34394"/>
    <w:rsid w:val="00E37015"/>
    <w:rsid w:val="00E40152"/>
    <w:rsid w:val="00E41D3A"/>
    <w:rsid w:val="00E44F1D"/>
    <w:rsid w:val="00E45501"/>
    <w:rsid w:val="00E45AD6"/>
    <w:rsid w:val="00E46056"/>
    <w:rsid w:val="00E54588"/>
    <w:rsid w:val="00E577AD"/>
    <w:rsid w:val="00E655AC"/>
    <w:rsid w:val="00E673EB"/>
    <w:rsid w:val="00E709DF"/>
    <w:rsid w:val="00E72499"/>
    <w:rsid w:val="00E730AB"/>
    <w:rsid w:val="00E7640B"/>
    <w:rsid w:val="00E808F3"/>
    <w:rsid w:val="00E836DB"/>
    <w:rsid w:val="00E85A4E"/>
    <w:rsid w:val="00E94E9D"/>
    <w:rsid w:val="00E970A1"/>
    <w:rsid w:val="00E97D22"/>
    <w:rsid w:val="00EA0545"/>
    <w:rsid w:val="00EA1E2B"/>
    <w:rsid w:val="00EA213D"/>
    <w:rsid w:val="00EA3A62"/>
    <w:rsid w:val="00EA629E"/>
    <w:rsid w:val="00EA7DBC"/>
    <w:rsid w:val="00EB3671"/>
    <w:rsid w:val="00EB7C18"/>
    <w:rsid w:val="00EC4771"/>
    <w:rsid w:val="00EC6F62"/>
    <w:rsid w:val="00EC7B86"/>
    <w:rsid w:val="00ED1111"/>
    <w:rsid w:val="00ED1655"/>
    <w:rsid w:val="00ED1B50"/>
    <w:rsid w:val="00ED39C7"/>
    <w:rsid w:val="00EE3578"/>
    <w:rsid w:val="00EE3F6B"/>
    <w:rsid w:val="00EE5BC6"/>
    <w:rsid w:val="00EE5C3F"/>
    <w:rsid w:val="00EF4050"/>
    <w:rsid w:val="00EF4A63"/>
    <w:rsid w:val="00F02165"/>
    <w:rsid w:val="00F16296"/>
    <w:rsid w:val="00F16C1B"/>
    <w:rsid w:val="00F205F0"/>
    <w:rsid w:val="00F3303A"/>
    <w:rsid w:val="00F356A5"/>
    <w:rsid w:val="00F36E3E"/>
    <w:rsid w:val="00F41A44"/>
    <w:rsid w:val="00F4216E"/>
    <w:rsid w:val="00F465F5"/>
    <w:rsid w:val="00F57AD3"/>
    <w:rsid w:val="00F60E53"/>
    <w:rsid w:val="00F6134F"/>
    <w:rsid w:val="00F61724"/>
    <w:rsid w:val="00F6375C"/>
    <w:rsid w:val="00F654DB"/>
    <w:rsid w:val="00F661D7"/>
    <w:rsid w:val="00F66447"/>
    <w:rsid w:val="00F664BC"/>
    <w:rsid w:val="00F67C64"/>
    <w:rsid w:val="00F72915"/>
    <w:rsid w:val="00F80B9F"/>
    <w:rsid w:val="00F85804"/>
    <w:rsid w:val="00F929DF"/>
    <w:rsid w:val="00F93606"/>
    <w:rsid w:val="00F96333"/>
    <w:rsid w:val="00F9669C"/>
    <w:rsid w:val="00FA107B"/>
    <w:rsid w:val="00FB03F9"/>
    <w:rsid w:val="00FB0800"/>
    <w:rsid w:val="00FB130C"/>
    <w:rsid w:val="00FB2882"/>
    <w:rsid w:val="00FB5C1F"/>
    <w:rsid w:val="00FB7742"/>
    <w:rsid w:val="00FC0651"/>
    <w:rsid w:val="00FC1E3D"/>
    <w:rsid w:val="00FC350C"/>
    <w:rsid w:val="00FC4AAC"/>
    <w:rsid w:val="00FC6161"/>
    <w:rsid w:val="00FD1F36"/>
    <w:rsid w:val="00FD22C8"/>
    <w:rsid w:val="00FD7F6E"/>
    <w:rsid w:val="00FE2E6B"/>
    <w:rsid w:val="00FE7136"/>
    <w:rsid w:val="00FF39A1"/>
    <w:rsid w:val="00FF4B9F"/>
    <w:rsid w:val="00FF6828"/>
    <w:rsid w:val="00FF69AE"/>
    <w:rsid w:val="00FF78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A74508"/>
  <w14:defaultImageDpi w14:val="32767"/>
  <w15:chartTrackingRefBased/>
  <w15:docId w15:val="{BDAFFC25-F782-4D88-BE37-1A893702D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D1B21"/>
    <w:pPr>
      <w:widowControl w:val="0"/>
      <w:spacing w:line="440" w:lineRule="exact"/>
      <w:ind w:firstLineChars="200" w:firstLine="200"/>
      <w:jc w:val="both"/>
    </w:pPr>
    <w:rPr>
      <w:rFonts w:ascii="Times New Roman" w:eastAsia="宋体" w:hAnsi="Times New Roman"/>
      <w:sz w:val="24"/>
    </w:rPr>
  </w:style>
  <w:style w:type="paragraph" w:styleId="1">
    <w:name w:val="heading 1"/>
    <w:basedOn w:val="2"/>
    <w:next w:val="a0"/>
    <w:link w:val="10"/>
    <w:autoRedefine/>
    <w:qFormat/>
    <w:rsid w:val="00537BF1"/>
    <w:pPr>
      <w:numPr>
        <w:numId w:val="6"/>
      </w:numPr>
      <w:spacing w:beforeLines="100" w:before="312" w:afterLines="100" w:after="312" w:line="240" w:lineRule="auto"/>
      <w:ind w:leftChars="200" w:left="480"/>
      <w:jc w:val="center"/>
      <w:outlineLvl w:val="0"/>
    </w:pPr>
    <w:rPr>
      <w:sz w:val="32"/>
    </w:rPr>
  </w:style>
  <w:style w:type="paragraph" w:styleId="2">
    <w:name w:val="heading 2"/>
    <w:basedOn w:val="a0"/>
    <w:next w:val="a0"/>
    <w:link w:val="20"/>
    <w:autoRedefine/>
    <w:unhideWhenUsed/>
    <w:qFormat/>
    <w:rsid w:val="00CD5347"/>
    <w:pPr>
      <w:keepNext/>
      <w:keepLines/>
      <w:spacing w:beforeLines="50" w:before="50" w:afterLines="50" w:after="50"/>
      <w:ind w:firstLineChars="0" w:firstLine="0"/>
      <w:jc w:val="left"/>
      <w:outlineLvl w:val="1"/>
    </w:pPr>
    <w:rPr>
      <w:rFonts w:eastAsia="黑体" w:cstheme="majorBidi"/>
      <w:bCs/>
      <w:sz w:val="28"/>
      <w:szCs w:val="32"/>
    </w:rPr>
  </w:style>
  <w:style w:type="paragraph" w:styleId="3">
    <w:name w:val="heading 3"/>
    <w:basedOn w:val="a0"/>
    <w:next w:val="a0"/>
    <w:link w:val="30"/>
    <w:qFormat/>
    <w:rsid w:val="004771E4"/>
    <w:pPr>
      <w:keepNext/>
      <w:keepLines/>
      <w:spacing w:beforeLines="50" w:before="50" w:afterLines="50" w:after="50"/>
      <w:ind w:firstLineChars="0" w:firstLine="0"/>
      <w:jc w:val="left"/>
      <w:outlineLvl w:val="2"/>
    </w:pPr>
    <w:rPr>
      <w:rFonts w:eastAsia="黑体"/>
      <w:bCs/>
    </w:rPr>
  </w:style>
  <w:style w:type="paragraph" w:styleId="4">
    <w:name w:val="heading 4"/>
    <w:basedOn w:val="a0"/>
    <w:next w:val="a0"/>
    <w:link w:val="40"/>
    <w:unhideWhenUsed/>
    <w:rsid w:val="0077215A"/>
    <w:pPr>
      <w:keepNext/>
      <w:keepLines/>
      <w:jc w:val="center"/>
      <w:outlineLvl w:val="3"/>
    </w:pPr>
    <w:rPr>
      <w:rFonts w:ascii="Arial" w:hAnsi="Arial"/>
      <w:sz w:val="18"/>
    </w:rPr>
  </w:style>
  <w:style w:type="paragraph" w:styleId="5">
    <w:name w:val="heading 5"/>
    <w:basedOn w:val="a0"/>
    <w:next w:val="a0"/>
    <w:link w:val="50"/>
    <w:unhideWhenUsed/>
    <w:rsid w:val="0077215A"/>
    <w:pPr>
      <w:keepNext/>
      <w:keepLines/>
      <w:spacing w:before="280" w:after="290" w:line="372" w:lineRule="auto"/>
      <w:outlineLvl w:val="4"/>
    </w:pPr>
    <w:rPr>
      <w:b/>
    </w:rPr>
  </w:style>
  <w:style w:type="paragraph" w:styleId="6">
    <w:name w:val="heading 6"/>
    <w:basedOn w:val="a0"/>
    <w:next w:val="a0"/>
    <w:link w:val="60"/>
    <w:unhideWhenUsed/>
    <w:rsid w:val="0077215A"/>
    <w:pPr>
      <w:keepNext/>
      <w:keepLines/>
      <w:spacing w:before="240" w:after="64" w:line="320" w:lineRule="atLeast"/>
      <w:outlineLvl w:val="5"/>
    </w:pPr>
    <w:rPr>
      <w:rFonts w:asciiTheme="majorHAnsi" w:eastAsiaTheme="majorEastAsia" w:hAnsiTheme="majorHAnsi" w:cstheme="majorBidi"/>
      <w:b/>
      <w:bC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1">
    <w:name w:val="toc 1"/>
    <w:basedOn w:val="a0"/>
    <w:next w:val="a0"/>
    <w:autoRedefine/>
    <w:uiPriority w:val="39"/>
    <w:unhideWhenUsed/>
    <w:qFormat/>
    <w:rsid w:val="0067625B"/>
    <w:pPr>
      <w:tabs>
        <w:tab w:val="right" w:leader="dot" w:pos="8296"/>
      </w:tabs>
      <w:spacing w:line="400" w:lineRule="exact"/>
      <w:ind w:firstLineChars="0" w:firstLine="0"/>
    </w:pPr>
    <w:rPr>
      <w:rFonts w:cs="Times New Roman"/>
      <w:b/>
      <w:bCs/>
      <w:color w:val="000000"/>
      <w:szCs w:val="32"/>
    </w:rPr>
  </w:style>
  <w:style w:type="paragraph" w:styleId="TOC2">
    <w:name w:val="toc 2"/>
    <w:basedOn w:val="a0"/>
    <w:next w:val="a0"/>
    <w:autoRedefine/>
    <w:uiPriority w:val="39"/>
    <w:unhideWhenUsed/>
    <w:qFormat/>
    <w:rsid w:val="00691DDD"/>
    <w:pPr>
      <w:tabs>
        <w:tab w:val="right" w:leader="dot" w:pos="8296"/>
      </w:tabs>
      <w:ind w:leftChars="200" w:left="480" w:firstLineChars="0" w:firstLine="0"/>
    </w:pPr>
  </w:style>
  <w:style w:type="character" w:customStyle="1" w:styleId="20">
    <w:name w:val="标题 2 字符"/>
    <w:basedOn w:val="a1"/>
    <w:link w:val="2"/>
    <w:rsid w:val="00CD5347"/>
    <w:rPr>
      <w:rFonts w:ascii="Times New Roman" w:eastAsia="黑体" w:hAnsi="Times New Roman" w:cstheme="majorBidi"/>
      <w:bCs/>
      <w:sz w:val="28"/>
      <w:szCs w:val="32"/>
    </w:rPr>
  </w:style>
  <w:style w:type="character" w:customStyle="1" w:styleId="10">
    <w:name w:val="标题 1 字符"/>
    <w:link w:val="1"/>
    <w:qFormat/>
    <w:rsid w:val="00537BF1"/>
    <w:rPr>
      <w:rFonts w:ascii="Times New Roman" w:eastAsia="黑体" w:hAnsi="Times New Roman" w:cstheme="majorBidi"/>
      <w:bCs/>
      <w:sz w:val="32"/>
      <w:szCs w:val="32"/>
    </w:rPr>
  </w:style>
  <w:style w:type="paragraph" w:styleId="TOC">
    <w:name w:val="TOC Heading"/>
    <w:basedOn w:val="1"/>
    <w:next w:val="a0"/>
    <w:uiPriority w:val="39"/>
    <w:unhideWhenUsed/>
    <w:qFormat/>
    <w:rsid w:val="0077215A"/>
    <w:pPr>
      <w:widowControl/>
      <w:spacing w:before="240" w:after="0" w:line="259" w:lineRule="auto"/>
      <w:jc w:val="left"/>
      <w:outlineLvl w:val="9"/>
    </w:pPr>
    <w:rPr>
      <w:rFonts w:eastAsiaTheme="majorEastAsia"/>
      <w:color w:val="2F5496" w:themeColor="accent1" w:themeShade="BF"/>
      <w:kern w:val="0"/>
    </w:rPr>
  </w:style>
  <w:style w:type="paragraph" w:styleId="a4">
    <w:name w:val="Title"/>
    <w:basedOn w:val="a0"/>
    <w:next w:val="a0"/>
    <w:link w:val="a5"/>
    <w:rsid w:val="0077215A"/>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rsid w:val="0077215A"/>
    <w:rPr>
      <w:rFonts w:asciiTheme="majorHAnsi" w:eastAsiaTheme="majorEastAsia" w:hAnsiTheme="majorHAnsi" w:cstheme="majorBidi"/>
      <w:b/>
      <w:bCs/>
      <w:sz w:val="32"/>
      <w:szCs w:val="32"/>
    </w:rPr>
  </w:style>
  <w:style w:type="character" w:customStyle="1" w:styleId="30">
    <w:name w:val="标题 3 字符"/>
    <w:basedOn w:val="a1"/>
    <w:link w:val="3"/>
    <w:qFormat/>
    <w:rsid w:val="004771E4"/>
    <w:rPr>
      <w:rFonts w:ascii="Times New Roman" w:eastAsia="黑体" w:hAnsi="Times New Roman"/>
      <w:bCs/>
      <w:sz w:val="24"/>
    </w:rPr>
  </w:style>
  <w:style w:type="character" w:customStyle="1" w:styleId="40">
    <w:name w:val="标题 4 字符"/>
    <w:link w:val="4"/>
    <w:rsid w:val="0077215A"/>
    <w:rPr>
      <w:rFonts w:ascii="Arial" w:hAnsi="Arial"/>
      <w:sz w:val="18"/>
    </w:rPr>
  </w:style>
  <w:style w:type="character" w:customStyle="1" w:styleId="50">
    <w:name w:val="标题 5 字符"/>
    <w:basedOn w:val="a1"/>
    <w:link w:val="5"/>
    <w:rsid w:val="0077215A"/>
    <w:rPr>
      <w:b/>
    </w:rPr>
  </w:style>
  <w:style w:type="character" w:customStyle="1" w:styleId="60">
    <w:name w:val="标题 6 字符"/>
    <w:basedOn w:val="a1"/>
    <w:link w:val="6"/>
    <w:rsid w:val="0077215A"/>
    <w:rPr>
      <w:rFonts w:asciiTheme="majorHAnsi" w:eastAsiaTheme="majorEastAsia" w:hAnsiTheme="majorHAnsi" w:cstheme="majorBidi"/>
      <w:b/>
      <w:bCs/>
    </w:rPr>
  </w:style>
  <w:style w:type="character" w:styleId="a6">
    <w:name w:val="Subtle Emphasis"/>
    <w:aliases w:val="表格内容"/>
    <w:basedOn w:val="a1"/>
    <w:uiPriority w:val="19"/>
    <w:qFormat/>
    <w:rsid w:val="0077215A"/>
    <w:rPr>
      <w:rFonts w:ascii="Times New Roman" w:eastAsia="宋体" w:hAnsi="Times New Roman"/>
      <w:b w:val="0"/>
      <w:i w:val="0"/>
      <w:iCs/>
      <w:color w:val="404040" w:themeColor="text1" w:themeTint="BF"/>
      <w:kern w:val="2"/>
      <w:sz w:val="21"/>
      <w:szCs w:val="21"/>
      <w14:ligatures w14:val="standardContextual"/>
    </w:rPr>
  </w:style>
  <w:style w:type="character" w:styleId="a7">
    <w:name w:val="Hyperlink"/>
    <w:basedOn w:val="a1"/>
    <w:uiPriority w:val="99"/>
    <w:unhideWhenUsed/>
    <w:rsid w:val="0077215A"/>
    <w:rPr>
      <w:color w:val="0000FF"/>
      <w:u w:val="single"/>
    </w:rPr>
  </w:style>
  <w:style w:type="paragraph" w:customStyle="1" w:styleId="a8">
    <w:name w:val="公式"/>
    <w:basedOn w:val="a0"/>
    <w:link w:val="a9"/>
    <w:autoRedefine/>
    <w:qFormat/>
    <w:rsid w:val="00855320"/>
    <w:pPr>
      <w:tabs>
        <w:tab w:val="center" w:pos="4156"/>
        <w:tab w:val="right" w:pos="8312"/>
      </w:tabs>
      <w:spacing w:line="240" w:lineRule="auto"/>
      <w:ind w:firstLineChars="0" w:firstLine="0"/>
      <w:jc w:val="center"/>
    </w:pPr>
  </w:style>
  <w:style w:type="character" w:customStyle="1" w:styleId="a9">
    <w:name w:val="公式 字符"/>
    <w:basedOn w:val="a1"/>
    <w:link w:val="a8"/>
    <w:rsid w:val="00855320"/>
    <w:rPr>
      <w:rFonts w:ascii="Times New Roman" w:eastAsia="宋体" w:hAnsi="Times New Roman"/>
      <w:sz w:val="24"/>
    </w:rPr>
  </w:style>
  <w:style w:type="paragraph" w:styleId="aa">
    <w:name w:val="List Paragraph"/>
    <w:basedOn w:val="a0"/>
    <w:uiPriority w:val="34"/>
    <w:qFormat/>
    <w:rsid w:val="0077215A"/>
    <w:pPr>
      <w:ind w:firstLine="420"/>
    </w:pPr>
  </w:style>
  <w:style w:type="table" w:customStyle="1" w:styleId="ab">
    <w:name w:val="三线表"/>
    <w:basedOn w:val="a2"/>
    <w:uiPriority w:val="99"/>
    <w:rsid w:val="0077215A"/>
    <w:rPr>
      <w:kern w:val="0"/>
      <w:sz w:val="20"/>
      <w:szCs w:val="20"/>
      <w14:ligatures w14:val="standardContextual"/>
    </w:rPr>
    <w:tblPr>
      <w:tblBorders>
        <w:top w:val="single" w:sz="8" w:space="0" w:color="auto"/>
        <w:bottom w:val="single" w:sz="8" w:space="0" w:color="auto"/>
      </w:tblBorders>
    </w:tblPr>
    <w:tblStylePr w:type="firstRow">
      <w:tblPr/>
      <w:tcPr>
        <w:tcBorders>
          <w:top w:val="single" w:sz="8" w:space="0" w:color="auto"/>
          <w:left w:val="nil"/>
          <w:bottom w:val="single" w:sz="4" w:space="0" w:color="auto"/>
          <w:right w:val="nil"/>
          <w:insideH w:val="nil"/>
          <w:insideV w:val="nil"/>
        </w:tcBorders>
      </w:tcPr>
    </w:tblStylePr>
  </w:style>
  <w:style w:type="paragraph" w:customStyle="1" w:styleId="ac">
    <w:name w:val="图表题"/>
    <w:basedOn w:val="a0"/>
    <w:link w:val="ad"/>
    <w:autoRedefine/>
    <w:qFormat/>
    <w:rsid w:val="00B45471"/>
    <w:pPr>
      <w:adjustRightInd w:val="0"/>
      <w:snapToGrid w:val="0"/>
      <w:spacing w:line="240" w:lineRule="auto"/>
      <w:ind w:firstLineChars="0" w:firstLine="0"/>
      <w:jc w:val="center"/>
    </w:pPr>
    <w:rPr>
      <w:rFonts w:eastAsia="黑体"/>
      <w:sz w:val="21"/>
    </w:rPr>
  </w:style>
  <w:style w:type="character" w:customStyle="1" w:styleId="ad">
    <w:name w:val="图表题 字符"/>
    <w:basedOn w:val="a1"/>
    <w:link w:val="ac"/>
    <w:rsid w:val="00B45471"/>
    <w:rPr>
      <w:rFonts w:ascii="Times New Roman" w:eastAsia="黑体" w:hAnsi="Times New Roman"/>
    </w:rPr>
  </w:style>
  <w:style w:type="table" w:styleId="ae">
    <w:name w:val="Table Grid"/>
    <w:basedOn w:val="a2"/>
    <w:rsid w:val="0077215A"/>
    <w:rPr>
      <w:kern w:val="0"/>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Unresolved Mention"/>
    <w:basedOn w:val="a1"/>
    <w:uiPriority w:val="99"/>
    <w:semiHidden/>
    <w:unhideWhenUsed/>
    <w:rsid w:val="0077215A"/>
    <w:rPr>
      <w:color w:val="605E5C"/>
      <w:shd w:val="clear" w:color="auto" w:fill="E1DFDD"/>
    </w:rPr>
  </w:style>
  <w:style w:type="paragraph" w:styleId="af0">
    <w:name w:val="No Spacing"/>
    <w:aliases w:val="图片,表格内容1"/>
    <w:autoRedefine/>
    <w:uiPriority w:val="1"/>
    <w:qFormat/>
    <w:rsid w:val="003C3CDB"/>
    <w:pPr>
      <w:widowControl w:val="0"/>
      <w:jc w:val="center"/>
    </w:pPr>
    <w:rPr>
      <w:rFonts w:ascii="Times New Roman" w:eastAsia="宋体" w:hAnsi="Times New Roman"/>
      <w:sz w:val="24"/>
      <w:szCs w:val="24"/>
      <w14:ligatures w14:val="standardContextual"/>
    </w:rPr>
  </w:style>
  <w:style w:type="character" w:styleId="af1">
    <w:name w:val="Strong"/>
    <w:aliases w:val="图表"/>
    <w:basedOn w:val="a1"/>
    <w:rsid w:val="0077215A"/>
    <w:rPr>
      <w:rFonts w:eastAsia="宋体"/>
      <w:b w:val="0"/>
      <w:bCs/>
      <w:sz w:val="24"/>
    </w:rPr>
  </w:style>
  <w:style w:type="paragraph" w:styleId="af2">
    <w:name w:val="footer"/>
    <w:basedOn w:val="a0"/>
    <w:link w:val="af3"/>
    <w:uiPriority w:val="99"/>
    <w:rsid w:val="0077215A"/>
    <w:pPr>
      <w:tabs>
        <w:tab w:val="center" w:pos="4153"/>
        <w:tab w:val="right" w:pos="8306"/>
      </w:tabs>
      <w:snapToGrid w:val="0"/>
      <w:spacing w:line="240" w:lineRule="atLeast"/>
      <w:jc w:val="left"/>
    </w:pPr>
    <w:rPr>
      <w:sz w:val="18"/>
      <w:szCs w:val="18"/>
    </w:rPr>
  </w:style>
  <w:style w:type="character" w:customStyle="1" w:styleId="af3">
    <w:name w:val="页脚 字符"/>
    <w:basedOn w:val="a1"/>
    <w:link w:val="af2"/>
    <w:uiPriority w:val="99"/>
    <w:qFormat/>
    <w:rsid w:val="0077215A"/>
    <w:rPr>
      <w:sz w:val="18"/>
      <w:szCs w:val="18"/>
    </w:rPr>
  </w:style>
  <w:style w:type="paragraph" w:styleId="af4">
    <w:name w:val="header"/>
    <w:basedOn w:val="a0"/>
    <w:link w:val="af5"/>
    <w:uiPriority w:val="99"/>
    <w:qFormat/>
    <w:rsid w:val="0077215A"/>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f5">
    <w:name w:val="页眉 字符"/>
    <w:basedOn w:val="a1"/>
    <w:link w:val="af4"/>
    <w:uiPriority w:val="99"/>
    <w:qFormat/>
    <w:rsid w:val="0077215A"/>
    <w:rPr>
      <w:sz w:val="18"/>
      <w:szCs w:val="18"/>
    </w:rPr>
  </w:style>
  <w:style w:type="character" w:styleId="af6">
    <w:name w:val="Placeholder Text"/>
    <w:basedOn w:val="a1"/>
    <w:uiPriority w:val="99"/>
    <w:unhideWhenUsed/>
    <w:rsid w:val="0077215A"/>
    <w:rPr>
      <w:color w:val="808080"/>
    </w:rPr>
  </w:style>
  <w:style w:type="paragraph" w:customStyle="1" w:styleId="af7">
    <w:name w:val="正文样式"/>
    <w:basedOn w:val="a0"/>
    <w:link w:val="af8"/>
    <w:qFormat/>
    <w:rsid w:val="00567036"/>
    <w:pPr>
      <w:adjustRightInd w:val="0"/>
      <w:snapToGrid w:val="0"/>
    </w:pPr>
    <w:rPr>
      <w:rFonts w:cs="Times New Roman"/>
      <w:color w:val="000000"/>
      <w:szCs w:val="24"/>
    </w:rPr>
  </w:style>
  <w:style w:type="character" w:customStyle="1" w:styleId="af8">
    <w:name w:val="正文样式 字符"/>
    <w:basedOn w:val="a1"/>
    <w:link w:val="af7"/>
    <w:rsid w:val="00567036"/>
    <w:rPr>
      <w:rFonts w:ascii="Times New Roman" w:eastAsia="宋体" w:hAnsi="Times New Roman" w:cs="Times New Roman"/>
      <w:color w:val="000000"/>
      <w:sz w:val="24"/>
      <w:szCs w:val="24"/>
    </w:rPr>
  </w:style>
  <w:style w:type="numbering" w:customStyle="1" w:styleId="11">
    <w:name w:val="无列表1"/>
    <w:next w:val="a3"/>
    <w:uiPriority w:val="99"/>
    <w:semiHidden/>
    <w:unhideWhenUsed/>
    <w:rsid w:val="00AB65C6"/>
  </w:style>
  <w:style w:type="paragraph" w:styleId="af9">
    <w:name w:val="footnote text"/>
    <w:basedOn w:val="a0"/>
    <w:link w:val="12"/>
    <w:uiPriority w:val="99"/>
    <w:unhideWhenUsed/>
    <w:rsid w:val="00AB65C6"/>
    <w:pPr>
      <w:tabs>
        <w:tab w:val="center" w:pos="4080"/>
        <w:tab w:val="right" w:pos="8160"/>
      </w:tabs>
      <w:snapToGrid w:val="0"/>
      <w:spacing w:line="480" w:lineRule="exact"/>
      <w:jc w:val="left"/>
    </w:pPr>
    <w:rPr>
      <w:sz w:val="18"/>
      <w:szCs w:val="18"/>
    </w:rPr>
  </w:style>
  <w:style w:type="character" w:customStyle="1" w:styleId="afa">
    <w:name w:val="脚注文本 字符"/>
    <w:basedOn w:val="a1"/>
    <w:rsid w:val="00AB65C6"/>
    <w:rPr>
      <w:rFonts w:ascii="Times New Roman" w:eastAsia="宋体" w:hAnsi="Times New Roman"/>
      <w:sz w:val="18"/>
      <w:szCs w:val="18"/>
    </w:rPr>
  </w:style>
  <w:style w:type="character" w:customStyle="1" w:styleId="12">
    <w:name w:val="脚注文本 字符1"/>
    <w:basedOn w:val="a1"/>
    <w:link w:val="af9"/>
    <w:uiPriority w:val="99"/>
    <w:rsid w:val="00AB65C6"/>
    <w:rPr>
      <w:rFonts w:ascii="Times New Roman" w:eastAsia="宋体" w:hAnsi="Times New Roman"/>
      <w:sz w:val="18"/>
      <w:szCs w:val="18"/>
    </w:rPr>
  </w:style>
  <w:style w:type="character" w:styleId="afb">
    <w:name w:val="footnote reference"/>
    <w:basedOn w:val="a1"/>
    <w:uiPriority w:val="99"/>
    <w:unhideWhenUsed/>
    <w:rsid w:val="00AB65C6"/>
    <w:rPr>
      <w:vertAlign w:val="superscript"/>
    </w:rPr>
  </w:style>
  <w:style w:type="numbering" w:customStyle="1" w:styleId="21">
    <w:name w:val="无列表2"/>
    <w:next w:val="a3"/>
    <w:uiPriority w:val="99"/>
    <w:semiHidden/>
    <w:unhideWhenUsed/>
    <w:rsid w:val="00CD5347"/>
  </w:style>
  <w:style w:type="paragraph" w:styleId="TOC3">
    <w:name w:val="toc 3"/>
    <w:basedOn w:val="a0"/>
    <w:next w:val="a0"/>
    <w:autoRedefine/>
    <w:uiPriority w:val="39"/>
    <w:unhideWhenUsed/>
    <w:rsid w:val="00EF4050"/>
    <w:pPr>
      <w:ind w:leftChars="400" w:left="840"/>
    </w:pPr>
  </w:style>
  <w:style w:type="paragraph" w:styleId="afc">
    <w:name w:val="Normal (Web)"/>
    <w:basedOn w:val="a0"/>
    <w:uiPriority w:val="99"/>
    <w:semiHidden/>
    <w:unhideWhenUsed/>
    <w:rsid w:val="001F005C"/>
    <w:rPr>
      <w:rFonts w:cs="Times New Roman"/>
      <w:szCs w:val="24"/>
    </w:rPr>
  </w:style>
  <w:style w:type="paragraph" w:styleId="afd">
    <w:name w:val="caption"/>
    <w:basedOn w:val="a0"/>
    <w:next w:val="a0"/>
    <w:uiPriority w:val="35"/>
    <w:unhideWhenUsed/>
    <w:qFormat/>
    <w:rsid w:val="005741B4"/>
    <w:rPr>
      <w:rFonts w:asciiTheme="majorHAnsi" w:eastAsia="黑体" w:hAnsiTheme="majorHAnsi" w:cstheme="majorBidi"/>
      <w:sz w:val="20"/>
      <w:szCs w:val="20"/>
    </w:rPr>
  </w:style>
  <w:style w:type="paragraph" w:customStyle="1" w:styleId="a">
    <w:name w:val="参考文献"/>
    <w:basedOn w:val="a0"/>
    <w:link w:val="afe"/>
    <w:qFormat/>
    <w:rsid w:val="00024983"/>
    <w:pPr>
      <w:numPr>
        <w:numId w:val="4"/>
      </w:numPr>
      <w:ind w:left="403" w:firstLineChars="0" w:hanging="403"/>
    </w:pPr>
    <w:rPr>
      <w:rFonts w:cs="Times New Roman"/>
      <w:sz w:val="21"/>
      <w:szCs w:val="18"/>
    </w:rPr>
  </w:style>
  <w:style w:type="character" w:customStyle="1" w:styleId="afe">
    <w:name w:val="参考文献 字符"/>
    <w:basedOn w:val="a1"/>
    <w:link w:val="a"/>
    <w:rsid w:val="00024983"/>
    <w:rPr>
      <w:rFonts w:ascii="Times New Roman" w:eastAsia="宋体" w:hAnsi="Times New Roman" w:cs="Times New Roman"/>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3823">
      <w:bodyDiv w:val="1"/>
      <w:marLeft w:val="0"/>
      <w:marRight w:val="0"/>
      <w:marTop w:val="0"/>
      <w:marBottom w:val="0"/>
      <w:divBdr>
        <w:top w:val="none" w:sz="0" w:space="0" w:color="auto"/>
        <w:left w:val="none" w:sz="0" w:space="0" w:color="auto"/>
        <w:bottom w:val="none" w:sz="0" w:space="0" w:color="auto"/>
        <w:right w:val="none" w:sz="0" w:space="0" w:color="auto"/>
      </w:divBdr>
    </w:div>
    <w:div w:id="39087442">
      <w:bodyDiv w:val="1"/>
      <w:marLeft w:val="0"/>
      <w:marRight w:val="0"/>
      <w:marTop w:val="0"/>
      <w:marBottom w:val="0"/>
      <w:divBdr>
        <w:top w:val="none" w:sz="0" w:space="0" w:color="auto"/>
        <w:left w:val="none" w:sz="0" w:space="0" w:color="auto"/>
        <w:bottom w:val="none" w:sz="0" w:space="0" w:color="auto"/>
        <w:right w:val="none" w:sz="0" w:space="0" w:color="auto"/>
      </w:divBdr>
      <w:divsChild>
        <w:div w:id="2100714461">
          <w:marLeft w:val="0"/>
          <w:marRight w:val="0"/>
          <w:marTop w:val="150"/>
          <w:marBottom w:val="15"/>
          <w:divBdr>
            <w:top w:val="none" w:sz="0" w:space="0" w:color="auto"/>
            <w:left w:val="none" w:sz="0" w:space="0" w:color="auto"/>
            <w:bottom w:val="none" w:sz="0" w:space="0" w:color="auto"/>
            <w:right w:val="none" w:sz="0" w:space="0" w:color="auto"/>
          </w:divBdr>
          <w:divsChild>
            <w:div w:id="972061714">
              <w:marLeft w:val="0"/>
              <w:marRight w:val="0"/>
              <w:marTop w:val="0"/>
              <w:marBottom w:val="0"/>
              <w:divBdr>
                <w:top w:val="none" w:sz="0" w:space="0" w:color="auto"/>
                <w:left w:val="none" w:sz="0" w:space="0" w:color="auto"/>
                <w:bottom w:val="none" w:sz="0" w:space="0" w:color="auto"/>
                <w:right w:val="none" w:sz="0" w:space="0" w:color="auto"/>
              </w:divBdr>
              <w:divsChild>
                <w:div w:id="1698383982">
                  <w:marLeft w:val="0"/>
                  <w:marRight w:val="0"/>
                  <w:marTop w:val="0"/>
                  <w:marBottom w:val="0"/>
                  <w:divBdr>
                    <w:top w:val="none" w:sz="0" w:space="0" w:color="auto"/>
                    <w:left w:val="none" w:sz="0" w:space="0" w:color="auto"/>
                    <w:bottom w:val="none" w:sz="0" w:space="0" w:color="auto"/>
                    <w:right w:val="none" w:sz="0" w:space="0" w:color="auto"/>
                  </w:divBdr>
                  <w:divsChild>
                    <w:div w:id="1107196375">
                      <w:marLeft w:val="120"/>
                      <w:marRight w:val="0"/>
                      <w:marTop w:val="0"/>
                      <w:marBottom w:val="0"/>
                      <w:divBdr>
                        <w:top w:val="none" w:sz="0" w:space="0" w:color="auto"/>
                        <w:left w:val="none" w:sz="0" w:space="0" w:color="auto"/>
                        <w:bottom w:val="none" w:sz="0" w:space="0" w:color="auto"/>
                        <w:right w:val="none" w:sz="0" w:space="0" w:color="auto"/>
                      </w:divBdr>
                      <w:divsChild>
                        <w:div w:id="8576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92678">
      <w:bodyDiv w:val="1"/>
      <w:marLeft w:val="0"/>
      <w:marRight w:val="0"/>
      <w:marTop w:val="0"/>
      <w:marBottom w:val="0"/>
      <w:divBdr>
        <w:top w:val="none" w:sz="0" w:space="0" w:color="auto"/>
        <w:left w:val="none" w:sz="0" w:space="0" w:color="auto"/>
        <w:bottom w:val="none" w:sz="0" w:space="0" w:color="auto"/>
        <w:right w:val="none" w:sz="0" w:space="0" w:color="auto"/>
      </w:divBdr>
    </w:div>
    <w:div w:id="316423115">
      <w:bodyDiv w:val="1"/>
      <w:marLeft w:val="0"/>
      <w:marRight w:val="0"/>
      <w:marTop w:val="0"/>
      <w:marBottom w:val="0"/>
      <w:divBdr>
        <w:top w:val="none" w:sz="0" w:space="0" w:color="auto"/>
        <w:left w:val="none" w:sz="0" w:space="0" w:color="auto"/>
        <w:bottom w:val="none" w:sz="0" w:space="0" w:color="auto"/>
        <w:right w:val="none" w:sz="0" w:space="0" w:color="auto"/>
      </w:divBdr>
    </w:div>
    <w:div w:id="332881123">
      <w:bodyDiv w:val="1"/>
      <w:marLeft w:val="0"/>
      <w:marRight w:val="0"/>
      <w:marTop w:val="0"/>
      <w:marBottom w:val="0"/>
      <w:divBdr>
        <w:top w:val="none" w:sz="0" w:space="0" w:color="auto"/>
        <w:left w:val="none" w:sz="0" w:space="0" w:color="auto"/>
        <w:bottom w:val="none" w:sz="0" w:space="0" w:color="auto"/>
        <w:right w:val="none" w:sz="0" w:space="0" w:color="auto"/>
      </w:divBdr>
    </w:div>
    <w:div w:id="522013303">
      <w:bodyDiv w:val="1"/>
      <w:marLeft w:val="0"/>
      <w:marRight w:val="0"/>
      <w:marTop w:val="0"/>
      <w:marBottom w:val="0"/>
      <w:divBdr>
        <w:top w:val="none" w:sz="0" w:space="0" w:color="auto"/>
        <w:left w:val="none" w:sz="0" w:space="0" w:color="auto"/>
        <w:bottom w:val="none" w:sz="0" w:space="0" w:color="auto"/>
        <w:right w:val="none" w:sz="0" w:space="0" w:color="auto"/>
      </w:divBdr>
      <w:divsChild>
        <w:div w:id="1054235942">
          <w:marLeft w:val="0"/>
          <w:marRight w:val="0"/>
          <w:marTop w:val="150"/>
          <w:marBottom w:val="15"/>
          <w:divBdr>
            <w:top w:val="none" w:sz="0" w:space="0" w:color="auto"/>
            <w:left w:val="none" w:sz="0" w:space="0" w:color="auto"/>
            <w:bottom w:val="none" w:sz="0" w:space="0" w:color="auto"/>
            <w:right w:val="none" w:sz="0" w:space="0" w:color="auto"/>
          </w:divBdr>
          <w:divsChild>
            <w:div w:id="1575119544">
              <w:marLeft w:val="0"/>
              <w:marRight w:val="0"/>
              <w:marTop w:val="0"/>
              <w:marBottom w:val="0"/>
              <w:divBdr>
                <w:top w:val="none" w:sz="0" w:space="0" w:color="auto"/>
                <w:left w:val="none" w:sz="0" w:space="0" w:color="auto"/>
                <w:bottom w:val="none" w:sz="0" w:space="0" w:color="auto"/>
                <w:right w:val="none" w:sz="0" w:space="0" w:color="auto"/>
              </w:divBdr>
              <w:divsChild>
                <w:div w:id="1809124762">
                  <w:marLeft w:val="0"/>
                  <w:marRight w:val="0"/>
                  <w:marTop w:val="0"/>
                  <w:marBottom w:val="0"/>
                  <w:divBdr>
                    <w:top w:val="none" w:sz="0" w:space="0" w:color="auto"/>
                    <w:left w:val="none" w:sz="0" w:space="0" w:color="auto"/>
                    <w:bottom w:val="none" w:sz="0" w:space="0" w:color="auto"/>
                    <w:right w:val="none" w:sz="0" w:space="0" w:color="auto"/>
                  </w:divBdr>
                  <w:divsChild>
                    <w:div w:id="433284553">
                      <w:marLeft w:val="120"/>
                      <w:marRight w:val="0"/>
                      <w:marTop w:val="0"/>
                      <w:marBottom w:val="0"/>
                      <w:divBdr>
                        <w:top w:val="none" w:sz="0" w:space="0" w:color="auto"/>
                        <w:left w:val="none" w:sz="0" w:space="0" w:color="auto"/>
                        <w:bottom w:val="none" w:sz="0" w:space="0" w:color="auto"/>
                        <w:right w:val="none" w:sz="0" w:space="0" w:color="auto"/>
                      </w:divBdr>
                      <w:divsChild>
                        <w:div w:id="25286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857603">
      <w:bodyDiv w:val="1"/>
      <w:marLeft w:val="0"/>
      <w:marRight w:val="0"/>
      <w:marTop w:val="0"/>
      <w:marBottom w:val="0"/>
      <w:divBdr>
        <w:top w:val="none" w:sz="0" w:space="0" w:color="auto"/>
        <w:left w:val="none" w:sz="0" w:space="0" w:color="auto"/>
        <w:bottom w:val="none" w:sz="0" w:space="0" w:color="auto"/>
        <w:right w:val="none" w:sz="0" w:space="0" w:color="auto"/>
      </w:divBdr>
    </w:div>
    <w:div w:id="595096136">
      <w:bodyDiv w:val="1"/>
      <w:marLeft w:val="0"/>
      <w:marRight w:val="0"/>
      <w:marTop w:val="0"/>
      <w:marBottom w:val="0"/>
      <w:divBdr>
        <w:top w:val="none" w:sz="0" w:space="0" w:color="auto"/>
        <w:left w:val="none" w:sz="0" w:space="0" w:color="auto"/>
        <w:bottom w:val="none" w:sz="0" w:space="0" w:color="auto"/>
        <w:right w:val="none" w:sz="0" w:space="0" w:color="auto"/>
      </w:divBdr>
    </w:div>
    <w:div w:id="637421238">
      <w:bodyDiv w:val="1"/>
      <w:marLeft w:val="0"/>
      <w:marRight w:val="0"/>
      <w:marTop w:val="0"/>
      <w:marBottom w:val="0"/>
      <w:divBdr>
        <w:top w:val="none" w:sz="0" w:space="0" w:color="auto"/>
        <w:left w:val="none" w:sz="0" w:space="0" w:color="auto"/>
        <w:bottom w:val="none" w:sz="0" w:space="0" w:color="auto"/>
        <w:right w:val="none" w:sz="0" w:space="0" w:color="auto"/>
      </w:divBdr>
    </w:div>
    <w:div w:id="734206167">
      <w:bodyDiv w:val="1"/>
      <w:marLeft w:val="0"/>
      <w:marRight w:val="0"/>
      <w:marTop w:val="0"/>
      <w:marBottom w:val="0"/>
      <w:divBdr>
        <w:top w:val="none" w:sz="0" w:space="0" w:color="auto"/>
        <w:left w:val="none" w:sz="0" w:space="0" w:color="auto"/>
        <w:bottom w:val="none" w:sz="0" w:space="0" w:color="auto"/>
        <w:right w:val="none" w:sz="0" w:space="0" w:color="auto"/>
      </w:divBdr>
    </w:div>
    <w:div w:id="754325764">
      <w:bodyDiv w:val="1"/>
      <w:marLeft w:val="0"/>
      <w:marRight w:val="0"/>
      <w:marTop w:val="0"/>
      <w:marBottom w:val="0"/>
      <w:divBdr>
        <w:top w:val="none" w:sz="0" w:space="0" w:color="auto"/>
        <w:left w:val="none" w:sz="0" w:space="0" w:color="auto"/>
        <w:bottom w:val="none" w:sz="0" w:space="0" w:color="auto"/>
        <w:right w:val="none" w:sz="0" w:space="0" w:color="auto"/>
      </w:divBdr>
      <w:divsChild>
        <w:div w:id="1166676407">
          <w:marLeft w:val="0"/>
          <w:marRight w:val="0"/>
          <w:marTop w:val="0"/>
          <w:marBottom w:val="0"/>
          <w:divBdr>
            <w:top w:val="none" w:sz="0" w:space="0" w:color="auto"/>
            <w:left w:val="none" w:sz="0" w:space="0" w:color="auto"/>
            <w:bottom w:val="none" w:sz="0" w:space="0" w:color="auto"/>
            <w:right w:val="none" w:sz="0" w:space="0" w:color="auto"/>
          </w:divBdr>
          <w:divsChild>
            <w:div w:id="834371334">
              <w:marLeft w:val="0"/>
              <w:marRight w:val="0"/>
              <w:marTop w:val="0"/>
              <w:marBottom w:val="0"/>
              <w:divBdr>
                <w:top w:val="none" w:sz="0" w:space="0" w:color="auto"/>
                <w:left w:val="none" w:sz="0" w:space="0" w:color="auto"/>
                <w:bottom w:val="none" w:sz="0" w:space="0" w:color="auto"/>
                <w:right w:val="none" w:sz="0" w:space="0" w:color="auto"/>
              </w:divBdr>
              <w:divsChild>
                <w:div w:id="663900120">
                  <w:marLeft w:val="0"/>
                  <w:marRight w:val="0"/>
                  <w:marTop w:val="0"/>
                  <w:marBottom w:val="0"/>
                  <w:divBdr>
                    <w:top w:val="none" w:sz="0" w:space="0" w:color="auto"/>
                    <w:left w:val="none" w:sz="0" w:space="0" w:color="auto"/>
                    <w:bottom w:val="none" w:sz="0" w:space="0" w:color="auto"/>
                    <w:right w:val="none" w:sz="0" w:space="0" w:color="auto"/>
                  </w:divBdr>
                  <w:divsChild>
                    <w:div w:id="6549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959303">
          <w:marLeft w:val="0"/>
          <w:marRight w:val="0"/>
          <w:marTop w:val="0"/>
          <w:marBottom w:val="0"/>
          <w:divBdr>
            <w:top w:val="none" w:sz="0" w:space="0" w:color="auto"/>
            <w:left w:val="none" w:sz="0" w:space="0" w:color="auto"/>
            <w:bottom w:val="none" w:sz="0" w:space="0" w:color="auto"/>
            <w:right w:val="none" w:sz="0" w:space="0" w:color="auto"/>
          </w:divBdr>
          <w:divsChild>
            <w:div w:id="1348487603">
              <w:marLeft w:val="0"/>
              <w:marRight w:val="0"/>
              <w:marTop w:val="0"/>
              <w:marBottom w:val="0"/>
              <w:divBdr>
                <w:top w:val="none" w:sz="0" w:space="0" w:color="auto"/>
                <w:left w:val="none" w:sz="0" w:space="0" w:color="auto"/>
                <w:bottom w:val="none" w:sz="0" w:space="0" w:color="auto"/>
                <w:right w:val="none" w:sz="0" w:space="0" w:color="auto"/>
              </w:divBdr>
              <w:divsChild>
                <w:div w:id="1741827240">
                  <w:marLeft w:val="0"/>
                  <w:marRight w:val="0"/>
                  <w:marTop w:val="0"/>
                  <w:marBottom w:val="0"/>
                  <w:divBdr>
                    <w:top w:val="none" w:sz="0" w:space="0" w:color="auto"/>
                    <w:left w:val="none" w:sz="0" w:space="0" w:color="auto"/>
                    <w:bottom w:val="none" w:sz="0" w:space="0" w:color="auto"/>
                    <w:right w:val="none" w:sz="0" w:space="0" w:color="auto"/>
                  </w:divBdr>
                  <w:divsChild>
                    <w:div w:id="184793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005780">
      <w:bodyDiv w:val="1"/>
      <w:marLeft w:val="0"/>
      <w:marRight w:val="0"/>
      <w:marTop w:val="0"/>
      <w:marBottom w:val="0"/>
      <w:divBdr>
        <w:top w:val="none" w:sz="0" w:space="0" w:color="auto"/>
        <w:left w:val="none" w:sz="0" w:space="0" w:color="auto"/>
        <w:bottom w:val="none" w:sz="0" w:space="0" w:color="auto"/>
        <w:right w:val="none" w:sz="0" w:space="0" w:color="auto"/>
      </w:divBdr>
      <w:divsChild>
        <w:div w:id="71515065">
          <w:marLeft w:val="0"/>
          <w:marRight w:val="0"/>
          <w:marTop w:val="150"/>
          <w:marBottom w:val="15"/>
          <w:divBdr>
            <w:top w:val="none" w:sz="0" w:space="0" w:color="auto"/>
            <w:left w:val="none" w:sz="0" w:space="0" w:color="auto"/>
            <w:bottom w:val="none" w:sz="0" w:space="0" w:color="auto"/>
            <w:right w:val="none" w:sz="0" w:space="0" w:color="auto"/>
          </w:divBdr>
          <w:divsChild>
            <w:div w:id="1811097159">
              <w:marLeft w:val="0"/>
              <w:marRight w:val="0"/>
              <w:marTop w:val="0"/>
              <w:marBottom w:val="0"/>
              <w:divBdr>
                <w:top w:val="none" w:sz="0" w:space="0" w:color="auto"/>
                <w:left w:val="none" w:sz="0" w:space="0" w:color="auto"/>
                <w:bottom w:val="none" w:sz="0" w:space="0" w:color="auto"/>
                <w:right w:val="none" w:sz="0" w:space="0" w:color="auto"/>
              </w:divBdr>
              <w:divsChild>
                <w:div w:id="955866772">
                  <w:marLeft w:val="0"/>
                  <w:marRight w:val="0"/>
                  <w:marTop w:val="0"/>
                  <w:marBottom w:val="0"/>
                  <w:divBdr>
                    <w:top w:val="none" w:sz="0" w:space="0" w:color="auto"/>
                    <w:left w:val="none" w:sz="0" w:space="0" w:color="auto"/>
                    <w:bottom w:val="none" w:sz="0" w:space="0" w:color="auto"/>
                    <w:right w:val="none" w:sz="0" w:space="0" w:color="auto"/>
                  </w:divBdr>
                  <w:divsChild>
                    <w:div w:id="2009744313">
                      <w:marLeft w:val="120"/>
                      <w:marRight w:val="0"/>
                      <w:marTop w:val="0"/>
                      <w:marBottom w:val="0"/>
                      <w:divBdr>
                        <w:top w:val="none" w:sz="0" w:space="0" w:color="auto"/>
                        <w:left w:val="none" w:sz="0" w:space="0" w:color="auto"/>
                        <w:bottom w:val="none" w:sz="0" w:space="0" w:color="auto"/>
                        <w:right w:val="none" w:sz="0" w:space="0" w:color="auto"/>
                      </w:divBdr>
                      <w:divsChild>
                        <w:div w:id="6872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060956">
      <w:bodyDiv w:val="1"/>
      <w:marLeft w:val="0"/>
      <w:marRight w:val="0"/>
      <w:marTop w:val="0"/>
      <w:marBottom w:val="0"/>
      <w:divBdr>
        <w:top w:val="none" w:sz="0" w:space="0" w:color="auto"/>
        <w:left w:val="none" w:sz="0" w:space="0" w:color="auto"/>
        <w:bottom w:val="none" w:sz="0" w:space="0" w:color="auto"/>
        <w:right w:val="none" w:sz="0" w:space="0" w:color="auto"/>
      </w:divBdr>
    </w:div>
    <w:div w:id="984428145">
      <w:bodyDiv w:val="1"/>
      <w:marLeft w:val="0"/>
      <w:marRight w:val="0"/>
      <w:marTop w:val="0"/>
      <w:marBottom w:val="0"/>
      <w:divBdr>
        <w:top w:val="none" w:sz="0" w:space="0" w:color="auto"/>
        <w:left w:val="none" w:sz="0" w:space="0" w:color="auto"/>
        <w:bottom w:val="none" w:sz="0" w:space="0" w:color="auto"/>
        <w:right w:val="none" w:sz="0" w:space="0" w:color="auto"/>
      </w:divBdr>
      <w:divsChild>
        <w:div w:id="479228018">
          <w:marLeft w:val="0"/>
          <w:marRight w:val="0"/>
          <w:marTop w:val="150"/>
          <w:marBottom w:val="15"/>
          <w:divBdr>
            <w:top w:val="none" w:sz="0" w:space="0" w:color="auto"/>
            <w:left w:val="none" w:sz="0" w:space="0" w:color="auto"/>
            <w:bottom w:val="none" w:sz="0" w:space="0" w:color="auto"/>
            <w:right w:val="none" w:sz="0" w:space="0" w:color="auto"/>
          </w:divBdr>
          <w:divsChild>
            <w:div w:id="210000152">
              <w:marLeft w:val="0"/>
              <w:marRight w:val="0"/>
              <w:marTop w:val="0"/>
              <w:marBottom w:val="0"/>
              <w:divBdr>
                <w:top w:val="none" w:sz="0" w:space="0" w:color="auto"/>
                <w:left w:val="none" w:sz="0" w:space="0" w:color="auto"/>
                <w:bottom w:val="none" w:sz="0" w:space="0" w:color="auto"/>
                <w:right w:val="none" w:sz="0" w:space="0" w:color="auto"/>
              </w:divBdr>
              <w:divsChild>
                <w:div w:id="121510127">
                  <w:marLeft w:val="0"/>
                  <w:marRight w:val="0"/>
                  <w:marTop w:val="0"/>
                  <w:marBottom w:val="0"/>
                  <w:divBdr>
                    <w:top w:val="none" w:sz="0" w:space="0" w:color="auto"/>
                    <w:left w:val="none" w:sz="0" w:space="0" w:color="auto"/>
                    <w:bottom w:val="none" w:sz="0" w:space="0" w:color="auto"/>
                    <w:right w:val="none" w:sz="0" w:space="0" w:color="auto"/>
                  </w:divBdr>
                  <w:divsChild>
                    <w:div w:id="1179196418">
                      <w:marLeft w:val="120"/>
                      <w:marRight w:val="0"/>
                      <w:marTop w:val="0"/>
                      <w:marBottom w:val="0"/>
                      <w:divBdr>
                        <w:top w:val="none" w:sz="0" w:space="0" w:color="auto"/>
                        <w:left w:val="none" w:sz="0" w:space="0" w:color="auto"/>
                        <w:bottom w:val="none" w:sz="0" w:space="0" w:color="auto"/>
                        <w:right w:val="none" w:sz="0" w:space="0" w:color="auto"/>
                      </w:divBdr>
                      <w:divsChild>
                        <w:div w:id="90244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5302743">
      <w:bodyDiv w:val="1"/>
      <w:marLeft w:val="0"/>
      <w:marRight w:val="0"/>
      <w:marTop w:val="0"/>
      <w:marBottom w:val="0"/>
      <w:divBdr>
        <w:top w:val="none" w:sz="0" w:space="0" w:color="auto"/>
        <w:left w:val="none" w:sz="0" w:space="0" w:color="auto"/>
        <w:bottom w:val="none" w:sz="0" w:space="0" w:color="auto"/>
        <w:right w:val="none" w:sz="0" w:space="0" w:color="auto"/>
      </w:divBdr>
    </w:div>
    <w:div w:id="1141845630">
      <w:bodyDiv w:val="1"/>
      <w:marLeft w:val="0"/>
      <w:marRight w:val="0"/>
      <w:marTop w:val="0"/>
      <w:marBottom w:val="0"/>
      <w:divBdr>
        <w:top w:val="none" w:sz="0" w:space="0" w:color="auto"/>
        <w:left w:val="none" w:sz="0" w:space="0" w:color="auto"/>
        <w:bottom w:val="none" w:sz="0" w:space="0" w:color="auto"/>
        <w:right w:val="none" w:sz="0" w:space="0" w:color="auto"/>
      </w:divBdr>
    </w:div>
    <w:div w:id="1181116480">
      <w:bodyDiv w:val="1"/>
      <w:marLeft w:val="0"/>
      <w:marRight w:val="0"/>
      <w:marTop w:val="0"/>
      <w:marBottom w:val="0"/>
      <w:divBdr>
        <w:top w:val="none" w:sz="0" w:space="0" w:color="auto"/>
        <w:left w:val="none" w:sz="0" w:space="0" w:color="auto"/>
        <w:bottom w:val="none" w:sz="0" w:space="0" w:color="auto"/>
        <w:right w:val="none" w:sz="0" w:space="0" w:color="auto"/>
      </w:divBdr>
    </w:div>
    <w:div w:id="1303579559">
      <w:bodyDiv w:val="1"/>
      <w:marLeft w:val="0"/>
      <w:marRight w:val="0"/>
      <w:marTop w:val="0"/>
      <w:marBottom w:val="0"/>
      <w:divBdr>
        <w:top w:val="none" w:sz="0" w:space="0" w:color="auto"/>
        <w:left w:val="none" w:sz="0" w:space="0" w:color="auto"/>
        <w:bottom w:val="none" w:sz="0" w:space="0" w:color="auto"/>
        <w:right w:val="none" w:sz="0" w:space="0" w:color="auto"/>
      </w:divBdr>
    </w:div>
    <w:div w:id="1318807077">
      <w:bodyDiv w:val="1"/>
      <w:marLeft w:val="0"/>
      <w:marRight w:val="0"/>
      <w:marTop w:val="0"/>
      <w:marBottom w:val="0"/>
      <w:divBdr>
        <w:top w:val="none" w:sz="0" w:space="0" w:color="auto"/>
        <w:left w:val="none" w:sz="0" w:space="0" w:color="auto"/>
        <w:bottom w:val="none" w:sz="0" w:space="0" w:color="auto"/>
        <w:right w:val="none" w:sz="0" w:space="0" w:color="auto"/>
      </w:divBdr>
    </w:div>
    <w:div w:id="1404646109">
      <w:bodyDiv w:val="1"/>
      <w:marLeft w:val="0"/>
      <w:marRight w:val="0"/>
      <w:marTop w:val="0"/>
      <w:marBottom w:val="0"/>
      <w:divBdr>
        <w:top w:val="none" w:sz="0" w:space="0" w:color="auto"/>
        <w:left w:val="none" w:sz="0" w:space="0" w:color="auto"/>
        <w:bottom w:val="none" w:sz="0" w:space="0" w:color="auto"/>
        <w:right w:val="none" w:sz="0" w:space="0" w:color="auto"/>
      </w:divBdr>
      <w:divsChild>
        <w:div w:id="389689453">
          <w:marLeft w:val="0"/>
          <w:marRight w:val="0"/>
          <w:marTop w:val="0"/>
          <w:marBottom w:val="0"/>
          <w:divBdr>
            <w:top w:val="none" w:sz="0" w:space="0" w:color="auto"/>
            <w:left w:val="none" w:sz="0" w:space="0" w:color="auto"/>
            <w:bottom w:val="none" w:sz="0" w:space="0" w:color="auto"/>
            <w:right w:val="none" w:sz="0" w:space="0" w:color="auto"/>
          </w:divBdr>
          <w:divsChild>
            <w:div w:id="13575021">
              <w:marLeft w:val="0"/>
              <w:marRight w:val="0"/>
              <w:marTop w:val="0"/>
              <w:marBottom w:val="0"/>
              <w:divBdr>
                <w:top w:val="none" w:sz="0" w:space="0" w:color="auto"/>
                <w:left w:val="none" w:sz="0" w:space="0" w:color="auto"/>
                <w:bottom w:val="none" w:sz="0" w:space="0" w:color="auto"/>
                <w:right w:val="none" w:sz="0" w:space="0" w:color="auto"/>
              </w:divBdr>
              <w:divsChild>
                <w:div w:id="1845242286">
                  <w:marLeft w:val="0"/>
                  <w:marRight w:val="0"/>
                  <w:marTop w:val="0"/>
                  <w:marBottom w:val="0"/>
                  <w:divBdr>
                    <w:top w:val="none" w:sz="0" w:space="0" w:color="auto"/>
                    <w:left w:val="none" w:sz="0" w:space="0" w:color="auto"/>
                    <w:bottom w:val="none" w:sz="0" w:space="0" w:color="auto"/>
                    <w:right w:val="none" w:sz="0" w:space="0" w:color="auto"/>
                  </w:divBdr>
                  <w:divsChild>
                    <w:div w:id="141913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991987">
          <w:marLeft w:val="0"/>
          <w:marRight w:val="0"/>
          <w:marTop w:val="0"/>
          <w:marBottom w:val="0"/>
          <w:divBdr>
            <w:top w:val="none" w:sz="0" w:space="0" w:color="auto"/>
            <w:left w:val="none" w:sz="0" w:space="0" w:color="auto"/>
            <w:bottom w:val="none" w:sz="0" w:space="0" w:color="auto"/>
            <w:right w:val="none" w:sz="0" w:space="0" w:color="auto"/>
          </w:divBdr>
          <w:divsChild>
            <w:div w:id="1469127304">
              <w:marLeft w:val="0"/>
              <w:marRight w:val="0"/>
              <w:marTop w:val="0"/>
              <w:marBottom w:val="0"/>
              <w:divBdr>
                <w:top w:val="none" w:sz="0" w:space="0" w:color="auto"/>
                <w:left w:val="none" w:sz="0" w:space="0" w:color="auto"/>
                <w:bottom w:val="none" w:sz="0" w:space="0" w:color="auto"/>
                <w:right w:val="none" w:sz="0" w:space="0" w:color="auto"/>
              </w:divBdr>
              <w:divsChild>
                <w:div w:id="1060052166">
                  <w:marLeft w:val="0"/>
                  <w:marRight w:val="0"/>
                  <w:marTop w:val="0"/>
                  <w:marBottom w:val="0"/>
                  <w:divBdr>
                    <w:top w:val="none" w:sz="0" w:space="0" w:color="auto"/>
                    <w:left w:val="none" w:sz="0" w:space="0" w:color="auto"/>
                    <w:bottom w:val="none" w:sz="0" w:space="0" w:color="auto"/>
                    <w:right w:val="none" w:sz="0" w:space="0" w:color="auto"/>
                  </w:divBdr>
                  <w:divsChild>
                    <w:div w:id="134698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555429">
      <w:bodyDiv w:val="1"/>
      <w:marLeft w:val="0"/>
      <w:marRight w:val="0"/>
      <w:marTop w:val="0"/>
      <w:marBottom w:val="0"/>
      <w:divBdr>
        <w:top w:val="none" w:sz="0" w:space="0" w:color="auto"/>
        <w:left w:val="none" w:sz="0" w:space="0" w:color="auto"/>
        <w:bottom w:val="none" w:sz="0" w:space="0" w:color="auto"/>
        <w:right w:val="none" w:sz="0" w:space="0" w:color="auto"/>
      </w:divBdr>
    </w:div>
    <w:div w:id="1619874650">
      <w:bodyDiv w:val="1"/>
      <w:marLeft w:val="0"/>
      <w:marRight w:val="0"/>
      <w:marTop w:val="0"/>
      <w:marBottom w:val="0"/>
      <w:divBdr>
        <w:top w:val="none" w:sz="0" w:space="0" w:color="auto"/>
        <w:left w:val="none" w:sz="0" w:space="0" w:color="auto"/>
        <w:bottom w:val="none" w:sz="0" w:space="0" w:color="auto"/>
        <w:right w:val="none" w:sz="0" w:space="0" w:color="auto"/>
      </w:divBdr>
    </w:div>
    <w:div w:id="1629509001">
      <w:bodyDiv w:val="1"/>
      <w:marLeft w:val="0"/>
      <w:marRight w:val="0"/>
      <w:marTop w:val="0"/>
      <w:marBottom w:val="0"/>
      <w:divBdr>
        <w:top w:val="none" w:sz="0" w:space="0" w:color="auto"/>
        <w:left w:val="none" w:sz="0" w:space="0" w:color="auto"/>
        <w:bottom w:val="none" w:sz="0" w:space="0" w:color="auto"/>
        <w:right w:val="none" w:sz="0" w:space="0" w:color="auto"/>
      </w:divBdr>
    </w:div>
    <w:div w:id="1847329031">
      <w:bodyDiv w:val="1"/>
      <w:marLeft w:val="0"/>
      <w:marRight w:val="0"/>
      <w:marTop w:val="0"/>
      <w:marBottom w:val="0"/>
      <w:divBdr>
        <w:top w:val="none" w:sz="0" w:space="0" w:color="auto"/>
        <w:left w:val="none" w:sz="0" w:space="0" w:color="auto"/>
        <w:bottom w:val="none" w:sz="0" w:space="0" w:color="auto"/>
        <w:right w:val="none" w:sz="0" w:space="0" w:color="auto"/>
      </w:divBdr>
    </w:div>
    <w:div w:id="2085488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5.wmf"/><Relationship Id="rId39" Type="http://schemas.openxmlformats.org/officeDocument/2006/relationships/image" Target="media/image11.wmf"/><Relationship Id="rId21" Type="http://schemas.openxmlformats.org/officeDocument/2006/relationships/header" Target="header6.xml"/><Relationship Id="rId34" Type="http://schemas.openxmlformats.org/officeDocument/2006/relationships/oleObject" Target="embeddings/oleObject7.bin"/><Relationship Id="rId42" Type="http://schemas.openxmlformats.org/officeDocument/2006/relationships/oleObject" Target="embeddings/oleObject11.bin"/><Relationship Id="rId47" Type="http://schemas.openxmlformats.org/officeDocument/2006/relationships/image" Target="media/image15.wmf"/><Relationship Id="rId50" Type="http://schemas.openxmlformats.org/officeDocument/2006/relationships/oleObject" Target="embeddings/oleObject15.bin"/><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oleObject" Target="embeddings/oleObject4.bin"/><Relationship Id="rId11" Type="http://schemas.openxmlformats.org/officeDocument/2006/relationships/header" Target="header2.xml"/><Relationship Id="rId24" Type="http://schemas.openxmlformats.org/officeDocument/2006/relationships/image" Target="media/image4.wmf"/><Relationship Id="rId32" Type="http://schemas.openxmlformats.org/officeDocument/2006/relationships/oleObject" Target="embeddings/oleObject6.bin"/><Relationship Id="rId37" Type="http://schemas.openxmlformats.org/officeDocument/2006/relationships/image" Target="media/image10.wmf"/><Relationship Id="rId40" Type="http://schemas.openxmlformats.org/officeDocument/2006/relationships/oleObject" Target="embeddings/oleObject10.bin"/><Relationship Id="rId45" Type="http://schemas.openxmlformats.org/officeDocument/2006/relationships/image" Target="media/image14.wmf"/><Relationship Id="rId53" Type="http://schemas.openxmlformats.org/officeDocument/2006/relationships/image" Target="media/image18.wmf"/><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oleObject" Target="embeddings/oleObject5.bin"/><Relationship Id="rId44" Type="http://schemas.openxmlformats.org/officeDocument/2006/relationships/oleObject" Target="embeddings/oleObject12.bin"/><Relationship Id="rId52" Type="http://schemas.openxmlformats.org/officeDocument/2006/relationships/oleObject" Target="embeddings/oleObject16.bin"/><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3.wmf"/><Relationship Id="rId27" Type="http://schemas.openxmlformats.org/officeDocument/2006/relationships/oleObject" Target="embeddings/oleObject3.bin"/><Relationship Id="rId30" Type="http://schemas.openxmlformats.org/officeDocument/2006/relationships/image" Target="media/image7.wmf"/><Relationship Id="rId35" Type="http://schemas.openxmlformats.org/officeDocument/2006/relationships/image" Target="media/image9.wmf"/><Relationship Id="rId43" Type="http://schemas.openxmlformats.org/officeDocument/2006/relationships/image" Target="media/image13.wmf"/><Relationship Id="rId48" Type="http://schemas.openxmlformats.org/officeDocument/2006/relationships/oleObject" Target="embeddings/oleObject14.bin"/><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17.wm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oleObject" Target="embeddings/oleObject2.bin"/><Relationship Id="rId33" Type="http://schemas.openxmlformats.org/officeDocument/2006/relationships/image" Target="media/image8.wmf"/><Relationship Id="rId38" Type="http://schemas.openxmlformats.org/officeDocument/2006/relationships/oleObject" Target="embeddings/oleObject9.bin"/><Relationship Id="rId46" Type="http://schemas.openxmlformats.org/officeDocument/2006/relationships/oleObject" Target="embeddings/oleObject13.bin"/><Relationship Id="rId20" Type="http://schemas.openxmlformats.org/officeDocument/2006/relationships/footer" Target="footer6.xml"/><Relationship Id="rId41" Type="http://schemas.openxmlformats.org/officeDocument/2006/relationships/image" Target="media/image12.wmf"/><Relationship Id="rId54" Type="http://schemas.openxmlformats.org/officeDocument/2006/relationships/oleObject" Target="embeddings/oleObject17.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oleObject" Target="embeddings/oleObject1.bin"/><Relationship Id="rId28" Type="http://schemas.openxmlformats.org/officeDocument/2006/relationships/image" Target="media/image6.wmf"/><Relationship Id="rId36" Type="http://schemas.openxmlformats.org/officeDocument/2006/relationships/oleObject" Target="embeddings/oleObject8.bin"/><Relationship Id="rId49" Type="http://schemas.openxmlformats.org/officeDocument/2006/relationships/image" Target="media/image16.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54AAA5-09F9-4749-95AD-D286F6399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1</Pages>
  <Words>2787</Words>
  <Characters>15890</Characters>
  <Application>Microsoft Office Word</Application>
  <DocSecurity>0</DocSecurity>
  <Lines>132</Lines>
  <Paragraphs>37</Paragraphs>
  <ScaleCrop>false</ScaleCrop>
  <Company/>
  <LinksUpToDate>false</LinksUpToDate>
  <CharactersWithSpaces>18640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chuanqin luo</dc:creator>
  <cp:keywords/>
  <dc:description/>
  <cp:lastModifiedBy>arrow2005672luo@gmail.com</cp:lastModifiedBy>
  <cp:revision>16</cp:revision>
  <cp:lastPrinted>2025-06-15T09:40:00Z</cp:lastPrinted>
  <dcterms:created xsi:type="dcterms:W3CDTF">2026-02-17T13:06:00Z</dcterms:created>
  <dcterms:modified xsi:type="dcterms:W3CDTF">2026-02-23T03:50:00Z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User1=Euclid Math One_x000d_
User2=Euclid Math Two_x000d_
MTExtra=MT Extra_x000d_
TextFE</vt:lpwstr>
  </property>
  <property fmtid="{D5CDD505-2E9C-101B-9397-08002B2CF9AE}" pid="3" name="MTPreferences 1">
    <vt:lpwstr>=宋体_x000d_
_x000d_
[Sizes]_x000d_
Full=12 pt_x000d_
Script=7 pt_x000d_
ScriptScript=5 pt_x000d_
Symbol=18 pt_x000d_
SubSymbol=12 pt_x000d_
User1=75 %_x000d_
User2=150 %_x000d_
SmallLargeIncr=1 pt_x000d_
_x000d_
[Spacing]_x000d_
LineSpacing=150 %_x000d_
MatrixRowSpacing=150 %_x000d_
MatrixColSpacing=100 %_x000d_
SuperscriptHeight=45 %_x000d_
SubscriptDepth</vt:lpwstr>
  </property>
  <property fmtid="{D5CDD505-2E9C-101B-9397-08002B2CF9AE}" pid="4" name="MTPreferences 2">
    <vt:lpwstr>=25 %_x000d_
SubSupGap=8 %_x000d_
LimHeight=25 %_x000d_
LimDepth=100 %_x000d_
LimLineSpacing=100 %_x000d_
NumerHeight=35 %_x000d_
DenomDepth=100 %_x000d_
FractBarOver=1 pt_x000d_
FractBarThick=0.5 pt_x000d_
SubFractBarThick=0.25 pt_x000d_
FractGap=8 %_x000d_
FenceOver=1 pt_x000d_
OperSpacing=100 %_x000d_
NonOperSpacing=100 %_x000d_
CharW</vt:lpwstr>
  </property>
  <property fmtid="{D5CDD505-2E9C-101B-9397-08002B2CF9AE}" pid="5" name="MTPreferences 3">
    <vt:lpwstr>idth=0 %_x000d_
MinGap=8 %_x000d_
VertRadGap=17 %_x000d_
HorizRadGap=8 %_x000d_
RadWidth=100 %_x000d_
EmbellGap=1.5 pt_x000d_
PrimeHeight=45 %_x000d_
BoxStrokeThick=5 %_x000d_
StikeThruThick=5 %_x000d_
MatrixLineThick=5 %_x000d_
RadStrokeThick=5 %_x000d_
HorizFenceGap=10 %_x000d_
_x000d_
</vt:lpwstr>
  </property>
  <property fmtid="{D5CDD505-2E9C-101B-9397-08002B2CF9AE}" pid="6" name="MTPreferenceSource">
    <vt:lpwstr>20250103.eqp</vt:lpwstr>
  </property>
  <property fmtid="{D5CDD505-2E9C-101B-9397-08002B2CF9AE}" pid="7" name="MTWinEqns">
    <vt:bool>true</vt:bool>
  </property>
</Properties>
</file>