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Beneficiary change workflow</w:t>
      </w:r>
    </w:p>
    <w:p>
      <w:r>
        <w:t>TAP sample file. A fictional service workflow for testing permissions, validation and audit history.</w:t>
      </w:r>
    </w:p>
    <w:p>
      <w:pPr>
        <w:pStyle w:val="Heading1"/>
      </w:pPr>
      <w:r>
        <w:t>Review before confirmation</w:t>
      </w:r>
    </w:p>
    <w:p>
      <w:r>
        <w:t>A policyholder can propose a beneficiary change. The system validates the allocation before a reviewer confirms the change. The active policy keeps its previous beneficiaries until confirmation succeeds.</w:t>
      </w:r>
    </w:p>
    <w:p>
      <w:pPr>
        <w:pStyle w:val="Heading1"/>
      </w:pPr>
      <w:r>
        <w:t>Workflow and expected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before="100" w:after="100"/>
            </w:pPr>
            <w:r>
              <w:t>Step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Action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Expected outcome</w:t>
            </w:r>
          </w:p>
        </w:tc>
      </w:tr>
      <w:tr>
        <w:tc>
          <w:tcPr>
            <w:tcW w:type="dxa" w:w="3312"/>
          </w:tcPr>
          <w:p>
            <w:pPr>
              <w:spacing w:before="100" w:after="100"/>
            </w:pPr>
            <w:r>
              <w:t>1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Edit allocation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All shares total 100%.</w:t>
            </w:r>
          </w:p>
        </w:tc>
      </w:tr>
      <w:tr>
        <w:tc>
          <w:tcPr>
            <w:tcW w:type="dxa" w:w="3312"/>
          </w:tcPr>
          <w:p>
            <w:pPr>
              <w:spacing w:before="100" w:after="100"/>
            </w:pPr>
            <w:r>
              <w:t>2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Submit for review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Create one pending request.</w:t>
            </w:r>
          </w:p>
        </w:tc>
      </w:tr>
      <w:tr>
        <w:tc>
          <w:tcPr>
            <w:tcW w:type="dxa" w:w="3312"/>
          </w:tcPr>
          <w:p>
            <w:pPr>
              <w:spacing w:before="100" w:after="100"/>
            </w:pPr>
            <w:r>
              <w:t>3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Approve request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Replace beneficiaries atomically.</w:t>
            </w:r>
          </w:p>
        </w:tc>
      </w:tr>
      <w:tr>
        <w:tc>
          <w:tcPr>
            <w:tcW w:type="dxa" w:w="3312"/>
          </w:tcPr>
          <w:p>
            <w:pPr>
              <w:spacing w:before="100" w:after="100"/>
            </w:pPr>
            <w:r>
              <w:t>4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Inspect audit trail</w:t>
            </w:r>
          </w:p>
        </w:tc>
        <w:tc>
          <w:tcPr>
            <w:tcW w:type="dxa" w:w="3312"/>
          </w:tcPr>
          <w:p>
            <w:pPr>
              <w:spacing w:before="100" w:after="100"/>
            </w:pPr>
            <w:r>
              <w:t>Show actor, timestamp and previous allocation.</w:t>
            </w:r>
          </w:p>
        </w:tc>
      </w:tr>
    </w:tbl>
    <w:p>
      <w:pPr>
        <w:pStyle w:val="Heading1"/>
      </w:pPr>
      <w:r>
        <w:t>Exploratory questions</w:t>
      </w:r>
    </w:p>
    <w:p>
      <w:pPr>
        <w:pStyle w:val="ListBullet"/>
      </w:pPr>
      <w:r>
        <w:t>What happens if two reviewers approve the same request?</w:t>
      </w:r>
    </w:p>
    <w:p>
      <w:pPr>
        <w:pStyle w:val="ListBullet"/>
      </w:pPr>
      <w:r>
        <w:t>Can a revoked user still submit from an open browser tab?</w:t>
      </w:r>
    </w:p>
    <w:p>
      <w:pPr>
        <w:pStyle w:val="ListBullet"/>
      </w:pPr>
      <w:r>
        <w:t>Does a retry create a duplicate change?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