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FD8" w:rsidRDefault="00850FD8" w:rsidP="00850FD8">
      <w:pPr>
        <w:pStyle w:val="Title"/>
      </w:pPr>
      <w:r>
        <w:t>Monitoring Tower Deployment Notes</w:t>
      </w:r>
    </w:p>
    <w:p w:rsidR="00315CD6" w:rsidRDefault="00850FD8" w:rsidP="00850FD8">
      <w:pPr>
        <w:pStyle w:val="Subtitle"/>
      </w:pPr>
      <w:r>
        <w:t>Vineyard Pilot Study (2015)</w:t>
      </w:r>
    </w:p>
    <w:p w:rsidR="00850FD8" w:rsidRDefault="00850FD8">
      <w:r>
        <w:t>The Laboratory for Atmospheric Research at WSU is conducting a pilot-scale eddy-covariance (EC) flux monitoring tower experiment at a vineyard in southeast Washington. The data acquisition program is a fork of the program used at GHG monitoring towers which are part of the 2011-2016 Regional Approaches to Climate Change (REACCH) project.</w:t>
      </w:r>
    </w:p>
    <w:p w:rsidR="00850FD8" w:rsidRDefault="00850FD8" w:rsidP="00850FD8">
      <w:pPr>
        <w:pStyle w:val="Heading1"/>
      </w:pPr>
      <w:r>
        <w:t>Sensor Suite</w:t>
      </w:r>
    </w:p>
    <w:p w:rsidR="00850FD8" w:rsidRDefault="00850FD8">
      <w:r>
        <w:t>Only a subset of the instruments deployed at REACCH towers will be used:</w:t>
      </w:r>
    </w:p>
    <w:p w:rsidR="00850FD8" w:rsidRDefault="00850FD8" w:rsidP="00850FD8">
      <w:pPr>
        <w:pStyle w:val="ListParagraph"/>
        <w:numPr>
          <w:ilvl w:val="0"/>
          <w:numId w:val="1"/>
        </w:numPr>
      </w:pPr>
      <w:r>
        <w:t>Eddy-covariance package:</w:t>
      </w:r>
    </w:p>
    <w:p w:rsidR="00850FD8" w:rsidRDefault="00850FD8" w:rsidP="00850FD8">
      <w:pPr>
        <w:pStyle w:val="ListParagraph"/>
        <w:numPr>
          <w:ilvl w:val="1"/>
          <w:numId w:val="1"/>
        </w:numPr>
      </w:pPr>
      <w:r>
        <w:t>Anemometer, ultrasonic, 3D (CSAT3A, Campbell Scientific)</w:t>
      </w:r>
    </w:p>
    <w:p w:rsidR="00850FD8" w:rsidRDefault="009D1EB3" w:rsidP="00850FD8">
      <w:pPr>
        <w:pStyle w:val="ListParagraph"/>
        <w:numPr>
          <w:ilvl w:val="1"/>
          <w:numId w:val="1"/>
        </w:numPr>
      </w:pPr>
      <w:r>
        <w:t>CO2/H2O</w:t>
      </w:r>
      <w:r w:rsidR="00850FD8">
        <w:t xml:space="preserve"> analyzer, open-path, (EC150, Campbell Scientific)</w:t>
      </w:r>
    </w:p>
    <w:p w:rsidR="00850FD8" w:rsidRDefault="00850FD8" w:rsidP="00850FD8">
      <w:pPr>
        <w:pStyle w:val="ListParagraph"/>
        <w:numPr>
          <w:ilvl w:val="1"/>
          <w:numId w:val="1"/>
        </w:numPr>
      </w:pPr>
      <w:r>
        <w:t>Thermistor (Model 107, Campbell Scientific)</w:t>
      </w:r>
    </w:p>
    <w:p w:rsidR="00850FD8" w:rsidRPr="009D1EB3" w:rsidRDefault="008E1D50" w:rsidP="00850FD8">
      <w:pPr>
        <w:pStyle w:val="ListParagraph"/>
        <w:numPr>
          <w:ilvl w:val="0"/>
          <w:numId w:val="1"/>
        </w:numPr>
        <w:rPr>
          <w:strike/>
        </w:rPr>
      </w:pPr>
      <w:r w:rsidRPr="009D1EB3">
        <w:rPr>
          <w:strike/>
        </w:rPr>
        <w:t xml:space="preserve">Wind set, cup &amp; vane anemometer (034B, </w:t>
      </w:r>
      <w:proofErr w:type="spellStart"/>
      <w:r w:rsidRPr="009D1EB3">
        <w:rPr>
          <w:strike/>
        </w:rPr>
        <w:t>MetOne</w:t>
      </w:r>
      <w:proofErr w:type="spellEnd"/>
      <w:r w:rsidRPr="009D1EB3">
        <w:rPr>
          <w:strike/>
        </w:rPr>
        <w:t>)</w:t>
      </w:r>
    </w:p>
    <w:p w:rsidR="008E1D50" w:rsidRDefault="008E1D50" w:rsidP="00850FD8">
      <w:pPr>
        <w:pStyle w:val="ListParagraph"/>
        <w:numPr>
          <w:ilvl w:val="0"/>
          <w:numId w:val="1"/>
        </w:numPr>
      </w:pPr>
      <w:r>
        <w:t>Temperature</w:t>
      </w:r>
      <w:r w:rsidR="00067E83">
        <w:t xml:space="preserve"> &amp; relative humidity</w:t>
      </w:r>
      <w:r>
        <w:t xml:space="preserve"> probe (HMP-155A, </w:t>
      </w:r>
      <w:proofErr w:type="spellStart"/>
      <w:r>
        <w:t>Vaisala</w:t>
      </w:r>
      <w:proofErr w:type="spellEnd"/>
      <w:r>
        <w:t>)</w:t>
      </w:r>
    </w:p>
    <w:p w:rsidR="008E1D50" w:rsidRPr="00FF7CB3" w:rsidRDefault="008E1D50" w:rsidP="00850FD8">
      <w:pPr>
        <w:pStyle w:val="ListParagraph"/>
        <w:numPr>
          <w:ilvl w:val="0"/>
          <w:numId w:val="1"/>
        </w:numPr>
        <w:rPr>
          <w:strike/>
        </w:rPr>
      </w:pPr>
      <w:r w:rsidRPr="00FF7CB3">
        <w:rPr>
          <w:strike/>
        </w:rPr>
        <w:t>Rain gage (TE525, Texas Electronics)</w:t>
      </w:r>
      <w:bookmarkStart w:id="0" w:name="_GoBack"/>
      <w:bookmarkEnd w:id="0"/>
    </w:p>
    <w:p w:rsidR="008E1D50" w:rsidRDefault="009D1EB3" w:rsidP="00850FD8">
      <w:pPr>
        <w:pStyle w:val="ListParagraph"/>
        <w:numPr>
          <w:ilvl w:val="0"/>
          <w:numId w:val="1"/>
        </w:numPr>
      </w:pPr>
      <w:r>
        <w:t xml:space="preserve">Net radiometer (NR-Lite2, </w:t>
      </w:r>
      <w:proofErr w:type="spellStart"/>
      <w:r>
        <w:t>Kipp&amp;Zonen</w:t>
      </w:r>
      <w:proofErr w:type="spellEnd"/>
      <w:r>
        <w:t>)</w:t>
      </w:r>
    </w:p>
    <w:p w:rsidR="009D1EB3" w:rsidRDefault="009D1EB3" w:rsidP="00850FD8">
      <w:pPr>
        <w:pStyle w:val="ListParagraph"/>
        <w:numPr>
          <w:ilvl w:val="0"/>
          <w:numId w:val="1"/>
        </w:numPr>
      </w:pPr>
      <w:proofErr w:type="spellStart"/>
      <w:r>
        <w:t>Photosynthetically</w:t>
      </w:r>
      <w:proofErr w:type="spellEnd"/>
      <w:r>
        <w:t xml:space="preserve"> active radiation (PAR) sensor (LI-190SB, LI-COR Biosciences)</w:t>
      </w:r>
    </w:p>
    <w:p w:rsidR="009D1EB3" w:rsidRPr="009D1EB3" w:rsidRDefault="009D1EB3" w:rsidP="00850FD8">
      <w:pPr>
        <w:pStyle w:val="ListParagraph"/>
        <w:numPr>
          <w:ilvl w:val="0"/>
          <w:numId w:val="1"/>
        </w:numPr>
        <w:rPr>
          <w:strike/>
        </w:rPr>
      </w:pPr>
      <w:r w:rsidRPr="009D1EB3">
        <w:rPr>
          <w:strike/>
        </w:rPr>
        <w:t>Soil moisture/temperature probes (5TM, Decagon Devices)</w:t>
      </w:r>
    </w:p>
    <w:p w:rsidR="009D1EB3" w:rsidRDefault="009D1EB3" w:rsidP="00850FD8">
      <w:pPr>
        <w:pStyle w:val="ListParagraph"/>
        <w:numPr>
          <w:ilvl w:val="0"/>
          <w:numId w:val="1"/>
        </w:numPr>
      </w:pPr>
      <w:r>
        <w:t>GPS receiver (GPS16x-HVS, Garmin)</w:t>
      </w:r>
    </w:p>
    <w:p w:rsidR="009D1EB3" w:rsidRPr="009D1EB3" w:rsidRDefault="009D1EB3" w:rsidP="00850FD8">
      <w:pPr>
        <w:pStyle w:val="ListParagraph"/>
        <w:numPr>
          <w:ilvl w:val="0"/>
          <w:numId w:val="1"/>
        </w:numPr>
        <w:rPr>
          <w:strike/>
        </w:rPr>
      </w:pPr>
      <w:r w:rsidRPr="009D1EB3">
        <w:rPr>
          <w:strike/>
        </w:rPr>
        <w:t>NDVI/PRI sensors (?, Decagon Devices)</w:t>
      </w:r>
    </w:p>
    <w:p w:rsidR="009D1EB3" w:rsidRPr="009D1EB3" w:rsidRDefault="009D1EB3" w:rsidP="00850FD8">
      <w:pPr>
        <w:pStyle w:val="ListParagraph"/>
        <w:numPr>
          <w:ilvl w:val="0"/>
          <w:numId w:val="1"/>
        </w:numPr>
        <w:rPr>
          <w:strike/>
        </w:rPr>
      </w:pPr>
      <w:r w:rsidRPr="009D1EB3">
        <w:rPr>
          <w:strike/>
        </w:rPr>
        <w:t>N2O/CO/H2O analyzer, closed-path (Los Gatos Research)</w:t>
      </w:r>
    </w:p>
    <w:p w:rsidR="009D1EB3" w:rsidRPr="009D1EB3" w:rsidRDefault="009D1EB3" w:rsidP="00850FD8">
      <w:pPr>
        <w:pStyle w:val="ListParagraph"/>
        <w:numPr>
          <w:ilvl w:val="0"/>
          <w:numId w:val="1"/>
        </w:numPr>
        <w:rPr>
          <w:strike/>
        </w:rPr>
      </w:pPr>
      <w:r w:rsidRPr="009D1EB3">
        <w:rPr>
          <w:strike/>
        </w:rPr>
        <w:t>CO2/CH4/H2O analyzer, closed-path (</w:t>
      </w:r>
      <w:proofErr w:type="spellStart"/>
      <w:r w:rsidRPr="009D1EB3">
        <w:rPr>
          <w:strike/>
        </w:rPr>
        <w:t>Picarro</w:t>
      </w:r>
      <w:proofErr w:type="spellEnd"/>
      <w:r w:rsidRPr="009D1EB3">
        <w:rPr>
          <w:strike/>
        </w:rPr>
        <w:t>)</w:t>
      </w:r>
    </w:p>
    <w:p w:rsidR="009D1EB3" w:rsidRPr="009D1EB3" w:rsidRDefault="009D1EB3" w:rsidP="00850FD8">
      <w:pPr>
        <w:pStyle w:val="ListParagraph"/>
        <w:numPr>
          <w:ilvl w:val="0"/>
          <w:numId w:val="1"/>
        </w:numPr>
        <w:rPr>
          <w:strike/>
        </w:rPr>
      </w:pPr>
      <w:r w:rsidRPr="009D1EB3">
        <w:rPr>
          <w:strike/>
        </w:rPr>
        <w:t xml:space="preserve">Soil heat flux plates, self-calibrating (HFP01SC, </w:t>
      </w:r>
      <w:proofErr w:type="spellStart"/>
      <w:r w:rsidRPr="009D1EB3">
        <w:rPr>
          <w:strike/>
        </w:rPr>
        <w:t>Huskeflux</w:t>
      </w:r>
      <w:proofErr w:type="spellEnd"/>
      <w:r w:rsidRPr="009D1EB3">
        <w:rPr>
          <w:strike/>
        </w:rPr>
        <w:t>)</w:t>
      </w:r>
    </w:p>
    <w:p w:rsidR="00A625BC" w:rsidRDefault="00A625BC" w:rsidP="00A625BC">
      <w:pPr>
        <w:pStyle w:val="Heading1"/>
      </w:pPr>
      <w:r>
        <w:t>Setup</w:t>
      </w:r>
    </w:p>
    <w:p w:rsidR="00A625BC" w:rsidRDefault="00A625BC" w:rsidP="00A625BC">
      <w:r>
        <w:t>Physical deployment will generally mirror REACCH monitoring sites, with some specific changes:</w:t>
      </w:r>
    </w:p>
    <w:p w:rsidR="00A625BC" w:rsidRDefault="00A625BC" w:rsidP="00A625BC">
      <w:pPr>
        <w:pStyle w:val="ListParagraph"/>
        <w:numPr>
          <w:ilvl w:val="0"/>
          <w:numId w:val="2"/>
        </w:numPr>
      </w:pPr>
      <w:r>
        <w:t>The bottom section (3m) of a collapsing tower will be used instead of a 3m tower with mast</w:t>
      </w:r>
    </w:p>
    <w:p w:rsidR="00A625BC" w:rsidRDefault="00A625BC" w:rsidP="00A625BC">
      <w:pPr>
        <w:pStyle w:val="ListParagraph"/>
        <w:numPr>
          <w:ilvl w:val="0"/>
          <w:numId w:val="2"/>
        </w:numPr>
      </w:pPr>
      <w:r>
        <w:t>Only 3 deep-cycle batteries will be deployed, instead of the conventional 6</w:t>
      </w:r>
    </w:p>
    <w:p w:rsidR="00A625BC" w:rsidRDefault="00A625BC" w:rsidP="00A625BC">
      <w:pPr>
        <w:pStyle w:val="ListParagraph"/>
        <w:numPr>
          <w:ilvl w:val="0"/>
          <w:numId w:val="2"/>
        </w:numPr>
      </w:pPr>
      <w:r>
        <w:t xml:space="preserve">45mm square Bosch tube + 1” nom. pipe will be used as a boom for light sensors (net rad, PAR) instead of a </w:t>
      </w:r>
      <w:proofErr w:type="spellStart"/>
      <w:r>
        <w:t>crossarm</w:t>
      </w:r>
      <w:proofErr w:type="spellEnd"/>
      <w:r>
        <w:t xml:space="preserve"> + CM206 mount</w:t>
      </w:r>
    </w:p>
    <w:p w:rsidR="00A625BC" w:rsidRDefault="00A625BC" w:rsidP="00A625BC">
      <w:pPr>
        <w:pStyle w:val="ListParagraph"/>
        <w:numPr>
          <w:ilvl w:val="0"/>
          <w:numId w:val="2"/>
        </w:numPr>
      </w:pPr>
      <w:r>
        <w:t>Solar panels will be mounted to a large tripod instead of to permanent fixed posts</w:t>
      </w:r>
    </w:p>
    <w:p w:rsidR="00A625BC" w:rsidRPr="00A625BC" w:rsidRDefault="00A625BC" w:rsidP="00A625BC"/>
    <w:p w:rsidR="005F7660" w:rsidRDefault="005F7660" w:rsidP="00A625BC">
      <w:pPr>
        <w:pStyle w:val="Heading1"/>
      </w:pPr>
      <w:r>
        <w:br w:type="page"/>
      </w:r>
    </w:p>
    <w:p w:rsidR="009D1EB3" w:rsidRDefault="00A625BC" w:rsidP="00A625BC">
      <w:pPr>
        <w:pStyle w:val="Heading1"/>
      </w:pPr>
      <w:r>
        <w:lastRenderedPageBreak/>
        <w:t>Operational Changes</w:t>
      </w:r>
    </w:p>
    <w:p w:rsidR="005F7660" w:rsidRDefault="00A625BC" w:rsidP="00A625BC">
      <w:r>
        <w:t xml:space="preserve">A variety of improvements have been </w:t>
      </w:r>
      <w:r w:rsidR="005F7660">
        <w:t xml:space="preserve">made relative to the REACCH </w:t>
      </w:r>
      <w:proofErr w:type="spellStart"/>
      <w:r w:rsidR="005F7660">
        <w:t>datalogger</w:t>
      </w:r>
      <w:proofErr w:type="spellEnd"/>
      <w:r w:rsidR="005F7660">
        <w:t xml:space="preserve"> programs. </w:t>
      </w:r>
    </w:p>
    <w:p w:rsidR="00A625BC" w:rsidRDefault="0043014D" w:rsidP="005F7660">
      <w:pPr>
        <w:pStyle w:val="ListParagraph"/>
        <w:numPr>
          <w:ilvl w:val="0"/>
          <w:numId w:val="3"/>
        </w:numPr>
      </w:pPr>
      <w:r>
        <w:t xml:space="preserve">Email alerts </w:t>
      </w:r>
      <w:r w:rsidR="004B3383">
        <w:t xml:space="preserve">| The logger sends an alert whenever </w:t>
      </w:r>
    </w:p>
    <w:p w:rsidR="004B3383" w:rsidRDefault="0043014D" w:rsidP="0043014D">
      <w:pPr>
        <w:pStyle w:val="ListParagraph"/>
        <w:numPr>
          <w:ilvl w:val="1"/>
          <w:numId w:val="3"/>
        </w:numPr>
      </w:pPr>
      <w:r>
        <w:t xml:space="preserve">the program </w:t>
      </w:r>
      <w:r w:rsidR="004B3383">
        <w:t xml:space="preserve">recompiles </w:t>
      </w:r>
    </w:p>
    <w:p w:rsidR="0043014D" w:rsidRDefault="004B3383" w:rsidP="0043014D">
      <w:pPr>
        <w:pStyle w:val="ListParagraph"/>
        <w:numPr>
          <w:ilvl w:val="1"/>
          <w:numId w:val="3"/>
        </w:numPr>
      </w:pPr>
      <w:r>
        <w:t xml:space="preserve">manually triggered via Debug menu </w:t>
      </w:r>
    </w:p>
    <w:p w:rsidR="0043014D" w:rsidRDefault="004B3383" w:rsidP="0043014D">
      <w:pPr>
        <w:pStyle w:val="ListParagraph"/>
        <w:numPr>
          <w:ilvl w:val="0"/>
          <w:numId w:val="3"/>
        </w:numPr>
      </w:pPr>
      <w:r>
        <w:t>Ability to disable the most common faulty data sources (wind set, rain gage, soil probes)</w:t>
      </w:r>
    </w:p>
    <w:p w:rsidR="004B3383" w:rsidRPr="00A625BC" w:rsidRDefault="004B3383" w:rsidP="004B3383"/>
    <w:p w:rsidR="00850FD8" w:rsidRDefault="00850FD8"/>
    <w:sectPr w:rsidR="00850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B3A54"/>
    <w:multiLevelType w:val="hybridMultilevel"/>
    <w:tmpl w:val="B1187EE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456A32E2"/>
    <w:multiLevelType w:val="hybridMultilevel"/>
    <w:tmpl w:val="9A1C8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773021"/>
    <w:multiLevelType w:val="hybridMultilevel"/>
    <w:tmpl w:val="58CCF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FD8"/>
    <w:rsid w:val="00067E83"/>
    <w:rsid w:val="00315CD6"/>
    <w:rsid w:val="0043014D"/>
    <w:rsid w:val="004B3383"/>
    <w:rsid w:val="005F7660"/>
    <w:rsid w:val="00850FD8"/>
    <w:rsid w:val="008E1D50"/>
    <w:rsid w:val="009D1EB3"/>
    <w:rsid w:val="00A625BC"/>
    <w:rsid w:val="00FF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215051-CB89-4BCF-82F4-C7BDE27E4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F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0F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F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D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50FD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50F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50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O'Keeffe</dc:creator>
  <cp:keywords/>
  <dc:description/>
  <cp:lastModifiedBy>Patrick O'Keeffe</cp:lastModifiedBy>
  <cp:revision>6</cp:revision>
  <dcterms:created xsi:type="dcterms:W3CDTF">2015-05-05T21:48:00Z</dcterms:created>
  <dcterms:modified xsi:type="dcterms:W3CDTF">2015-07-20T20:35:00Z</dcterms:modified>
</cp:coreProperties>
</file>