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18" w:space="0" w:color="auto"/>
              <w:left w:val="single" w:sz="4" w:space="0" w:color="auto"/>
              <w:bottom w:val="single" w:sz="4" w:space="0" w:color="auto"/>
              <w:right w:val="single" w:sz="4" w:space="0" w:color="auto"/>
            </w:tcBorders>
          </w:tcPr>
          <w:p w14:paraId="6DFCB0C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2933AEE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28253835</w:t>
            </w:r>
          </w:p>
        </w:tc>
        <w:tc>
          <w:tcPr>
            <w:tcW w:w="322" w:type="pct"/>
            <w:tcBorders>
              <w:top w:val="single" w:sz="4" w:space="0" w:color="auto"/>
              <w:left w:val="single" w:sz="4" w:space="0" w:color="auto"/>
              <w:bottom w:val="single" w:sz="4" w:space="0" w:color="auto"/>
              <w:right w:val="single" w:sz="4" w:space="0" w:color="auto"/>
            </w:tcBorders>
          </w:tcPr>
          <w:p w14:paraId="1D373A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2D6043F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β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5102CCF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β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24847332</w:t>
            </w:r>
          </w:p>
        </w:tc>
        <w:tc>
          <w:tcPr>
            <w:tcW w:w="322" w:type="pct"/>
            <w:tcBorders>
              <w:top w:val="single" w:sz="4" w:space="0" w:color="auto"/>
              <w:left w:val="single" w:sz="4" w:space="0" w:color="auto"/>
              <w:bottom w:val="single" w:sz="4" w:space="0" w:color="auto"/>
              <w:right w:val="single" w:sz="4" w:space="0" w:color="auto"/>
            </w:tcBorders>
          </w:tcPr>
          <w:p w14:paraId="29BF37E8" w14:textId="77777777" w:rsidR="0001302D"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322" w:type="pct"/>
            <w:tcBorders>
              <w:top w:val="single" w:sz="4" w:space="0" w:color="auto"/>
              <w:left w:val="single" w:sz="4" w:space="0" w:color="auto"/>
              <w:bottom w:val="single" w:sz="4" w:space="0" w:color="auto"/>
              <w:right w:val="single" w:sz="4" w:space="0" w:color="auto"/>
            </w:tcBorders>
          </w:tcPr>
          <w:p w14:paraId="6F2393E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w:t>
            </w:r>
            <w:proofErr w:type="spellStart"/>
            <w:r>
              <w:rPr>
                <w:sz w:val="18"/>
                <w:szCs w:val="18"/>
              </w:rPr>
              <w:t>Osteoprotegerin</w:t>
            </w:r>
            <w:proofErr w:type="spellEnd"/>
            <w:r>
              <w:rPr>
                <w:sz w:val="18"/>
                <w:szCs w:val="18"/>
              </w:rPr>
              <w:t xml:space="preserve">: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23E9846C"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226</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Osteoprotegerin</w:t>
            </w:r>
            <w:proofErr w:type="spellEnd"/>
            <w:r>
              <w:rPr>
                <w:sz w:val="18"/>
                <w:szCs w:val="18"/>
              </w:rPr>
              <w:t xml:space="preserve">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27ADDFF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sidRPr="00183CA7">
              <w:rPr>
                <w:sz w:val="18"/>
                <w:szCs w:val="18"/>
              </w:rPr>
              <w:t>After adjustments for confounders by GLM (age, gender, BMI, diabetes, inflammation), only age, male gender, diabetes and statins remained significantly related to high CAC score</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odel</w:t>
            </w:r>
            <w:r>
              <w:rPr>
                <w:rFonts w:hint="eastAsia"/>
                <w:sz w:val="18"/>
                <w:szCs w:val="18"/>
              </w:rPr>
              <w:t xml:space="preserve"> </w:t>
            </w:r>
            <w:r>
              <w:rPr>
                <w:sz w:val="18"/>
                <w:szCs w:val="18"/>
              </w:rPr>
              <w:t xml:space="preserve">with </w:t>
            </w:r>
            <w:proofErr w:type="spellStart"/>
            <w:r>
              <w:rPr>
                <w:rFonts w:hint="eastAsia"/>
                <w:sz w:val="18"/>
                <w:szCs w:val="18"/>
              </w:rPr>
              <w:t>h</w:t>
            </w:r>
            <w:r>
              <w:rPr>
                <w:sz w:val="18"/>
                <w:szCs w:val="18"/>
              </w:rPr>
              <w:t>sCRP</w:t>
            </w:r>
            <w:proofErr w:type="spellEnd"/>
            <w:r>
              <w:rPr>
                <w:sz w:val="18"/>
                <w:szCs w:val="18"/>
              </w:rPr>
              <w:t xml:space="preserve">: estimate = </w:t>
            </w:r>
            <w:r w:rsidRPr="0046753D">
              <w:rPr>
                <w:sz w:val="18"/>
                <w:szCs w:val="18"/>
              </w:rPr>
              <w:t>−0</w:t>
            </w:r>
            <w:r>
              <w:rPr>
                <w:sz w:val="18"/>
                <w:szCs w:val="18"/>
              </w:rPr>
              <w:t>.</w:t>
            </w:r>
            <w:r w:rsidRPr="0046753D">
              <w:rPr>
                <w:sz w:val="18"/>
                <w:szCs w:val="18"/>
              </w:rPr>
              <w:t>38</w:t>
            </w:r>
            <w:r>
              <w:rPr>
                <w:sz w:val="18"/>
                <w:szCs w:val="18"/>
              </w:rPr>
              <w:t xml:space="preserve">, se = </w:t>
            </w:r>
            <w:r w:rsidRPr="0046753D">
              <w:rPr>
                <w:sz w:val="18"/>
                <w:szCs w:val="18"/>
              </w:rPr>
              <w:t>0</w:t>
            </w:r>
            <w:r>
              <w:rPr>
                <w:sz w:val="18"/>
                <w:szCs w:val="18"/>
              </w:rPr>
              <w:t>.</w:t>
            </w:r>
            <w:r w:rsidRPr="0046753D">
              <w:rPr>
                <w:sz w:val="18"/>
                <w:szCs w:val="18"/>
              </w:rPr>
              <w:t>11</w:t>
            </w:r>
            <w:r>
              <w:rPr>
                <w:sz w:val="18"/>
                <w:szCs w:val="18"/>
              </w:rPr>
              <w:t xml:space="preserve">, p = </w:t>
            </w:r>
            <w:r w:rsidRPr="0046753D">
              <w:rPr>
                <w:sz w:val="18"/>
                <w:szCs w:val="18"/>
              </w:rPr>
              <w:t>0</w:t>
            </w:r>
            <w:r>
              <w:rPr>
                <w:sz w:val="18"/>
                <w:szCs w:val="18"/>
              </w:rPr>
              <w:t>.</w:t>
            </w:r>
            <w:r w:rsidRPr="0046753D">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IL-6: estimate = </w:t>
            </w:r>
            <w:r w:rsidRPr="0046753D">
              <w:rPr>
                <w:sz w:val="18"/>
                <w:szCs w:val="18"/>
              </w:rPr>
              <w:t>0</w:t>
            </w:r>
            <w:r>
              <w:rPr>
                <w:sz w:val="18"/>
                <w:szCs w:val="18"/>
              </w:rPr>
              <w:t>.</w:t>
            </w:r>
            <w:r w:rsidRPr="0046753D">
              <w:rPr>
                <w:sz w:val="18"/>
                <w:szCs w:val="18"/>
              </w:rPr>
              <w:t>40</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Model with TNF but without statins: estimate = </w:t>
            </w:r>
            <w:r w:rsidRPr="0046753D">
              <w:rPr>
                <w:sz w:val="18"/>
                <w:szCs w:val="18"/>
              </w:rPr>
              <w:t>0</w:t>
            </w:r>
            <w:r>
              <w:rPr>
                <w:sz w:val="18"/>
                <w:szCs w:val="18"/>
              </w:rPr>
              <w:t>.</w:t>
            </w:r>
            <w:r w:rsidRPr="0046753D">
              <w:rPr>
                <w:sz w:val="18"/>
                <w:szCs w:val="18"/>
              </w:rPr>
              <w:t>35</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w:t>
            </w:r>
            <w:proofErr w:type="spellStart"/>
            <w:r>
              <w:rPr>
                <w:sz w:val="18"/>
                <w:szCs w:val="18"/>
              </w:rPr>
              <w:t>hsCRP</w:t>
            </w:r>
            <w:proofErr w:type="spellEnd"/>
            <w:r>
              <w:rPr>
                <w:sz w:val="18"/>
                <w:szCs w:val="18"/>
              </w:rPr>
              <w:t xml:space="preserve">: estimate = </w:t>
            </w:r>
            <w:r w:rsidRPr="00507002">
              <w:rPr>
                <w:sz w:val="18"/>
                <w:szCs w:val="18"/>
              </w:rPr>
              <w:t>0</w:t>
            </w:r>
            <w:r>
              <w:rPr>
                <w:sz w:val="18"/>
                <w:szCs w:val="18"/>
              </w:rPr>
              <w:t>.</w:t>
            </w:r>
            <w:r w:rsidRPr="00507002">
              <w:rPr>
                <w:sz w:val="18"/>
                <w:szCs w:val="18"/>
              </w:rPr>
              <w:t>29</w:t>
            </w:r>
            <w:r>
              <w:rPr>
                <w:sz w:val="18"/>
                <w:szCs w:val="18"/>
              </w:rPr>
              <w:t xml:space="preserve">, se = </w:t>
            </w:r>
            <w:r w:rsidRPr="00507002">
              <w:rPr>
                <w:sz w:val="18"/>
                <w:szCs w:val="18"/>
              </w:rPr>
              <w:t>0</w:t>
            </w:r>
            <w:r>
              <w:rPr>
                <w:sz w:val="18"/>
                <w:szCs w:val="18"/>
              </w:rPr>
              <w:t>.</w:t>
            </w:r>
            <w:r w:rsidRPr="00507002">
              <w:rPr>
                <w:sz w:val="18"/>
                <w:szCs w:val="18"/>
              </w:rPr>
              <w:t>11</w:t>
            </w:r>
            <w:r>
              <w:rPr>
                <w:sz w:val="18"/>
                <w:szCs w:val="18"/>
              </w:rPr>
              <w:t xml:space="preserve">, p = </w:t>
            </w:r>
            <w:r w:rsidRPr="00507002">
              <w:rPr>
                <w:sz w:val="18"/>
                <w:szCs w:val="18"/>
              </w:rPr>
              <w:t>0</w:t>
            </w:r>
            <w:r>
              <w:rPr>
                <w:sz w:val="18"/>
                <w:szCs w:val="18"/>
              </w:rPr>
              <w:t>.</w:t>
            </w:r>
            <w:r w:rsidRPr="00507002">
              <w:rPr>
                <w:sz w:val="18"/>
                <w:szCs w:val="18"/>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rPr>
            </w:pPr>
            <w:r w:rsidRPr="00A816AF">
              <w:rPr>
                <w:sz w:val="18"/>
                <w:szCs w:val="18"/>
              </w:rPr>
              <w:t>0 (0-531)</w:t>
            </w:r>
            <w:r>
              <w:rPr>
                <w:sz w:val="18"/>
                <w:szCs w:val="18"/>
              </w:rPr>
              <w:t xml:space="preserve"> </w:t>
            </w:r>
            <w:r w:rsidRPr="00A816AF">
              <w:rPr>
                <w:sz w:val="18"/>
                <w:szCs w:val="18"/>
              </w:rPr>
              <w:t>AUs to 273 (0-1256)</w:t>
            </w:r>
            <w:r>
              <w:rPr>
                <w:sz w:val="18"/>
                <w:szCs w:val="18"/>
              </w:rPr>
              <w:t xml:space="preserve"> </w:t>
            </w:r>
            <w:r w:rsidRPr="00A816AF">
              <w:rPr>
                <w:sz w:val="18"/>
                <w:szCs w:val="18"/>
              </w:rPr>
              <w:t>AUs</w:t>
            </w:r>
            <w:r>
              <w:rPr>
                <w:sz w:val="18"/>
                <w:szCs w:val="18"/>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66C48">
              <w:rPr>
                <w:sz w:val="18"/>
                <w:szCs w:val="18"/>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rPr>
            </w:pPr>
            <w:r>
              <w:rPr>
                <w:sz w:val="18"/>
                <w:szCs w:val="18"/>
              </w:rPr>
              <w:fldChar w:fldCharType="begin" w:fldLock="1"/>
            </w:r>
            <w:r>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5B7675">
              <w:rPr>
                <w:sz w:val="18"/>
                <w:szCs w:val="18"/>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rPr>
              <w:t>vascular calcification score</w:t>
            </w:r>
            <w:r>
              <w:rPr>
                <w:sz w:val="18"/>
                <w:szCs w:val="18"/>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flow (DU-</w:t>
            </w:r>
            <w:proofErr w:type="spellStart"/>
            <w:r>
              <w:rPr>
                <w:sz w:val="18"/>
                <w:szCs w:val="18"/>
              </w:rPr>
              <w:t>Qa</w:t>
            </w:r>
            <w:proofErr w:type="spellEnd"/>
            <w:r>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Pr="009709C9">
              <w:rPr>
                <w:sz w:val="18"/>
                <w:szCs w:val="18"/>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rPr>
            </w:pPr>
            <w:r>
              <w:rPr>
                <w:sz w:val="18"/>
                <w:szCs w:val="18"/>
              </w:rPr>
              <w:fldChar w:fldCharType="begin" w:fldLock="1"/>
            </w:r>
            <w:r>
              <w:rPr>
                <w:sz w:val="18"/>
                <w:szCs w:val="18"/>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55 </w:t>
            </w:r>
            <w:proofErr w:type="spellStart"/>
            <w:r w:rsidRPr="00971916">
              <w:rPr>
                <w:sz w:val="18"/>
                <w:szCs w:val="18"/>
              </w:rPr>
              <w:t>yrs</w:t>
            </w:r>
            <w:proofErr w:type="spellEnd"/>
            <w:r w:rsidRPr="00971916">
              <w:rPr>
                <w:sz w:val="18"/>
                <w:szCs w:val="18"/>
              </w:rPr>
              <w:t xml:space="preserve"> at inclusion and 45 </w:t>
            </w:r>
            <w:proofErr w:type="spellStart"/>
            <w:r w:rsidRPr="00971916">
              <w:rPr>
                <w:sz w:val="18"/>
                <w:szCs w:val="18"/>
              </w:rPr>
              <w:t>yrs</w:t>
            </w:r>
            <w:proofErr w:type="spellEnd"/>
            <w:r w:rsidRPr="00971916">
              <w:rPr>
                <w:sz w:val="18"/>
                <w:szCs w:val="18"/>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rPr>
            </w:pPr>
            <w:r>
              <w:rPr>
                <w:sz w:val="18"/>
                <w:szCs w:val="18"/>
              </w:rPr>
              <w:fldChar w:fldCharType="begin" w:fldLock="1"/>
            </w:r>
            <w:r>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10.2215/CJN.02560310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20576822</w:t>
            </w:r>
          </w:p>
        </w:tc>
        <w:tc>
          <w:tcPr>
            <w:tcW w:w="322" w:type="pct"/>
            <w:tcBorders>
              <w:top w:val="single" w:sz="4" w:space="0" w:color="auto"/>
              <w:left w:val="single" w:sz="4" w:space="0" w:color="auto"/>
              <w:bottom w:val="single" w:sz="4" w:space="0" w:color="auto"/>
              <w:right w:val="single" w:sz="4" w:space="0" w:color="auto"/>
            </w:tcBorders>
          </w:tcPr>
          <w:p w14:paraId="06DA338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D959A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51D10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B86EC9">
              <w:rPr>
                <w:sz w:val="18"/>
                <w:szCs w:val="18"/>
              </w:rPr>
              <w:t xml:space="preserve">The </w:t>
            </w:r>
            <w:proofErr w:type="spellStart"/>
            <w:r w:rsidRPr="00B86EC9">
              <w:rPr>
                <w:sz w:val="18"/>
                <w:szCs w:val="18"/>
              </w:rPr>
              <w:t>Gensini</w:t>
            </w:r>
            <w:proofErr w:type="spellEnd"/>
            <w:r w:rsidRPr="00B86EC9">
              <w:rPr>
                <w:sz w:val="18"/>
                <w:szCs w:val="18"/>
              </w:rPr>
              <w:t xml:space="preserve"> score values significantly correlated in univariate</w:t>
            </w:r>
            <w:r>
              <w:rPr>
                <w:sz w:val="18"/>
                <w:szCs w:val="18"/>
              </w:rPr>
              <w:t xml:space="preserve"> </w:t>
            </w:r>
            <w:r w:rsidRPr="00B86EC9">
              <w:rPr>
                <w:sz w:val="18"/>
                <w:szCs w:val="18"/>
              </w:rPr>
              <w:t xml:space="preserve">analysis with gender (R </w:t>
            </w:r>
            <w:r>
              <w:rPr>
                <w:sz w:val="18"/>
                <w:szCs w:val="18"/>
              </w:rPr>
              <w:t>= -</w:t>
            </w:r>
            <w:r w:rsidRPr="00B86EC9">
              <w:rPr>
                <w:sz w:val="18"/>
                <w:szCs w:val="18"/>
              </w:rPr>
              <w:t xml:space="preserve">0.181, P </w:t>
            </w:r>
            <w:r>
              <w:rPr>
                <w:sz w:val="18"/>
                <w:szCs w:val="18"/>
              </w:rPr>
              <w:t xml:space="preserve">= </w:t>
            </w:r>
            <w:r w:rsidRPr="00B86EC9">
              <w:rPr>
                <w:sz w:val="18"/>
                <w:szCs w:val="18"/>
              </w:rPr>
              <w:t xml:space="preserve">0.016), presence of </w:t>
            </w:r>
            <w:proofErr w:type="spellStart"/>
            <w:r w:rsidRPr="00B86EC9">
              <w:rPr>
                <w:sz w:val="18"/>
                <w:szCs w:val="18"/>
              </w:rPr>
              <w:t>hyperension</w:t>
            </w:r>
            <w:proofErr w:type="spellEnd"/>
            <w:r w:rsidRPr="00B86EC9">
              <w:rPr>
                <w:sz w:val="18"/>
                <w:szCs w:val="18"/>
              </w:rPr>
              <w:t xml:space="preserve"> (R </w:t>
            </w:r>
            <w:r>
              <w:rPr>
                <w:sz w:val="18"/>
                <w:szCs w:val="18"/>
              </w:rPr>
              <w:t xml:space="preserve">= </w:t>
            </w:r>
            <w:r w:rsidRPr="00B86EC9">
              <w:rPr>
                <w:sz w:val="18"/>
                <w:szCs w:val="18"/>
              </w:rPr>
              <w:t xml:space="preserve">0.203, P </w:t>
            </w:r>
            <w:r>
              <w:rPr>
                <w:sz w:val="18"/>
                <w:szCs w:val="18"/>
              </w:rPr>
              <w:t xml:space="preserve">= </w:t>
            </w:r>
            <w:r w:rsidRPr="00B86EC9">
              <w:rPr>
                <w:sz w:val="18"/>
                <w:szCs w:val="18"/>
              </w:rPr>
              <w:t xml:space="preserve">0.007), HDL cholesterol level (R </w:t>
            </w:r>
            <w:r>
              <w:rPr>
                <w:sz w:val="18"/>
                <w:szCs w:val="18"/>
              </w:rPr>
              <w:t>= -</w:t>
            </w:r>
            <w:r w:rsidRPr="00B86EC9">
              <w:rPr>
                <w:sz w:val="18"/>
                <w:szCs w:val="18"/>
              </w:rPr>
              <w:t>0.158,</w:t>
            </w:r>
            <w:r>
              <w:rPr>
                <w:sz w:val="18"/>
                <w:szCs w:val="18"/>
              </w:rPr>
              <w:t xml:space="preserve"> </w:t>
            </w:r>
            <w:r w:rsidRPr="00B86EC9">
              <w:rPr>
                <w:sz w:val="18"/>
                <w:szCs w:val="18"/>
              </w:rPr>
              <w:t xml:space="preserve">P </w:t>
            </w:r>
            <w:r>
              <w:rPr>
                <w:sz w:val="18"/>
                <w:szCs w:val="18"/>
              </w:rPr>
              <w:t xml:space="preserve">= </w:t>
            </w:r>
            <w:r w:rsidRPr="00B86EC9">
              <w:rPr>
                <w:sz w:val="18"/>
                <w:szCs w:val="18"/>
              </w:rPr>
              <w:t xml:space="preserve">0.047), eGFR (R </w:t>
            </w:r>
            <w:r>
              <w:rPr>
                <w:sz w:val="18"/>
                <w:szCs w:val="18"/>
              </w:rPr>
              <w:t>= -</w:t>
            </w:r>
            <w:r w:rsidRPr="00B86EC9">
              <w:rPr>
                <w:sz w:val="18"/>
                <w:szCs w:val="18"/>
              </w:rPr>
              <w:t xml:space="preserve">0.315, P 0.001), </w:t>
            </w:r>
            <w:proofErr w:type="spellStart"/>
            <w:r w:rsidRPr="00B86EC9">
              <w:rPr>
                <w:sz w:val="18"/>
                <w:szCs w:val="18"/>
              </w:rPr>
              <w:t>iPTH</w:t>
            </w:r>
            <w:proofErr w:type="spellEnd"/>
            <w:r w:rsidRPr="00B86EC9">
              <w:rPr>
                <w:sz w:val="18"/>
                <w:szCs w:val="18"/>
              </w:rPr>
              <w:t xml:space="preserve"> (R </w:t>
            </w:r>
            <w:r>
              <w:rPr>
                <w:sz w:val="18"/>
                <w:szCs w:val="18"/>
              </w:rPr>
              <w:t xml:space="preserve">= </w:t>
            </w:r>
            <w:r w:rsidRPr="00B86EC9">
              <w:rPr>
                <w:sz w:val="18"/>
                <w:szCs w:val="18"/>
              </w:rPr>
              <w:t xml:space="preserve">0.152; P </w:t>
            </w:r>
            <w:r>
              <w:rPr>
                <w:sz w:val="18"/>
                <w:szCs w:val="18"/>
              </w:rPr>
              <w:t xml:space="preserve">= </w:t>
            </w:r>
            <w:r w:rsidRPr="00B86EC9">
              <w:rPr>
                <w:sz w:val="18"/>
                <w:szCs w:val="18"/>
              </w:rPr>
              <w:t xml:space="preserve">0.044), FGF 23 (R </w:t>
            </w:r>
            <w:r>
              <w:rPr>
                <w:sz w:val="18"/>
                <w:szCs w:val="18"/>
              </w:rPr>
              <w:t xml:space="preserve">= </w:t>
            </w:r>
            <w:r w:rsidRPr="00B86EC9">
              <w:rPr>
                <w:sz w:val="18"/>
                <w:szCs w:val="18"/>
              </w:rPr>
              <w:t xml:space="preserve">0.868; P </w:t>
            </w:r>
            <w:r>
              <w:rPr>
                <w:sz w:val="18"/>
                <w:szCs w:val="18"/>
              </w:rPr>
              <w:t xml:space="preserve">= </w:t>
            </w:r>
            <w:r w:rsidRPr="00B86EC9">
              <w:rPr>
                <w:sz w:val="18"/>
                <w:szCs w:val="18"/>
              </w:rPr>
              <w:t xml:space="preserve">0.001), and fetuin A levels (R </w:t>
            </w:r>
            <w:r>
              <w:rPr>
                <w:sz w:val="18"/>
                <w:szCs w:val="18"/>
              </w:rPr>
              <w:t xml:space="preserve">= </w:t>
            </w:r>
            <w:r w:rsidRPr="00B86EC9">
              <w:rPr>
                <w:sz w:val="18"/>
                <w:szCs w:val="18"/>
              </w:rPr>
              <w:t xml:space="preserve">0.491; P </w:t>
            </w:r>
            <w:r>
              <w:rPr>
                <w:sz w:val="18"/>
                <w:szCs w:val="18"/>
              </w:rPr>
              <w:t xml:space="preserve">= </w:t>
            </w:r>
            <w:r w:rsidRPr="00B86EC9">
              <w:rPr>
                <w:sz w:val="18"/>
                <w:szCs w:val="18"/>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10.1111/j.1365-2362.</w:t>
            </w:r>
            <w:proofErr w:type="gramStart"/>
            <w:r w:rsidRPr="00910DD7">
              <w:rPr>
                <w:sz w:val="18"/>
                <w:szCs w:val="18"/>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5D02F1">
              <w:rPr>
                <w:sz w:val="18"/>
                <w:szCs w:val="18"/>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35D61545"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HR 2</w:t>
            </w:r>
            <w:r>
              <w:rPr>
                <w:sz w:val="18"/>
                <w:szCs w:val="18"/>
              </w:rPr>
              <w:t>.</w:t>
            </w:r>
            <w:r w:rsidRPr="00910DD7">
              <w:rPr>
                <w:sz w:val="18"/>
                <w:szCs w:val="18"/>
              </w:rPr>
              <w:t xml:space="preserve">3 </w:t>
            </w:r>
            <w:r>
              <w:rPr>
                <w:sz w:val="18"/>
                <w:szCs w:val="18"/>
              </w:rPr>
              <w:t>(</w:t>
            </w:r>
            <w:r w:rsidRPr="00910DD7">
              <w:rPr>
                <w:sz w:val="18"/>
                <w:szCs w:val="18"/>
              </w:rPr>
              <w:t>1</w:t>
            </w:r>
            <w:r>
              <w:rPr>
                <w:sz w:val="18"/>
                <w:szCs w:val="18"/>
              </w:rPr>
              <w:t>.</w:t>
            </w:r>
            <w:r w:rsidRPr="00910DD7">
              <w:rPr>
                <w:sz w:val="18"/>
                <w:szCs w:val="18"/>
              </w:rPr>
              <w:t>2–4</w:t>
            </w:r>
            <w:r>
              <w:rPr>
                <w:sz w:val="18"/>
                <w:szCs w:val="18"/>
              </w:rPr>
              <w:t>.</w:t>
            </w:r>
            <w:r w:rsidRPr="00910DD7">
              <w:rPr>
                <w:sz w:val="18"/>
                <w:szCs w:val="18"/>
              </w:rPr>
              <w:t>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rPr>
            </w:pPr>
            <w:r>
              <w:rPr>
                <w:sz w:val="18"/>
                <w:szCs w:val="18"/>
              </w:rPr>
              <w:fldChar w:fldCharType="begin" w:fldLock="1"/>
            </w:r>
            <w:r>
              <w:rPr>
                <w:sz w:val="18"/>
                <w:szCs w:val="18"/>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10.15386/cjmed-515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27004031</w:t>
            </w:r>
          </w:p>
        </w:tc>
        <w:tc>
          <w:tcPr>
            <w:tcW w:w="322" w:type="pct"/>
            <w:tcBorders>
              <w:top w:val="single" w:sz="4" w:space="0" w:color="auto"/>
              <w:left w:val="single" w:sz="4" w:space="0" w:color="auto"/>
              <w:bottom w:val="single" w:sz="4" w:space="0" w:color="auto"/>
              <w:right w:val="single" w:sz="4" w:space="0" w:color="auto"/>
            </w:tcBorders>
          </w:tcPr>
          <w:p w14:paraId="2DA861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14.</w:t>
            </w:r>
            <w:r>
              <w:rPr>
                <w:sz w:val="18"/>
                <w:szCs w:val="18"/>
              </w:rPr>
              <w:t>96 (</w:t>
            </w:r>
            <w:r w:rsidRPr="002878BD">
              <w:rPr>
                <w:sz w:val="18"/>
                <w:szCs w:val="18"/>
              </w:rPr>
              <w:t>2.09-106.98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other soft tissue calcifications (VC)</w:t>
            </w:r>
            <w:r>
              <w:rPr>
                <w:sz w:val="18"/>
                <w:szCs w:val="18"/>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r>
      <w:tr w:rsidR="00976074" w:rsidRPr="0001000C" w14:paraId="5F64B53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DDD77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A04A6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53E8AD"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120DB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2D57CB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2A4E94B" w14:textId="2FC0CF1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B96A48F" w14:textId="74305E30"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 xml:space="preserve">VC score </w:t>
            </w:r>
          </w:p>
        </w:tc>
        <w:tc>
          <w:tcPr>
            <w:tcW w:w="1837" w:type="pct"/>
            <w:tcBorders>
              <w:top w:val="single" w:sz="4" w:space="0" w:color="auto"/>
              <w:left w:val="single" w:sz="4" w:space="0" w:color="auto"/>
              <w:bottom w:val="single" w:sz="4" w:space="0" w:color="auto"/>
              <w:right w:val="single" w:sz="4" w:space="0" w:color="auto"/>
            </w:tcBorders>
          </w:tcPr>
          <w:p w14:paraId="4D33D246" w14:textId="5D289F41" w:rsidR="0001302D" w:rsidRPr="00910DD7"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 xml:space="preserve">1.387 </w:t>
            </w:r>
            <w:r>
              <w:rPr>
                <w:sz w:val="18"/>
                <w:szCs w:val="18"/>
              </w:rPr>
              <w:t>(</w:t>
            </w:r>
            <w:r w:rsidRPr="002878BD">
              <w:rPr>
                <w:sz w:val="18"/>
                <w:szCs w:val="18"/>
              </w:rPr>
              <w:t>1.095-1.757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816967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597B85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8888CCB" w14:textId="6D1D0B7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098E2CD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E5A75C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rPr>
              <w:t>10.1093/</w:t>
            </w:r>
            <w:proofErr w:type="spellStart"/>
            <w:r w:rsidRPr="005B11D0">
              <w:rPr>
                <w:sz w:val="18"/>
                <w:szCs w:val="18"/>
              </w:rPr>
              <w:t>ndt</w:t>
            </w:r>
            <w:proofErr w:type="spellEnd"/>
            <w:r w:rsidRPr="005B11D0">
              <w:rPr>
                <w:sz w:val="18"/>
                <w:szCs w:val="18"/>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7479C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01302D" w:rsidRPr="002878BD"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229" w:type="pct"/>
            <w:tcBorders>
              <w:top w:val="single" w:sz="4" w:space="0" w:color="auto"/>
              <w:left w:val="single" w:sz="4" w:space="0" w:color="auto"/>
              <w:bottom w:val="single" w:sz="4" w:space="0" w:color="auto"/>
            </w:tcBorders>
          </w:tcPr>
          <w:p w14:paraId="11F10CCE" w14:textId="57EB33A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106</w:t>
            </w:r>
          </w:p>
        </w:tc>
      </w:tr>
      <w:tr w:rsidR="00976074"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01302D" w:rsidRDefault="0001302D" w:rsidP="00682DE1">
            <w:pPr>
              <w:rPr>
                <w:sz w:val="18"/>
                <w:szCs w:val="18"/>
              </w:rPr>
            </w:pPr>
            <w:r>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80215A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01302D" w:rsidRPr="002878BD"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C6A4524" w14:textId="2D25C65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r>
      <w:tr w:rsidR="00976074"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01302D" w:rsidRPr="002878BD"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3E0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01302D" w:rsidRPr="00461B09"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976074"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01302D" w:rsidRPr="00461B09"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01302D" w:rsidRDefault="0001302D" w:rsidP="00682DE1">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01302D" w:rsidRPr="00461B09"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01302D" w:rsidRPr="00BC5481"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01302D" w:rsidRDefault="0001302D" w:rsidP="00682DE1">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auto"/>
              <w:left w:val="single" w:sz="4" w:space="0" w:color="auto"/>
              <w:bottom w:val="single" w:sz="4" w:space="0" w:color="auto"/>
              <w:right w:val="single" w:sz="4" w:space="0" w:color="auto"/>
            </w:tcBorders>
          </w:tcPr>
          <w:p w14:paraId="7E2C4D2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01302D" w:rsidRPr="00BC5481"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976074"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01302D" w:rsidRPr="00BC5481"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01302D" w:rsidRPr="00B13192" w:rsidRDefault="0001302D"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01302D" w:rsidRDefault="0001302D"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01302D" w:rsidRPr="00BC5481"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01302D" w:rsidRPr="00BA368F"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976074"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01302D" w:rsidRDefault="0001302D" w:rsidP="00682DE1">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01302D" w:rsidRPr="00BA368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01302D" w:rsidRPr="00BA368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01302D"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976074"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01302D" w:rsidRDefault="0001302D" w:rsidP="00682DE1">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01302D" w:rsidRPr="00BA368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01302D" w:rsidRPr="00BA368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auto"/>
              <w:left w:val="single" w:sz="4" w:space="0" w:color="auto"/>
              <w:bottom w:val="single" w:sz="4" w:space="0" w:color="auto"/>
              <w:right w:val="single" w:sz="4" w:space="0" w:color="auto"/>
            </w:tcBorders>
          </w:tcPr>
          <w:p w14:paraId="7B1072B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86FAD44" w14:textId="39227C8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01302D"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01302D" w:rsidRDefault="0001302D" w:rsidP="00D3077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976074"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01302D" w:rsidRPr="005C720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01302D" w:rsidRPr="006E6EA3"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01302D" w:rsidRPr="00D30776" w:rsidRDefault="0001302D"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01302D" w:rsidRDefault="0001302D"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01302D" w:rsidRDefault="0001302D" w:rsidP="00682DE1">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01302D" w:rsidRPr="005C720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01302D" w:rsidRPr="006E6EA3"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22" w:type="pct"/>
            <w:tcBorders>
              <w:top w:val="single" w:sz="4" w:space="0" w:color="auto"/>
              <w:left w:val="single" w:sz="4" w:space="0" w:color="auto"/>
              <w:bottom w:val="single" w:sz="4" w:space="0" w:color="auto"/>
              <w:right w:val="single" w:sz="4" w:space="0" w:color="auto"/>
            </w:tcBorders>
          </w:tcPr>
          <w:p w14:paraId="759D97E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01302D" w:rsidRPr="00D30776" w:rsidRDefault="0001302D" w:rsidP="00311252">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976074"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01302D" w:rsidRDefault="0001302D" w:rsidP="00682DE1">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01302D" w:rsidRPr="00311252" w:rsidRDefault="0001302D" w:rsidP="00311252">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976074"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01302D" w:rsidRPr="00311252" w:rsidRDefault="0001302D" w:rsidP="00311252">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01302D" w:rsidRDefault="0001302D" w:rsidP="00E02167">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01302D" w:rsidRPr="00311252"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01302D" w:rsidRPr="00311252"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auto"/>
              <w:left w:val="single" w:sz="4" w:space="0" w:color="auto"/>
              <w:bottom w:val="single" w:sz="4" w:space="0" w:color="auto"/>
              <w:right w:val="single" w:sz="4" w:space="0" w:color="auto"/>
            </w:tcBorders>
          </w:tcPr>
          <w:p w14:paraId="2168C3D6" w14:textId="77777777"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01302D" w:rsidRPr="008721E8"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976074"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01302D" w:rsidRPr="008721E8"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01302D" w:rsidRDefault="0001302D" w:rsidP="00682DE1">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976074"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976074"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01302D" w:rsidRDefault="0001302D" w:rsidP="00682DE1">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976074"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108A4DEF" w:rsidR="0001302D" w:rsidRDefault="0001302D" w:rsidP="00682DE1">
            <w:pPr>
              <w:rPr>
                <w:sz w:val="18"/>
                <w:szCs w:val="18"/>
              </w:rPr>
            </w:pPr>
            <w:r>
              <w:rPr>
                <w:sz w:val="18"/>
                <w:szCs w:val="18"/>
              </w:rPr>
              <w:fldChar w:fldCharType="begin" w:fldLock="1"/>
            </w:r>
            <w:r>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01302D" w:rsidRPr="00C3486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01302D" w:rsidRPr="00C3486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8641E12" w14:textId="262E62D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01302D" w:rsidRPr="00C3486F" w:rsidRDefault="0001302D" w:rsidP="00D31632">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01302D" w:rsidRPr="00C3486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top w:val="single" w:sz="4" w:space="0" w:color="auto"/>
              <w:left w:val="single" w:sz="4" w:space="0" w:color="auto"/>
              <w:bottom w:val="single" w:sz="4" w:space="0" w:color="auto"/>
              <w:right w:val="single" w:sz="4" w:space="0" w:color="auto"/>
            </w:tcBorders>
          </w:tcPr>
          <w:p w14:paraId="2DCBD17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976074"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01302D" w:rsidRDefault="0001302D" w:rsidP="009370FA">
            <w:pPr>
              <w:rPr>
                <w:sz w:val="18"/>
                <w:szCs w:val="18"/>
              </w:rPr>
            </w:pPr>
            <w:r>
              <w:rPr>
                <w:sz w:val="18"/>
                <w:szCs w:val="18"/>
              </w:rPr>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976074"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01302D" w:rsidRDefault="0001302D" w:rsidP="009370FA">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01302D" w:rsidRPr="007A09FC"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976074"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01302D" w:rsidRPr="007A09FC"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01302D" w:rsidRPr="007A09FC"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01302D" w:rsidRDefault="0001302D" w:rsidP="009370FA">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10.1111/nep.12212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9CD07E" w14:textId="207A22B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01302D" w:rsidRPr="00401D66" w:rsidRDefault="0001302D" w:rsidP="00401D6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01302D" w:rsidRDefault="0001302D" w:rsidP="00401D6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simultaneous pancreas-kidney transplantation [SPKT])</w:t>
            </w:r>
          </w:p>
        </w:tc>
        <w:tc>
          <w:tcPr>
            <w:tcW w:w="229" w:type="pct"/>
            <w:tcBorders>
              <w:top w:val="single" w:sz="4" w:space="0" w:color="auto"/>
              <w:left w:val="single" w:sz="4" w:space="0" w:color="auto"/>
              <w:bottom w:val="single" w:sz="4" w:space="0" w:color="auto"/>
            </w:tcBorders>
          </w:tcPr>
          <w:p w14:paraId="0C2A450B" w14:textId="1DF18CB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531</w:t>
            </w:r>
          </w:p>
        </w:tc>
      </w:tr>
      <w:tr w:rsidR="00976074"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01302D" w:rsidRDefault="0001302D" w:rsidP="009370FA">
            <w:pPr>
              <w:rPr>
                <w:sz w:val="18"/>
                <w:szCs w:val="18"/>
              </w:rPr>
            </w:pPr>
            <w:r>
              <w:rPr>
                <w:sz w:val="18"/>
                <w:szCs w:val="18"/>
              </w:rPr>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976074"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01302D" w:rsidRDefault="0001302D" w:rsidP="00E31033">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01302D" w:rsidRPr="001818FE"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01302D" w:rsidRPr="00561EA3"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24F9C53A"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(F 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01302D" w:rsidRP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976074"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01302D" w:rsidRPr="001818FE"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01302D" w:rsidRPr="00561EA3"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01302D" w:rsidRP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01302D" w:rsidRPr="00A1731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01302D" w:rsidRPr="002F08F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01302D" w:rsidRP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ortic 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01302D" w:rsidRPr="00D953B7"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01302D" w:rsidRDefault="0001302D" w:rsidP="00D953B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7E8A980B"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01302D" w:rsidRPr="00A1731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01302D" w:rsidRDefault="0001302D" w:rsidP="00E31033">
            <w:pPr>
              <w:rPr>
                <w:sz w:val="18"/>
                <w:szCs w:val="18"/>
              </w:rPr>
            </w:pPr>
            <w:r>
              <w:rPr>
                <w:sz w:val="18"/>
                <w:szCs w:val="18"/>
              </w:rPr>
              <w:fldChar w:fldCharType="begin" w:fldLock="1"/>
            </w:r>
            <w:r w:rsidR="009E39F0">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01302D" w:rsidRPr="003C3B35"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01302D" w:rsidRPr="003C3B35" w:rsidRDefault="009E39F0" w:rsidP="00E31033">
            <w:pPr>
              <w:cnfStyle w:val="000000100000" w:firstRow="0" w:lastRow="0" w:firstColumn="0" w:lastColumn="0" w:oddVBand="0" w:evenVBand="0" w:oddHBand="1" w:evenHBand="0" w:firstRowFirstColumn="0" w:firstRowLastColumn="0" w:lastRowFirstColumn="0" w:lastRowLastColumn="0"/>
              <w:rPr>
                <w:rFonts w:hint="eastAsia"/>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9E39F0"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9E39F0" w:rsidRDefault="009E39F0" w:rsidP="009E39F0">
            <w:pPr>
              <w:rPr>
                <w:sz w:val="18"/>
                <w:szCs w:val="18"/>
              </w:rPr>
            </w:pPr>
            <w:r>
              <w:rPr>
                <w:sz w:val="18"/>
                <w:szCs w:val="18"/>
              </w:rPr>
              <w:fldChar w:fldCharType="begin" w:fldLock="1"/>
            </w:r>
            <w:r w:rsidR="00940D0B">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9E39F0" w:rsidRPr="003C3B35"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9E39F0" w:rsidRPr="003C3B35"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1E4743D9"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cuases</w:t>
            </w:r>
            <w:proofErr w:type="spellEnd"/>
          </w:p>
        </w:tc>
        <w:tc>
          <w:tcPr>
            <w:tcW w:w="355" w:type="pct"/>
            <w:tcBorders>
              <w:top w:val="single" w:sz="4" w:space="0" w:color="auto"/>
              <w:left w:val="single" w:sz="4" w:space="0" w:color="auto"/>
              <w:bottom w:val="single" w:sz="4" w:space="0" w:color="auto"/>
              <w:right w:val="single" w:sz="4" w:space="0" w:color="auto"/>
            </w:tcBorders>
          </w:tcPr>
          <w:p w14:paraId="721491F3" w14:textId="27DD50E2"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9E39F0" w:rsidRPr="00A1731A"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9E39F0" w:rsidRPr="00A1731A"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D1649A"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D1649A" w:rsidRDefault="00D1649A" w:rsidP="00D1649A">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D1649A" w:rsidRPr="004B10A7"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D1649A" w:rsidRPr="009E39F0"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OR </w:t>
            </w:r>
            <w:r w:rsidRPr="000F33AC">
              <w:rPr>
                <w:sz w:val="18"/>
                <w:szCs w:val="18"/>
                <w:lang w:val="el-GR"/>
              </w:rPr>
              <w:t xml:space="preserve">3.380 </w:t>
            </w:r>
            <w:r>
              <w:rPr>
                <w:sz w:val="18"/>
                <w:szCs w:val="18"/>
                <w:lang w:val="el-GR"/>
              </w:rPr>
              <w:t>(</w:t>
            </w:r>
            <w:r w:rsidRPr="000F33AC">
              <w:rPr>
                <w:sz w:val="18"/>
                <w:szCs w:val="18"/>
                <w:lang w:val="el-GR"/>
              </w:rPr>
              <w:t>1.289-8.860</w:t>
            </w:r>
            <w:r>
              <w:rPr>
                <w:sz w:val="18"/>
                <w:szCs w:val="18"/>
                <w:lang w:val="el-GR"/>
              </w:rPr>
              <w:t>)</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D1649A" w:rsidRPr="004B10A7"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D1649A"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D1649A" w:rsidRDefault="00D1649A" w:rsidP="00D1649A">
            <w:pPr>
              <w:rPr>
                <w:sz w:val="18"/>
                <w:szCs w:val="18"/>
              </w:rPr>
            </w:pPr>
            <w:r>
              <w:rPr>
                <w:sz w:val="18"/>
                <w:szCs w:val="18"/>
              </w:rPr>
              <w:fldChar w:fldCharType="begin" w:fldLock="1"/>
            </w:r>
            <w:r w:rsidR="00893BF2">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D1649A" w:rsidRPr="004B10A7"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D1649A" w:rsidRPr="009E39F0"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D1649A" w:rsidRP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D1649A" w:rsidRP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sidR="003767B2">
              <w:rPr>
                <w:sz w:val="18"/>
                <w:szCs w:val="18"/>
              </w:rPr>
              <w:t>=</w:t>
            </w:r>
            <w:r w:rsidR="003767B2">
              <w:rPr>
                <w:rFonts w:hint="eastAsia"/>
                <w:sz w:val="18"/>
                <w:szCs w:val="18"/>
              </w:rPr>
              <w:t xml:space="preserve"> </w:t>
            </w:r>
            <w:r w:rsidRPr="00D1649A">
              <w:rPr>
                <w:sz w:val="18"/>
                <w:szCs w:val="18"/>
              </w:rPr>
              <w:t xml:space="preserve">0.001), male gender (P </w:t>
            </w:r>
            <w:r w:rsidR="003767B2">
              <w:rPr>
                <w:sz w:val="18"/>
                <w:szCs w:val="18"/>
              </w:rPr>
              <w:t>=</w:t>
            </w:r>
            <w:r w:rsidR="003767B2">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sidR="003767B2">
              <w:rPr>
                <w:sz w:val="18"/>
                <w:szCs w:val="18"/>
              </w:rPr>
              <w:t>=</w:t>
            </w:r>
            <w:r w:rsidR="003767B2">
              <w:rPr>
                <w:rFonts w:hint="eastAsia"/>
                <w:sz w:val="18"/>
                <w:szCs w:val="18"/>
              </w:rPr>
              <w:t xml:space="preserve"> </w:t>
            </w:r>
            <w:r w:rsidRPr="00D1649A">
              <w:rPr>
                <w:sz w:val="18"/>
                <w:szCs w:val="18"/>
              </w:rPr>
              <w:t>0.003) were independently associated with a higher log-</w:t>
            </w:r>
          </w:p>
          <w:p w14:paraId="0ED66B82" w14:textId="40342CFB"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lang w:val="el-GR"/>
              </w:rPr>
            </w:pPr>
            <w:r w:rsidRPr="00D1649A">
              <w:rPr>
                <w:sz w:val="18"/>
                <w:szCs w:val="18"/>
                <w:lang w:val="el-GR"/>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D1649A" w:rsidRDefault="00A161A6" w:rsidP="00D1649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D1649A" w:rsidRPr="004B10A7"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A161A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A161A6" w:rsidRDefault="00893BF2" w:rsidP="00D1649A">
            <w:pPr>
              <w:rPr>
                <w:sz w:val="18"/>
                <w:szCs w:val="18"/>
              </w:rPr>
            </w:pPr>
            <w:r>
              <w:rPr>
                <w:sz w:val="18"/>
                <w:szCs w:val="18"/>
              </w:rPr>
              <w:fldChar w:fldCharType="begin" w:fldLock="1"/>
            </w:r>
            <w:r w:rsidR="00AC00F3">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A161A6" w:rsidRPr="00D1649A"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A161A6" w:rsidRPr="00D1649A"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A161A6" w:rsidRDefault="00F96242" w:rsidP="00D1649A">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A161A6" w:rsidRPr="00D1649A" w:rsidRDefault="00F9624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A161A6" w:rsidRDefault="00F96242" w:rsidP="00F96242">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AC00F3" w:rsidRPr="0001000C" w14:paraId="5B2C2A4F" w14:textId="77777777" w:rsidTr="00A161A6">
        <w:tc>
          <w:tcPr>
            <w:tcW w:w="193" w:type="pct"/>
            <w:tcBorders>
              <w:top w:val="single" w:sz="4" w:space="0" w:color="auto"/>
              <w:bottom w:val="single" w:sz="4" w:space="0" w:color="auto"/>
              <w:right w:val="single" w:sz="4" w:space="0" w:color="auto"/>
            </w:tcBorders>
          </w:tcPr>
          <w:p w14:paraId="6CD96B9E" w14:textId="7F4BED50" w:rsidR="00AC00F3" w:rsidRDefault="00AC00F3" w:rsidP="00D1649A">
            <w:pP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AC00F3" w:rsidRDefault="00AC00F3" w:rsidP="00D1649A">
            <w:pPr>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AC00F3" w:rsidRPr="00893BF2" w:rsidRDefault="001367ED" w:rsidP="00D1649A">
            <w:pPr>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AC00F3" w:rsidRPr="00893BF2" w:rsidRDefault="001367ED" w:rsidP="00D1649A">
            <w:pPr>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AC00F3" w:rsidRPr="00893BF2" w:rsidRDefault="00AC00F3" w:rsidP="00D1649A">
            <w:pPr>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AC00F3" w:rsidRDefault="00AC00F3" w:rsidP="00D1649A">
            <w:pPr>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AC00F3" w:rsidRDefault="00AC00F3" w:rsidP="00D1649A">
            <w:pPr>
              <w:rPr>
                <w:rFonts w:hint="eastAsia"/>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AC00F3" w:rsidRPr="00AC00F3" w:rsidRDefault="00AC00F3" w:rsidP="00D1649A">
            <w:pPr>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77777777" w:rsidR="00AC00F3" w:rsidRDefault="00AC00F3" w:rsidP="00D1649A">
            <w:pPr>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AC00F3" w:rsidRPr="00F96242" w:rsidRDefault="004A6C70" w:rsidP="00F96242">
            <w:pPr>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AC00F3" w:rsidRDefault="00AC00F3" w:rsidP="00D1649A">
            <w:pPr>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AC00F3" w:rsidRDefault="004A6C70" w:rsidP="00D1649A">
            <w:pPr>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AC00F3" w:rsidRDefault="00B0322B" w:rsidP="00D1649A">
            <w:pPr>
              <w:rPr>
                <w:sz w:val="18"/>
                <w:szCs w:val="18"/>
              </w:rPr>
            </w:pPr>
            <w:r>
              <w:rPr>
                <w:sz w:val="18"/>
                <w:szCs w:val="18"/>
              </w:rPr>
              <w:t>301</w:t>
            </w:r>
            <w:bookmarkStart w:id="0" w:name="_GoBack"/>
            <w:bookmarkEnd w:id="0"/>
          </w:p>
        </w:tc>
      </w:tr>
      <w:tr w:rsidR="00AC00F3"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AC00F3" w:rsidRDefault="00AC00F3" w:rsidP="00D1649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AC00F3" w:rsidRDefault="00AC00F3"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AC00F3" w:rsidRPr="00893BF2" w:rsidRDefault="00AC00F3"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AC00F3" w:rsidRPr="00893BF2" w:rsidRDefault="00AC00F3"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AC00F3" w:rsidRPr="00893BF2" w:rsidRDefault="00AC00F3"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AC00F3" w:rsidRDefault="00AC00F3"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AC00F3" w:rsidRDefault="001367ED" w:rsidP="00D1649A">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0C515620" w:rsidR="00AC00F3" w:rsidRDefault="001367ED"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00AC00F3" w:rsidRPr="00AC00F3">
              <w:rPr>
                <w:sz w:val="18"/>
                <w:szCs w:val="18"/>
              </w:rPr>
              <w:t xml:space="preserve">1.485 </w:t>
            </w:r>
            <w:r>
              <w:rPr>
                <w:sz w:val="18"/>
                <w:szCs w:val="18"/>
              </w:rPr>
              <w:t>(</w:t>
            </w:r>
            <w:r w:rsidR="00AC00F3" w:rsidRPr="00AC00F3">
              <w:rPr>
                <w:sz w:val="18"/>
                <w:szCs w:val="18"/>
              </w:rPr>
              <w:t>0.746-3.215</w:t>
            </w:r>
            <w:r>
              <w:rPr>
                <w:sz w:val="18"/>
                <w:szCs w:val="18"/>
              </w:rPr>
              <w:t>), p =</w:t>
            </w:r>
            <w:r w:rsidR="00AC00F3"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AC00F3" w:rsidRDefault="00AC00F3" w:rsidP="00D1649A">
            <w:pPr>
              <w:cnfStyle w:val="000000100000" w:firstRow="0" w:lastRow="0" w:firstColumn="0" w:lastColumn="0" w:oddVBand="0" w:evenVBand="0" w:oddHBand="1"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AC00F3" w:rsidRPr="00F96242" w:rsidRDefault="00AC00F3" w:rsidP="00F962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3512E0EE" w:rsidR="00AC00F3" w:rsidRDefault="00AC00F3"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AC00F3" w:rsidRDefault="00AC00F3"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AC00F3" w:rsidRDefault="00AC00F3" w:rsidP="00D1649A">
            <w:pPr>
              <w:cnfStyle w:val="000000100000" w:firstRow="0" w:lastRow="0" w:firstColumn="0" w:lastColumn="0" w:oddVBand="0" w:evenVBand="0" w:oddHBand="1" w:evenHBand="0" w:firstRowFirstColumn="0" w:firstRowLastColumn="0" w:lastRowFirstColumn="0" w:lastRowLastColumn="0"/>
              <w:rPr>
                <w:sz w:val="18"/>
                <w:szCs w:val="18"/>
              </w:rPr>
            </w:pPr>
          </w:p>
        </w:tc>
      </w:tr>
      <w:tr w:rsidR="00AC00F3"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AC00F3" w:rsidRDefault="00AC00F3" w:rsidP="00D1649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AC00F3" w:rsidRPr="00893BF2"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AC00F3" w:rsidRPr="00893BF2"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AC00F3" w:rsidRPr="00893BF2"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AC00F3" w:rsidRDefault="00AC00F3" w:rsidP="00D1649A">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6475F4F5" w:rsidR="00AC00F3" w:rsidRDefault="001367ED"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00AC00F3" w:rsidRPr="00AC00F3">
              <w:rPr>
                <w:sz w:val="18"/>
                <w:szCs w:val="18"/>
              </w:rPr>
              <w:t xml:space="preserve">1.502 </w:t>
            </w:r>
            <w:r>
              <w:rPr>
                <w:sz w:val="18"/>
                <w:szCs w:val="18"/>
              </w:rPr>
              <w:t>(</w:t>
            </w:r>
            <w:r w:rsidR="00AC00F3" w:rsidRPr="00AC00F3">
              <w:rPr>
                <w:sz w:val="18"/>
                <w:szCs w:val="18"/>
              </w:rPr>
              <w:t>0.624-4.163</w:t>
            </w:r>
            <w:r>
              <w:rPr>
                <w:sz w:val="18"/>
                <w:szCs w:val="18"/>
              </w:rPr>
              <w:t>), p =</w:t>
            </w:r>
            <w:r w:rsidR="00AC00F3"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AC00F3" w:rsidRDefault="00AC00F3" w:rsidP="00D1649A">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AC00F3" w:rsidRPr="00F96242" w:rsidRDefault="00AC00F3" w:rsidP="00F962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4957C103"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r>
      <w:tr w:rsidR="00A161A6" w:rsidRPr="0001000C" w14:paraId="630CA2A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2A3DC4AD" w14:textId="77777777" w:rsidR="00A161A6" w:rsidRDefault="00A161A6" w:rsidP="00D1649A">
            <w:pPr>
              <w:rPr>
                <w:sz w:val="18"/>
                <w:szCs w:val="18"/>
              </w:rPr>
            </w:pPr>
          </w:p>
        </w:tc>
        <w:tc>
          <w:tcPr>
            <w:tcW w:w="226" w:type="pct"/>
            <w:tcBorders>
              <w:top w:val="single" w:sz="4" w:space="0" w:color="auto"/>
              <w:left w:val="single" w:sz="4" w:space="0" w:color="auto"/>
              <w:right w:val="single" w:sz="4" w:space="0" w:color="auto"/>
            </w:tcBorders>
          </w:tcPr>
          <w:p w14:paraId="1EAED932"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34CF1D6B" w14:textId="77777777" w:rsidR="00A161A6" w:rsidRPr="00D1649A"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right w:val="single" w:sz="4" w:space="0" w:color="auto"/>
            </w:tcBorders>
          </w:tcPr>
          <w:p w14:paraId="08A86BF0" w14:textId="77777777" w:rsidR="00A161A6" w:rsidRPr="00D1649A"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right w:val="single" w:sz="4" w:space="0" w:color="auto"/>
            </w:tcBorders>
          </w:tcPr>
          <w:p w14:paraId="40419667"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right w:val="single" w:sz="4" w:space="0" w:color="auto"/>
            </w:tcBorders>
          </w:tcPr>
          <w:p w14:paraId="2F33BA72"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right w:val="single" w:sz="4" w:space="0" w:color="auto"/>
            </w:tcBorders>
          </w:tcPr>
          <w:p w14:paraId="6E8476C3"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right w:val="single" w:sz="4" w:space="0" w:color="auto"/>
            </w:tcBorders>
          </w:tcPr>
          <w:p w14:paraId="6ACCFE63" w14:textId="77777777" w:rsidR="00A161A6" w:rsidRPr="00D1649A"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auto"/>
              <w:left w:val="single" w:sz="4" w:space="0" w:color="auto"/>
              <w:right w:val="single" w:sz="4" w:space="0" w:color="auto"/>
            </w:tcBorders>
          </w:tcPr>
          <w:p w14:paraId="55481D5D"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right w:val="single" w:sz="4" w:space="0" w:color="auto"/>
            </w:tcBorders>
          </w:tcPr>
          <w:p w14:paraId="4A9B6D4C"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right w:val="single" w:sz="4" w:space="0" w:color="auto"/>
            </w:tcBorders>
          </w:tcPr>
          <w:p w14:paraId="47BCE7C2"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right w:val="single" w:sz="4" w:space="0" w:color="auto"/>
            </w:tcBorders>
          </w:tcPr>
          <w:p w14:paraId="3513CD93"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tcBorders>
          </w:tcPr>
          <w:p w14:paraId="53C260E9"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097F9956" w14:textId="6ABCE91B" w:rsidR="00AC00F3" w:rsidRPr="00AC00F3" w:rsidRDefault="002254BA" w:rsidP="00AC00F3">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AC00F3" w:rsidRPr="00AC00F3">
        <w:rPr>
          <w:rFonts w:ascii="Calibri" w:hAnsi="Calibri" w:cs="Calibri"/>
          <w:noProof/>
          <w:sz w:val="18"/>
          <w:szCs w:val="24"/>
        </w:rPr>
        <w:t xml:space="preserve">1. </w:t>
      </w:r>
      <w:r w:rsidR="00AC00F3" w:rsidRPr="00AC00F3">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7F2A2AD1"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 </w:t>
      </w:r>
      <w:r w:rsidRPr="00AC00F3">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0FB98512"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 </w:t>
      </w:r>
      <w:r w:rsidRPr="00AC00F3">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5B32C1CE"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4. </w:t>
      </w:r>
      <w:r w:rsidRPr="00AC00F3">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4541D381"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5. </w:t>
      </w:r>
      <w:r w:rsidRPr="00AC00F3">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095BC346"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6. </w:t>
      </w:r>
      <w:r w:rsidRPr="00AC00F3">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205F0BE1"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7. </w:t>
      </w:r>
      <w:r w:rsidRPr="00AC00F3">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79577A18"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8. </w:t>
      </w:r>
      <w:r w:rsidRPr="00AC00F3">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2BF3F63D"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9. </w:t>
      </w:r>
      <w:r w:rsidRPr="00AC00F3">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493A3E07"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10. </w:t>
      </w:r>
      <w:r w:rsidRPr="00AC00F3">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5A6A7167"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11. </w:t>
      </w:r>
      <w:r w:rsidRPr="00AC00F3">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408D549C"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12. </w:t>
      </w:r>
      <w:r w:rsidRPr="00AC00F3">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08F3B67F"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13. </w:t>
      </w:r>
      <w:r w:rsidRPr="00AC00F3">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08ACE71A"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14. </w:t>
      </w:r>
      <w:r w:rsidRPr="00AC00F3">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6C2A966D"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15. </w:t>
      </w:r>
      <w:r w:rsidRPr="00AC00F3">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38D9C677"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16. </w:t>
      </w:r>
      <w:r w:rsidRPr="00AC00F3">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159F883E"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17. </w:t>
      </w:r>
      <w:r w:rsidRPr="00AC00F3">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243A712A"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18. </w:t>
      </w:r>
      <w:r w:rsidRPr="00AC00F3">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71142C66"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19. </w:t>
      </w:r>
      <w:r w:rsidRPr="00AC00F3">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2DF84496"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20. </w:t>
      </w:r>
      <w:r w:rsidRPr="00AC00F3">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286BE7F7"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21. </w:t>
      </w:r>
      <w:r w:rsidRPr="00AC00F3">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4EAEAE6B"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22. </w:t>
      </w:r>
      <w:r w:rsidRPr="00AC00F3">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1E6627D9"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23. </w:t>
      </w:r>
      <w:r w:rsidRPr="00AC00F3">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501375AA"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24. </w:t>
      </w:r>
      <w:r w:rsidRPr="00AC00F3">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1595DFB0"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25. </w:t>
      </w:r>
      <w:r w:rsidRPr="00AC00F3">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31B3301D"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26. </w:t>
      </w:r>
      <w:r w:rsidRPr="00AC00F3">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4249A5D2"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27. </w:t>
      </w:r>
      <w:r w:rsidRPr="00AC00F3">
        <w:rPr>
          <w:rFonts w:ascii="Calibri" w:hAnsi="Calibri" w:cs="Calibri"/>
          <w:noProof/>
          <w:sz w:val="18"/>
          <w:szCs w:val="24"/>
        </w:rPr>
        <w:tab/>
        <w:t xml:space="preserve">Jean G, Charra B, Chazot C. Vitamin D Deficiency and Associated Factors in Hemodialysis Patients. J Ren Nutr. 2008;18(5):395–9. </w:t>
      </w:r>
    </w:p>
    <w:p w14:paraId="1E6B489A"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28. </w:t>
      </w:r>
      <w:r w:rsidRPr="00AC00F3">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14CCF139"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29. </w:t>
      </w:r>
      <w:r w:rsidRPr="00AC00F3">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154ED0CE"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30. </w:t>
      </w:r>
      <w:r w:rsidRPr="00AC00F3">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0BAD320D"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31. </w:t>
      </w:r>
      <w:r w:rsidRPr="00AC00F3">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0E65CD94"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32. </w:t>
      </w:r>
      <w:r w:rsidRPr="00AC00F3">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728C6AB9"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33. </w:t>
      </w:r>
      <w:r w:rsidRPr="00AC00F3">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0FE731BF"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34. </w:t>
      </w:r>
      <w:r w:rsidRPr="00AC00F3">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336C2DA6"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35. </w:t>
      </w:r>
      <w:r w:rsidRPr="00AC00F3">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58201B29"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36. </w:t>
      </w:r>
      <w:r w:rsidRPr="00AC00F3">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62BED646"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37. </w:t>
      </w:r>
      <w:r w:rsidRPr="00AC00F3">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4E2F283A"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38. </w:t>
      </w:r>
      <w:r w:rsidRPr="00AC00F3">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02270906"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39. </w:t>
      </w:r>
      <w:r w:rsidRPr="00AC00F3">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2E91D764"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40. </w:t>
      </w:r>
      <w:r w:rsidRPr="00AC00F3">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2C00D140"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41. </w:t>
      </w:r>
      <w:r w:rsidRPr="00AC00F3">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36685E64"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42. </w:t>
      </w:r>
      <w:r w:rsidRPr="00AC00F3">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5CF9E982"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43. </w:t>
      </w:r>
      <w:r w:rsidRPr="00AC00F3">
        <w:rPr>
          <w:rFonts w:ascii="Calibri" w:hAnsi="Calibri" w:cs="Calibri"/>
          <w:noProof/>
          <w:sz w:val="18"/>
          <w:szCs w:val="24"/>
        </w:rPr>
        <w:tab/>
        <w:t xml:space="preserve">Nishizawa Y, Jono S, Ishimura E, Shioi A. Hyperphosphatemia and vascular calcification in end-stage renal disease. J Ren Nutr. 2005;15(1):178–82. </w:t>
      </w:r>
    </w:p>
    <w:p w14:paraId="7A800F7E"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44. </w:t>
      </w:r>
      <w:r w:rsidRPr="00AC00F3">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1DDF4ADD"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szCs w:val="24"/>
        </w:rPr>
      </w:pPr>
      <w:r w:rsidRPr="00AC00F3">
        <w:rPr>
          <w:rFonts w:ascii="Calibri" w:hAnsi="Calibri" w:cs="Calibri"/>
          <w:noProof/>
          <w:sz w:val="18"/>
          <w:szCs w:val="24"/>
        </w:rPr>
        <w:t xml:space="preserve">45. </w:t>
      </w:r>
      <w:r w:rsidRPr="00AC00F3">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1A47BDF4" w14:textId="77777777" w:rsidR="00AC00F3" w:rsidRPr="00AC00F3" w:rsidRDefault="00AC00F3" w:rsidP="00AC00F3">
      <w:pPr>
        <w:widowControl w:val="0"/>
        <w:autoSpaceDE w:val="0"/>
        <w:autoSpaceDN w:val="0"/>
        <w:adjustRightInd w:val="0"/>
        <w:spacing w:line="240" w:lineRule="auto"/>
        <w:ind w:left="640" w:hanging="640"/>
        <w:rPr>
          <w:rFonts w:ascii="Calibri" w:hAnsi="Calibri" w:cs="Calibri"/>
          <w:noProof/>
          <w:sz w:val="18"/>
        </w:rPr>
      </w:pPr>
      <w:r w:rsidRPr="00AC00F3">
        <w:rPr>
          <w:rFonts w:ascii="Calibri" w:hAnsi="Calibri" w:cs="Calibri"/>
          <w:noProof/>
          <w:sz w:val="18"/>
          <w:szCs w:val="24"/>
        </w:rPr>
        <w:t xml:space="preserve">46. </w:t>
      </w:r>
      <w:r w:rsidRPr="00AC00F3">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1A2DD9" w:rsidRDefault="001A2DD9" w:rsidP="00253FDF">
      <w:pPr>
        <w:spacing w:after="0" w:line="240" w:lineRule="auto"/>
      </w:pPr>
      <w:r>
        <w:separator/>
      </w:r>
    </w:p>
  </w:endnote>
  <w:endnote w:type="continuationSeparator" w:id="0">
    <w:p w14:paraId="530F21C6" w14:textId="77777777" w:rsidR="001A2DD9" w:rsidRDefault="001A2DD9"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1A2DD9" w:rsidRDefault="001A2DD9" w:rsidP="00253FDF">
      <w:pPr>
        <w:spacing w:after="0" w:line="240" w:lineRule="auto"/>
      </w:pPr>
      <w:r>
        <w:separator/>
      </w:r>
    </w:p>
  </w:footnote>
  <w:footnote w:type="continuationSeparator" w:id="0">
    <w:p w14:paraId="6418F188" w14:textId="77777777" w:rsidR="001A2DD9" w:rsidRDefault="001A2DD9"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31112"/>
    <w:rsid w:val="00046007"/>
    <w:rsid w:val="00065F4B"/>
    <w:rsid w:val="00070955"/>
    <w:rsid w:val="000A1096"/>
    <w:rsid w:val="000A581F"/>
    <w:rsid w:val="000B4526"/>
    <w:rsid w:val="000C2DFD"/>
    <w:rsid w:val="000C3692"/>
    <w:rsid w:val="000C3B96"/>
    <w:rsid w:val="000D49C1"/>
    <w:rsid w:val="000D58B0"/>
    <w:rsid w:val="000D7AB2"/>
    <w:rsid w:val="000E0004"/>
    <w:rsid w:val="000E23B1"/>
    <w:rsid w:val="000F33AC"/>
    <w:rsid w:val="001075E2"/>
    <w:rsid w:val="0011300F"/>
    <w:rsid w:val="00123667"/>
    <w:rsid w:val="001367ED"/>
    <w:rsid w:val="0014096F"/>
    <w:rsid w:val="00153156"/>
    <w:rsid w:val="00156F75"/>
    <w:rsid w:val="00166C48"/>
    <w:rsid w:val="001818FE"/>
    <w:rsid w:val="00183CA7"/>
    <w:rsid w:val="00187B22"/>
    <w:rsid w:val="001A0F01"/>
    <w:rsid w:val="001A2DD9"/>
    <w:rsid w:val="001A4152"/>
    <w:rsid w:val="001A5809"/>
    <w:rsid w:val="001B49B8"/>
    <w:rsid w:val="001B5127"/>
    <w:rsid w:val="001C2684"/>
    <w:rsid w:val="001D04CD"/>
    <w:rsid w:val="001D155C"/>
    <w:rsid w:val="001D1EE3"/>
    <w:rsid w:val="001D288C"/>
    <w:rsid w:val="001D348A"/>
    <w:rsid w:val="001D5DAE"/>
    <w:rsid w:val="001E085D"/>
    <w:rsid w:val="001E7A42"/>
    <w:rsid w:val="0021081B"/>
    <w:rsid w:val="00222660"/>
    <w:rsid w:val="002254BA"/>
    <w:rsid w:val="00236170"/>
    <w:rsid w:val="00253FDF"/>
    <w:rsid w:val="002554B4"/>
    <w:rsid w:val="00256E78"/>
    <w:rsid w:val="002715DB"/>
    <w:rsid w:val="002878BD"/>
    <w:rsid w:val="00297AC3"/>
    <w:rsid w:val="002A59C8"/>
    <w:rsid w:val="002B1755"/>
    <w:rsid w:val="002B2CA4"/>
    <w:rsid w:val="002C5294"/>
    <w:rsid w:val="002D59BE"/>
    <w:rsid w:val="002E3508"/>
    <w:rsid w:val="002E5DB3"/>
    <w:rsid w:val="002F08FA"/>
    <w:rsid w:val="002F1384"/>
    <w:rsid w:val="003019B3"/>
    <w:rsid w:val="00311252"/>
    <w:rsid w:val="00340965"/>
    <w:rsid w:val="00363928"/>
    <w:rsid w:val="00375B08"/>
    <w:rsid w:val="003767B2"/>
    <w:rsid w:val="00383CE4"/>
    <w:rsid w:val="003905DC"/>
    <w:rsid w:val="00391434"/>
    <w:rsid w:val="003927A7"/>
    <w:rsid w:val="003C3B35"/>
    <w:rsid w:val="003D2787"/>
    <w:rsid w:val="003D411F"/>
    <w:rsid w:val="003D605E"/>
    <w:rsid w:val="003F7AF8"/>
    <w:rsid w:val="00401D66"/>
    <w:rsid w:val="00406254"/>
    <w:rsid w:val="0040788A"/>
    <w:rsid w:val="00407AAD"/>
    <w:rsid w:val="00407FF4"/>
    <w:rsid w:val="00457EF0"/>
    <w:rsid w:val="00461B09"/>
    <w:rsid w:val="0046753D"/>
    <w:rsid w:val="004705E8"/>
    <w:rsid w:val="00471A82"/>
    <w:rsid w:val="00480384"/>
    <w:rsid w:val="00497CFC"/>
    <w:rsid w:val="004A221E"/>
    <w:rsid w:val="004A6C70"/>
    <w:rsid w:val="004B10A7"/>
    <w:rsid w:val="004C0529"/>
    <w:rsid w:val="004C4F46"/>
    <w:rsid w:val="004D17F5"/>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974C4"/>
    <w:rsid w:val="005A0852"/>
    <w:rsid w:val="005B11D0"/>
    <w:rsid w:val="005B7675"/>
    <w:rsid w:val="005C07F3"/>
    <w:rsid w:val="005C2A7F"/>
    <w:rsid w:val="005C7202"/>
    <w:rsid w:val="005D02F1"/>
    <w:rsid w:val="005E7570"/>
    <w:rsid w:val="005F4F76"/>
    <w:rsid w:val="00603331"/>
    <w:rsid w:val="00615CA7"/>
    <w:rsid w:val="00617D7E"/>
    <w:rsid w:val="0068000A"/>
    <w:rsid w:val="00682DE1"/>
    <w:rsid w:val="00684904"/>
    <w:rsid w:val="006862A3"/>
    <w:rsid w:val="00690391"/>
    <w:rsid w:val="006A10CB"/>
    <w:rsid w:val="006A5EC0"/>
    <w:rsid w:val="006D1FE0"/>
    <w:rsid w:val="006D72AA"/>
    <w:rsid w:val="006D7EAC"/>
    <w:rsid w:val="006E6EA3"/>
    <w:rsid w:val="006F1AEA"/>
    <w:rsid w:val="0070384D"/>
    <w:rsid w:val="0071068A"/>
    <w:rsid w:val="007141D0"/>
    <w:rsid w:val="007317E5"/>
    <w:rsid w:val="007363F9"/>
    <w:rsid w:val="007400EB"/>
    <w:rsid w:val="00750ECD"/>
    <w:rsid w:val="00751FC4"/>
    <w:rsid w:val="00757478"/>
    <w:rsid w:val="007757A5"/>
    <w:rsid w:val="00777465"/>
    <w:rsid w:val="007A09FC"/>
    <w:rsid w:val="007B5498"/>
    <w:rsid w:val="007C6E1C"/>
    <w:rsid w:val="007C6E9D"/>
    <w:rsid w:val="007E23B1"/>
    <w:rsid w:val="007F2B55"/>
    <w:rsid w:val="007F3CF8"/>
    <w:rsid w:val="0081168D"/>
    <w:rsid w:val="00827C46"/>
    <w:rsid w:val="00831293"/>
    <w:rsid w:val="00833233"/>
    <w:rsid w:val="008344E1"/>
    <w:rsid w:val="00835D6D"/>
    <w:rsid w:val="00842A0D"/>
    <w:rsid w:val="0084717E"/>
    <w:rsid w:val="00851B52"/>
    <w:rsid w:val="008632FE"/>
    <w:rsid w:val="008721E8"/>
    <w:rsid w:val="00893BF2"/>
    <w:rsid w:val="008C31CE"/>
    <w:rsid w:val="008D47FC"/>
    <w:rsid w:val="008E07EF"/>
    <w:rsid w:val="00910DD7"/>
    <w:rsid w:val="0092755F"/>
    <w:rsid w:val="009370FA"/>
    <w:rsid w:val="00940D0B"/>
    <w:rsid w:val="00947332"/>
    <w:rsid w:val="009709C9"/>
    <w:rsid w:val="0097152E"/>
    <w:rsid w:val="00971916"/>
    <w:rsid w:val="00974A89"/>
    <w:rsid w:val="00976074"/>
    <w:rsid w:val="009836E1"/>
    <w:rsid w:val="0099365C"/>
    <w:rsid w:val="009967B5"/>
    <w:rsid w:val="009A1CCE"/>
    <w:rsid w:val="009B6FE9"/>
    <w:rsid w:val="009B7142"/>
    <w:rsid w:val="009E0A7E"/>
    <w:rsid w:val="009E39F0"/>
    <w:rsid w:val="009E5E2A"/>
    <w:rsid w:val="009E781D"/>
    <w:rsid w:val="009F1E31"/>
    <w:rsid w:val="009F7078"/>
    <w:rsid w:val="00A00DB2"/>
    <w:rsid w:val="00A0251C"/>
    <w:rsid w:val="00A161A6"/>
    <w:rsid w:val="00A1731A"/>
    <w:rsid w:val="00A21BC5"/>
    <w:rsid w:val="00A26D43"/>
    <w:rsid w:val="00A43332"/>
    <w:rsid w:val="00A443E0"/>
    <w:rsid w:val="00A53979"/>
    <w:rsid w:val="00A816AF"/>
    <w:rsid w:val="00A82281"/>
    <w:rsid w:val="00A94742"/>
    <w:rsid w:val="00AA3327"/>
    <w:rsid w:val="00AA54FA"/>
    <w:rsid w:val="00AB30E1"/>
    <w:rsid w:val="00AB580F"/>
    <w:rsid w:val="00AB6B01"/>
    <w:rsid w:val="00AC00F3"/>
    <w:rsid w:val="00AD7C8F"/>
    <w:rsid w:val="00AE02D5"/>
    <w:rsid w:val="00B0322B"/>
    <w:rsid w:val="00B13192"/>
    <w:rsid w:val="00B149E9"/>
    <w:rsid w:val="00B15360"/>
    <w:rsid w:val="00B22D20"/>
    <w:rsid w:val="00B441AC"/>
    <w:rsid w:val="00B52482"/>
    <w:rsid w:val="00B53A5D"/>
    <w:rsid w:val="00B54309"/>
    <w:rsid w:val="00B55754"/>
    <w:rsid w:val="00B5734A"/>
    <w:rsid w:val="00B62EBB"/>
    <w:rsid w:val="00B66271"/>
    <w:rsid w:val="00B674F4"/>
    <w:rsid w:val="00B7504A"/>
    <w:rsid w:val="00B76D4E"/>
    <w:rsid w:val="00B85E63"/>
    <w:rsid w:val="00B86EC9"/>
    <w:rsid w:val="00B96F88"/>
    <w:rsid w:val="00BA368F"/>
    <w:rsid w:val="00BA381A"/>
    <w:rsid w:val="00BA7C4E"/>
    <w:rsid w:val="00BC5481"/>
    <w:rsid w:val="00BD12F5"/>
    <w:rsid w:val="00BE0D67"/>
    <w:rsid w:val="00BE38E7"/>
    <w:rsid w:val="00BF17EF"/>
    <w:rsid w:val="00C3486F"/>
    <w:rsid w:val="00CA2EA9"/>
    <w:rsid w:val="00CC3C27"/>
    <w:rsid w:val="00CC465F"/>
    <w:rsid w:val="00CD5014"/>
    <w:rsid w:val="00CE7EAD"/>
    <w:rsid w:val="00CF23FB"/>
    <w:rsid w:val="00D05295"/>
    <w:rsid w:val="00D1649A"/>
    <w:rsid w:val="00D17720"/>
    <w:rsid w:val="00D237A6"/>
    <w:rsid w:val="00D30776"/>
    <w:rsid w:val="00D31632"/>
    <w:rsid w:val="00D40B40"/>
    <w:rsid w:val="00D43C57"/>
    <w:rsid w:val="00D52351"/>
    <w:rsid w:val="00D86786"/>
    <w:rsid w:val="00D953B7"/>
    <w:rsid w:val="00DA5703"/>
    <w:rsid w:val="00DB7295"/>
    <w:rsid w:val="00DC0BF9"/>
    <w:rsid w:val="00DE7C16"/>
    <w:rsid w:val="00DF2245"/>
    <w:rsid w:val="00DF46CE"/>
    <w:rsid w:val="00E02167"/>
    <w:rsid w:val="00E31033"/>
    <w:rsid w:val="00E37EC9"/>
    <w:rsid w:val="00E43483"/>
    <w:rsid w:val="00E44E0A"/>
    <w:rsid w:val="00E56675"/>
    <w:rsid w:val="00EA0E0D"/>
    <w:rsid w:val="00EA199B"/>
    <w:rsid w:val="00EE6FAD"/>
    <w:rsid w:val="00F03FD6"/>
    <w:rsid w:val="00F04C8E"/>
    <w:rsid w:val="00F27BBE"/>
    <w:rsid w:val="00F37CFC"/>
    <w:rsid w:val="00F52310"/>
    <w:rsid w:val="00F67549"/>
    <w:rsid w:val="00F83984"/>
    <w:rsid w:val="00F83DE2"/>
    <w:rsid w:val="00F87178"/>
    <w:rsid w:val="00F96242"/>
    <w:rsid w:val="00FA096F"/>
    <w:rsid w:val="00FA3329"/>
    <w:rsid w:val="00FA62CB"/>
    <w:rsid w:val="00FC37D8"/>
    <w:rsid w:val="00FC6AF3"/>
    <w:rsid w:val="00FC7756"/>
    <w:rsid w:val="00FF2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9C19-C0E2-4168-A254-E75F5F07F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20</Pages>
  <Words>29452</Words>
  <Characters>167877</Characters>
  <Application>Microsoft Office Word</Application>
  <DocSecurity>0</DocSecurity>
  <Lines>1398</Lines>
  <Paragraphs>393</Paragraphs>
  <ScaleCrop>false</ScaleCrop>
  <Company/>
  <LinksUpToDate>false</LinksUpToDate>
  <CharactersWithSpaces>196936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230</cp:revision>
  <dcterms:created xsi:type="dcterms:W3CDTF">2021-02-23T06:20:00Z</dcterms:created>
  <dcterms:modified xsi:type="dcterms:W3CDTF">2021-02-26T08:20:00Z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