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33B0B1" w14:textId="77777777" w:rsidR="00BC4579" w:rsidRPr="00E42426" w:rsidRDefault="00537C2A" w:rsidP="00F37D9C">
      <w:pPr>
        <w:pStyle w:val="11"/>
        <w:spacing w:line="240" w:lineRule="auto"/>
      </w:pPr>
      <w:r w:rsidRPr="00BC4579">
        <w:fldChar w:fldCharType="begin"/>
      </w:r>
      <w:r w:rsidRPr="00BC4579">
        <w:instrText xml:space="preserve"> TITLE  \* Caps  \* MERGEFORMAT </w:instrText>
      </w:r>
      <w:r w:rsidRPr="00BC4579">
        <w:fldChar w:fldCharType="end"/>
      </w:r>
      <w:r w:rsidRPr="00BC4579">
        <w:t xml:space="preserve">Adverse </w:t>
      </w:r>
      <w:r w:rsidR="00413B01" w:rsidRPr="00BC4579">
        <w:t>health effects of frailty among chronic kidney disease</w:t>
      </w:r>
      <w:r w:rsidRPr="00BC4579">
        <w:t xml:space="preserve"> (CKD) </w:t>
      </w:r>
      <w:r w:rsidR="00413B01" w:rsidRPr="00BC4579">
        <w:t xml:space="preserve">patients: </w:t>
      </w:r>
      <w:r w:rsidR="007315BC" w:rsidRPr="00BC4579">
        <w:t xml:space="preserve">A </w:t>
      </w:r>
      <w:r w:rsidR="00413B01" w:rsidRPr="00BC4579">
        <w:t>system</w:t>
      </w:r>
      <w:r w:rsidR="004716AD">
        <w:t>at</w:t>
      </w:r>
      <w:r w:rsidR="00413B01" w:rsidRPr="00BC4579">
        <w:t>ic review</w:t>
      </w:r>
    </w:p>
    <w:p w14:paraId="580E3910" w14:textId="1614CB04" w:rsidR="00E1238A" w:rsidRPr="00BC4579" w:rsidRDefault="00537C2A" w:rsidP="00E42426">
      <w:pPr>
        <w:pStyle w:val="Author"/>
      </w:pPr>
      <w:r w:rsidRPr="00BC4579">
        <w:t xml:space="preserve">Patrick </w:t>
      </w:r>
      <w:proofErr w:type="spellStart"/>
      <w:r w:rsidRPr="00BC4579">
        <w:t>Yihong</w:t>
      </w:r>
      <w:proofErr w:type="spellEnd"/>
      <w:r w:rsidRPr="00BC4579">
        <w:t xml:space="preserve"> </w:t>
      </w:r>
      <w:proofErr w:type="spellStart"/>
      <w:r w:rsidRPr="00BC4579">
        <w:t>Wu</w:t>
      </w:r>
      <w:r w:rsidR="00796E46" w:rsidRPr="00796E46">
        <w:rPr>
          <w:vertAlign w:val="superscript"/>
        </w:rPr>
        <w:t>a</w:t>
      </w:r>
      <w:proofErr w:type="spellEnd"/>
      <w:r w:rsidR="00C70F91" w:rsidRPr="00BC4579">
        <w:t>*</w:t>
      </w:r>
      <w:r w:rsidR="006E7010">
        <w:t>, Chia-</w:t>
      </w:r>
      <w:proofErr w:type="spellStart"/>
      <w:r w:rsidR="006E7010">
        <w:t>Ter</w:t>
      </w:r>
      <w:proofErr w:type="spellEnd"/>
      <w:r w:rsidR="006E7010">
        <w:t xml:space="preserve"> </w:t>
      </w:r>
      <w:proofErr w:type="spellStart"/>
      <w:r w:rsidR="006E7010">
        <w:t>Chao</w:t>
      </w:r>
      <w:r w:rsidR="00796E46" w:rsidRPr="00796E46">
        <w:rPr>
          <w:vertAlign w:val="superscript"/>
        </w:rPr>
        <w:t>b</w:t>
      </w:r>
      <w:proofErr w:type="gramStart"/>
      <w:r w:rsidR="00796E46">
        <w:rPr>
          <w:vertAlign w:val="superscript"/>
        </w:rPr>
        <w:t>,c</w:t>
      </w:r>
      <w:proofErr w:type="spellEnd"/>
      <w:proofErr w:type="gramEnd"/>
    </w:p>
    <w:p w14:paraId="34AFEE95" w14:textId="775ADF35" w:rsidR="00C70F91" w:rsidRDefault="00796E46" w:rsidP="00E42426">
      <w:pPr>
        <w:pStyle w:val="Affiliations"/>
      </w:pPr>
      <w:proofErr w:type="gramStart"/>
      <w:r w:rsidRPr="00796E46">
        <w:rPr>
          <w:vertAlign w:val="superscript"/>
        </w:rPr>
        <w:t>a</w:t>
      </w:r>
      <w:proofErr w:type="gramEnd"/>
      <w:r>
        <w:rPr>
          <w:vertAlign w:val="superscript"/>
        </w:rPr>
        <w:t xml:space="preserve"> </w:t>
      </w:r>
      <w:r w:rsidR="00C70F91" w:rsidRPr="00BC4579">
        <w:t>School of Medicine, National Taiwan University, Taipei, Taiwan.</w:t>
      </w:r>
    </w:p>
    <w:p w14:paraId="6F609081" w14:textId="5BE9E7AD" w:rsidR="00796E46" w:rsidRDefault="00796E46" w:rsidP="00796E46">
      <w:pPr>
        <w:pStyle w:val="Affiliations"/>
        <w:ind w:left="80" w:hangingChars="50" w:hanging="80"/>
      </w:pPr>
      <w:r w:rsidRPr="00796E46">
        <w:rPr>
          <w:vertAlign w:val="superscript"/>
        </w:rPr>
        <w:t>b</w:t>
      </w:r>
      <w:r>
        <w:rPr>
          <w:vertAlign w:val="superscript"/>
        </w:rPr>
        <w:t xml:space="preserve"> </w:t>
      </w:r>
      <w:r w:rsidRPr="00796E46">
        <w:t xml:space="preserve">Renal Division, Department of Internal Medicine, National Taiwan University Hospital, </w:t>
      </w:r>
      <w:proofErr w:type="spellStart"/>
      <w:r w:rsidRPr="00796E46">
        <w:t>Jin</w:t>
      </w:r>
      <w:proofErr w:type="spellEnd"/>
      <w:r w:rsidRPr="00796E46">
        <w:t xml:space="preserve">-Shan Branch,51 Nan-Shih, </w:t>
      </w:r>
      <w:proofErr w:type="spellStart"/>
      <w:r w:rsidRPr="00796E46">
        <w:t>Jin</w:t>
      </w:r>
      <w:proofErr w:type="spellEnd"/>
      <w:r w:rsidRPr="00796E46">
        <w:t>-Shan District, New Taipei City 208, Taiwan</w:t>
      </w:r>
    </w:p>
    <w:p w14:paraId="219ACF13" w14:textId="5E465611" w:rsidR="00796E46" w:rsidRPr="00796E46" w:rsidRDefault="00796E46" w:rsidP="00796E46">
      <w:pPr>
        <w:pStyle w:val="Affiliations"/>
        <w:ind w:left="80" w:hangingChars="50" w:hanging="80"/>
      </w:pPr>
      <w:r w:rsidRPr="00796E46">
        <w:rPr>
          <w:vertAlign w:val="superscript"/>
        </w:rPr>
        <w:t>c</w:t>
      </w:r>
      <w:r>
        <w:rPr>
          <w:vertAlign w:val="superscript"/>
        </w:rPr>
        <w:t xml:space="preserve"> </w:t>
      </w:r>
      <w:r w:rsidRPr="00796E46">
        <w:t xml:space="preserve">Graduate Institute of Toxicology, National Taiwan University Medical School, Section 1, 1 Jen-Ai </w:t>
      </w:r>
      <w:proofErr w:type="spellStart"/>
      <w:r w:rsidRPr="00796E46">
        <w:t>Road,Zhong</w:t>
      </w:r>
      <w:proofErr w:type="spellEnd"/>
      <w:r w:rsidRPr="00796E46">
        <w:t>-Zheng District, Taipei 100, Taiwan</w:t>
      </w:r>
    </w:p>
    <w:p w14:paraId="5C60A6D0" w14:textId="77777777" w:rsidR="00413B01" w:rsidRPr="004B08F7" w:rsidRDefault="00413B01">
      <w:pPr>
        <w:rPr>
          <w:rFonts w:cstheme="majorHAnsi"/>
          <w:sz w:val="21"/>
          <w:szCs w:val="21"/>
        </w:rPr>
      </w:pPr>
    </w:p>
    <w:p w14:paraId="02EC6DDB" w14:textId="77777777" w:rsidR="00B11925" w:rsidRPr="005B2560" w:rsidRDefault="00B11925" w:rsidP="00F5016B">
      <w:pPr>
        <w:pStyle w:val="Abstract"/>
        <w:spacing w:after="180"/>
      </w:pPr>
      <w:r w:rsidRPr="005B2560">
        <w:t>A B S T R A C T</w:t>
      </w:r>
      <w:r w:rsidRPr="005B2560">
        <w:rPr>
          <w:rFonts w:hint="eastAsia"/>
        </w:rPr>
        <w:t xml:space="preserve"> </w:t>
      </w:r>
    </w:p>
    <w:p w14:paraId="433F1A70" w14:textId="77777777" w:rsidR="00E1238A" w:rsidRDefault="00391BC2" w:rsidP="00F5016B">
      <w:pPr>
        <w:pStyle w:val="AbstractText"/>
      </w:pPr>
      <w:r>
        <w:rPr>
          <w:i/>
        </w:rPr>
        <w:t>Aim</w:t>
      </w:r>
      <w:r w:rsidR="00BC4579" w:rsidRPr="00502D34">
        <w:t xml:space="preserve">: Frailty is associated with increased susceptibility to adverse health outcomes. </w:t>
      </w:r>
      <w:r w:rsidR="00BC4579" w:rsidRPr="00502D34">
        <w:rPr>
          <w:rFonts w:hint="eastAsia"/>
        </w:rPr>
        <w:t xml:space="preserve">This </w:t>
      </w:r>
      <w:r w:rsidR="004716AD">
        <w:t>systematic review</w:t>
      </w:r>
      <w:r w:rsidR="00BC4579" w:rsidRPr="00502D34">
        <w:rPr>
          <w:rFonts w:hint="eastAsia"/>
        </w:rPr>
        <w:t xml:space="preserve"> </w:t>
      </w:r>
      <w:r w:rsidR="00BC4579" w:rsidRPr="00502D34">
        <w:t>uncovers</w:t>
      </w:r>
      <w:r w:rsidR="00E1238A" w:rsidRPr="00502D34">
        <w:rPr>
          <w:rFonts w:hint="eastAsia"/>
        </w:rPr>
        <w:t xml:space="preserve"> the adverse health effects of frailty in patients with chronic kidney disease (</w:t>
      </w:r>
      <w:r w:rsidR="00E1238A" w:rsidRPr="00502D34">
        <w:t>CKD</w:t>
      </w:r>
      <w:r w:rsidR="00E1238A" w:rsidRPr="00502D34">
        <w:rPr>
          <w:rFonts w:hint="eastAsia"/>
        </w:rPr>
        <w:t>)</w:t>
      </w:r>
      <w:r w:rsidR="00E1238A" w:rsidRPr="00502D34">
        <w:t xml:space="preserve">; </w:t>
      </w:r>
      <w:r>
        <w:t xml:space="preserve">we also deliberate the </w:t>
      </w:r>
      <w:r w:rsidR="00E1238A" w:rsidRPr="00502D34">
        <w:t xml:space="preserve">causes and prevalence of </w:t>
      </w:r>
      <w:r>
        <w:t xml:space="preserve">the </w:t>
      </w:r>
      <w:r w:rsidR="00E1238A" w:rsidRPr="00502D34">
        <w:t xml:space="preserve">comorbidities </w:t>
      </w:r>
      <w:r>
        <w:t>of frailty</w:t>
      </w:r>
      <w:r w:rsidR="00E1238A" w:rsidRPr="00502D34">
        <w:t>.</w:t>
      </w:r>
    </w:p>
    <w:p w14:paraId="66E61726" w14:textId="77777777" w:rsidR="00502D34" w:rsidRDefault="00502D34" w:rsidP="0074518B">
      <w:pPr>
        <w:pStyle w:val="AbstractText"/>
      </w:pPr>
      <w:r w:rsidRPr="00502D34">
        <w:rPr>
          <w:i/>
        </w:rPr>
        <w:t>Study design</w:t>
      </w:r>
      <w:r>
        <w:t>: PubMed, Medline, CINAHL, Web of Science</w:t>
      </w:r>
      <w:r w:rsidR="001455D9">
        <w:t>, Google Scholar</w:t>
      </w:r>
      <w:r w:rsidR="00930155">
        <w:t xml:space="preserve">, and </w:t>
      </w:r>
      <w:r w:rsidR="001455D9">
        <w:t>Cochrane</w:t>
      </w:r>
      <w:r>
        <w:t xml:space="preserve"> were used to identify the articles.</w:t>
      </w:r>
    </w:p>
    <w:p w14:paraId="24130332" w14:textId="77777777" w:rsidR="006C127F" w:rsidRDefault="00502D34" w:rsidP="0074518B">
      <w:pPr>
        <w:pStyle w:val="AbstractText"/>
      </w:pPr>
      <w:r w:rsidRPr="00502D34">
        <w:rPr>
          <w:i/>
        </w:rPr>
        <w:t>Data synthesis</w:t>
      </w:r>
      <w:r>
        <w:t>:</w:t>
      </w:r>
      <w:r w:rsidR="00CE2EED">
        <w:t xml:space="preserve"> Articles </w:t>
      </w:r>
      <w:r w:rsidR="00094DF2">
        <w:t>available online before the</w:t>
      </w:r>
      <w:r w:rsidR="00C54227">
        <w:t xml:space="preserve"> 17</w:t>
      </w:r>
      <w:r w:rsidR="00094DF2" w:rsidRPr="00094DF2">
        <w:rPr>
          <w:vertAlign w:val="superscript"/>
        </w:rPr>
        <w:t>th</w:t>
      </w:r>
      <w:r w:rsidR="00094DF2">
        <w:t xml:space="preserve"> of February 2019 which mentioned adverse effects of frailty in patients with CKD was qualified for the system</w:t>
      </w:r>
      <w:r w:rsidR="004716AD">
        <w:t>at</w:t>
      </w:r>
      <w:r w:rsidR="00094DF2">
        <w:t>ic review.</w:t>
      </w:r>
    </w:p>
    <w:p w14:paraId="086E4858" w14:textId="44F426CC" w:rsidR="006C127F" w:rsidRDefault="004A3DC5" w:rsidP="0074518B">
      <w:pPr>
        <w:pStyle w:val="AbstractText"/>
      </w:pPr>
      <w:r>
        <w:rPr>
          <w:i/>
        </w:rPr>
        <w:t>Results</w:t>
      </w:r>
      <w:r w:rsidR="006C127F">
        <w:t>: Th</w:t>
      </w:r>
      <w:r w:rsidR="00BD3437">
        <w:t xml:space="preserve">e literature search yielded </w:t>
      </w:r>
      <w:r w:rsidR="00796E46">
        <w:t>537 articles, of which 64</w:t>
      </w:r>
      <w:r w:rsidR="006C127F">
        <w:t xml:space="preserve"> met</w:t>
      </w:r>
      <w:r w:rsidR="005F51EC">
        <w:t xml:space="preserve"> the criteria and were included.</w:t>
      </w:r>
      <w:r w:rsidR="00727324">
        <w:t xml:space="preserve"> </w:t>
      </w:r>
      <w:r w:rsidR="00F07C86">
        <w:t>Several b</w:t>
      </w:r>
      <w:r w:rsidR="002A77F5">
        <w:t xml:space="preserve">iological (cardiovascular, renal, immunological, </w:t>
      </w:r>
      <w:r w:rsidR="002A77F5">
        <w:rPr>
          <w:rFonts w:hint="eastAsia"/>
        </w:rPr>
        <w:t>cognitive</w:t>
      </w:r>
      <w:r w:rsidR="002A77F5">
        <w:t xml:space="preserve">, endocrinologic, </w:t>
      </w:r>
      <w:r w:rsidR="005F51EC">
        <w:t>etc.</w:t>
      </w:r>
      <w:r w:rsidR="002A77F5">
        <w:t xml:space="preserve">) and psychological effects </w:t>
      </w:r>
      <w:r w:rsidR="00F07C86">
        <w:t xml:space="preserve">are </w:t>
      </w:r>
      <w:r w:rsidR="005F51EC">
        <w:t>attributed to</w:t>
      </w:r>
      <w:r w:rsidR="00894DFB">
        <w:t xml:space="preserve"> </w:t>
      </w:r>
      <w:r w:rsidR="00FF1036">
        <w:t>‘</w:t>
      </w:r>
      <w:r w:rsidR="00894DFB">
        <w:t>frailty</w:t>
      </w:r>
      <w:r w:rsidR="00FF1036">
        <w:t>’</w:t>
      </w:r>
      <w:r w:rsidR="00894DFB">
        <w:t xml:space="preserve"> in CKD patients</w:t>
      </w:r>
      <w:r w:rsidR="005F51EC">
        <w:t xml:space="preserve">, who </w:t>
      </w:r>
      <w:r w:rsidR="00894DFB">
        <w:t xml:space="preserve">also </w:t>
      </w:r>
      <w:r w:rsidR="00F07C86">
        <w:t>present with worse quality of life and increased risk of health-care utilization.</w:t>
      </w:r>
    </w:p>
    <w:p w14:paraId="09DA0DC5" w14:textId="77777777" w:rsidR="00ED0242" w:rsidRPr="00502D34" w:rsidRDefault="004A3DC5" w:rsidP="0074518B">
      <w:pPr>
        <w:pStyle w:val="AbstractText"/>
      </w:pPr>
      <w:r>
        <w:rPr>
          <w:i/>
        </w:rPr>
        <w:t>Conclusions</w:t>
      </w:r>
      <w:r w:rsidR="00ED0242">
        <w:t xml:space="preserve">: </w:t>
      </w:r>
      <w:r w:rsidR="00F03EDD">
        <w:t xml:space="preserve">Frailty in patients with CKD is associated with </w:t>
      </w:r>
      <w:r w:rsidR="005B6E1B">
        <w:t xml:space="preserve">an </w:t>
      </w:r>
      <w:r w:rsidR="00F03EDD">
        <w:t>increased risk of adverse heal</w:t>
      </w:r>
      <w:r w:rsidR="00863B33">
        <w:t xml:space="preserve">th outcomes, with a considerable </w:t>
      </w:r>
      <w:r w:rsidR="004022D8">
        <w:t>amount of evidence showing causali</w:t>
      </w:r>
      <w:r w:rsidR="00056A51">
        <w:t>ty between frailty and worsened health.</w:t>
      </w:r>
      <w:r w:rsidR="004022D8">
        <w:t xml:space="preserve"> </w:t>
      </w:r>
    </w:p>
    <w:p w14:paraId="0D4F0215" w14:textId="77777777" w:rsidR="00502D34" w:rsidRDefault="00502D34" w:rsidP="00E42426">
      <w:pPr>
        <w:pStyle w:val="AbstractText"/>
        <w:pBdr>
          <w:bottom w:val="single" w:sz="6" w:space="1" w:color="auto"/>
        </w:pBdr>
      </w:pPr>
    </w:p>
    <w:p w14:paraId="2B0F85FE" w14:textId="77777777" w:rsidR="004B08F7" w:rsidRDefault="004B08F7" w:rsidP="00E42426">
      <w:pPr>
        <w:pStyle w:val="AbstractText"/>
      </w:pPr>
    </w:p>
    <w:sdt>
      <w:sdtPr>
        <w:rPr>
          <w:lang w:val="zh-TW"/>
        </w:rPr>
        <w:id w:val="1785151388"/>
        <w:docPartObj>
          <w:docPartGallery w:val="Table of Contents"/>
          <w:docPartUnique/>
        </w:docPartObj>
      </w:sdtPr>
      <w:sdtEndPr>
        <w:rPr>
          <w:b/>
          <w:bCs/>
        </w:rPr>
      </w:sdtEndPr>
      <w:sdtContent>
        <w:p w14:paraId="0D943B1E" w14:textId="77777777" w:rsidR="006F1EA8" w:rsidRPr="00666B1D" w:rsidRDefault="006F1EA8" w:rsidP="006F1EA8">
          <w:pPr>
            <w:rPr>
              <w:b/>
            </w:rPr>
          </w:pPr>
          <w:r w:rsidRPr="006F1EA8">
            <w:rPr>
              <w:b/>
              <w:lang w:val="zh-TW"/>
            </w:rPr>
            <w:t>Cont</w:t>
          </w:r>
          <w:r w:rsidRPr="00666B1D">
            <w:rPr>
              <w:b/>
              <w:lang w:val="zh-TW"/>
            </w:rPr>
            <w:t>ents</w:t>
          </w:r>
        </w:p>
        <w:p w14:paraId="0AAC9936" w14:textId="77777777" w:rsidR="00802FE3" w:rsidRDefault="006F1EA8">
          <w:pPr>
            <w:pStyle w:val="12"/>
            <w:tabs>
              <w:tab w:val="left" w:pos="440"/>
              <w:tab w:val="right" w:leader="dot" w:pos="8296"/>
            </w:tabs>
            <w:rPr>
              <w:rFonts w:asciiTheme="minorHAnsi" w:eastAsiaTheme="minorEastAsia" w:hAnsiTheme="minorHAnsi" w:cstheme="minorBidi"/>
              <w:noProof/>
              <w:kern w:val="2"/>
              <w:sz w:val="24"/>
              <w:szCs w:val="22"/>
            </w:rPr>
          </w:pPr>
          <w:r w:rsidRPr="00666B1D">
            <w:rPr>
              <w:b/>
              <w:bCs/>
              <w:sz w:val="18"/>
              <w:lang w:val="zh-TW"/>
            </w:rPr>
            <w:fldChar w:fldCharType="begin"/>
          </w:r>
          <w:r w:rsidRPr="00666B1D">
            <w:rPr>
              <w:b/>
              <w:bCs/>
              <w:sz w:val="18"/>
              <w:lang w:val="zh-TW"/>
            </w:rPr>
            <w:instrText xml:space="preserve"> TOC \o "1-3" \h \z \u </w:instrText>
          </w:r>
          <w:r w:rsidRPr="00666B1D">
            <w:rPr>
              <w:b/>
              <w:bCs/>
              <w:sz w:val="18"/>
              <w:lang w:val="zh-TW"/>
            </w:rPr>
            <w:fldChar w:fldCharType="separate"/>
          </w:r>
          <w:hyperlink w:anchor="_Toc7557982" w:history="1">
            <w:r w:rsidR="00802FE3" w:rsidRPr="003669AB">
              <w:rPr>
                <w:rStyle w:val="a8"/>
                <w:noProof/>
              </w:rPr>
              <w:t>1.</w:t>
            </w:r>
            <w:r w:rsidR="00802FE3">
              <w:rPr>
                <w:rFonts w:asciiTheme="minorHAnsi" w:eastAsiaTheme="minorEastAsia" w:hAnsiTheme="minorHAnsi" w:cstheme="minorBidi"/>
                <w:noProof/>
                <w:kern w:val="2"/>
                <w:sz w:val="24"/>
                <w:szCs w:val="22"/>
              </w:rPr>
              <w:tab/>
            </w:r>
            <w:r w:rsidR="00802FE3" w:rsidRPr="003669AB">
              <w:rPr>
                <w:rStyle w:val="a8"/>
                <w:noProof/>
              </w:rPr>
              <w:t>Introduction</w:t>
            </w:r>
            <w:r w:rsidR="00802FE3">
              <w:rPr>
                <w:noProof/>
                <w:webHidden/>
              </w:rPr>
              <w:tab/>
            </w:r>
            <w:r w:rsidR="00802FE3">
              <w:rPr>
                <w:noProof/>
                <w:webHidden/>
              </w:rPr>
              <w:fldChar w:fldCharType="begin"/>
            </w:r>
            <w:r w:rsidR="00802FE3">
              <w:rPr>
                <w:noProof/>
                <w:webHidden/>
              </w:rPr>
              <w:instrText xml:space="preserve"> PAGEREF _Toc7557982 \h </w:instrText>
            </w:r>
            <w:r w:rsidR="00802FE3">
              <w:rPr>
                <w:noProof/>
                <w:webHidden/>
              </w:rPr>
            </w:r>
            <w:r w:rsidR="00802FE3">
              <w:rPr>
                <w:noProof/>
                <w:webHidden/>
              </w:rPr>
              <w:fldChar w:fldCharType="separate"/>
            </w:r>
            <w:r w:rsidR="00802FE3">
              <w:rPr>
                <w:noProof/>
                <w:webHidden/>
              </w:rPr>
              <w:t>3</w:t>
            </w:r>
            <w:r w:rsidR="00802FE3">
              <w:rPr>
                <w:noProof/>
                <w:webHidden/>
              </w:rPr>
              <w:fldChar w:fldCharType="end"/>
            </w:r>
          </w:hyperlink>
        </w:p>
        <w:p w14:paraId="1A7E5FA5" w14:textId="77777777" w:rsidR="00802FE3" w:rsidRDefault="00340DC3">
          <w:pPr>
            <w:pStyle w:val="12"/>
            <w:tabs>
              <w:tab w:val="left" w:pos="440"/>
              <w:tab w:val="right" w:leader="dot" w:pos="8296"/>
            </w:tabs>
            <w:rPr>
              <w:rFonts w:asciiTheme="minorHAnsi" w:eastAsiaTheme="minorEastAsia" w:hAnsiTheme="minorHAnsi" w:cstheme="minorBidi"/>
              <w:noProof/>
              <w:kern w:val="2"/>
              <w:sz w:val="24"/>
              <w:szCs w:val="22"/>
            </w:rPr>
          </w:pPr>
          <w:hyperlink w:anchor="_Toc7557983" w:history="1">
            <w:r w:rsidR="00802FE3" w:rsidRPr="003669AB">
              <w:rPr>
                <w:rStyle w:val="a8"/>
                <w:noProof/>
              </w:rPr>
              <w:t>2.</w:t>
            </w:r>
            <w:r w:rsidR="00802FE3">
              <w:rPr>
                <w:rFonts w:asciiTheme="minorHAnsi" w:eastAsiaTheme="minorEastAsia" w:hAnsiTheme="minorHAnsi" w:cstheme="minorBidi"/>
                <w:noProof/>
                <w:kern w:val="2"/>
                <w:sz w:val="24"/>
                <w:szCs w:val="22"/>
              </w:rPr>
              <w:tab/>
            </w:r>
            <w:r w:rsidR="00802FE3" w:rsidRPr="003669AB">
              <w:rPr>
                <w:rStyle w:val="a8"/>
                <w:noProof/>
              </w:rPr>
              <w:t>Method</w:t>
            </w:r>
            <w:r w:rsidR="00802FE3">
              <w:rPr>
                <w:noProof/>
                <w:webHidden/>
              </w:rPr>
              <w:tab/>
            </w:r>
            <w:r w:rsidR="00802FE3">
              <w:rPr>
                <w:noProof/>
                <w:webHidden/>
              </w:rPr>
              <w:fldChar w:fldCharType="begin"/>
            </w:r>
            <w:r w:rsidR="00802FE3">
              <w:rPr>
                <w:noProof/>
                <w:webHidden/>
              </w:rPr>
              <w:instrText xml:space="preserve"> PAGEREF _Toc7557983 \h </w:instrText>
            </w:r>
            <w:r w:rsidR="00802FE3">
              <w:rPr>
                <w:noProof/>
                <w:webHidden/>
              </w:rPr>
            </w:r>
            <w:r w:rsidR="00802FE3">
              <w:rPr>
                <w:noProof/>
                <w:webHidden/>
              </w:rPr>
              <w:fldChar w:fldCharType="separate"/>
            </w:r>
            <w:r w:rsidR="00802FE3">
              <w:rPr>
                <w:noProof/>
                <w:webHidden/>
              </w:rPr>
              <w:t>3</w:t>
            </w:r>
            <w:r w:rsidR="00802FE3">
              <w:rPr>
                <w:noProof/>
                <w:webHidden/>
              </w:rPr>
              <w:fldChar w:fldCharType="end"/>
            </w:r>
          </w:hyperlink>
        </w:p>
        <w:p w14:paraId="7D280B2A" w14:textId="77777777" w:rsidR="00802FE3" w:rsidRDefault="00340DC3">
          <w:pPr>
            <w:pStyle w:val="2"/>
            <w:tabs>
              <w:tab w:val="left" w:pos="960"/>
              <w:tab w:val="right" w:leader="dot" w:pos="8296"/>
            </w:tabs>
            <w:rPr>
              <w:rFonts w:asciiTheme="minorHAnsi" w:eastAsiaTheme="minorEastAsia" w:hAnsiTheme="minorHAnsi" w:cstheme="minorBidi"/>
              <w:noProof/>
              <w:kern w:val="2"/>
              <w:sz w:val="24"/>
              <w:szCs w:val="22"/>
            </w:rPr>
          </w:pPr>
          <w:hyperlink w:anchor="_Toc7557984" w:history="1">
            <w:r w:rsidR="00802FE3" w:rsidRPr="003669AB">
              <w:rPr>
                <w:rStyle w:val="a8"/>
                <w:noProof/>
              </w:rPr>
              <w:t>2.1.</w:t>
            </w:r>
            <w:r w:rsidR="00802FE3">
              <w:rPr>
                <w:rFonts w:asciiTheme="minorHAnsi" w:eastAsiaTheme="minorEastAsia" w:hAnsiTheme="minorHAnsi" w:cstheme="minorBidi"/>
                <w:noProof/>
                <w:kern w:val="2"/>
                <w:sz w:val="24"/>
                <w:szCs w:val="22"/>
              </w:rPr>
              <w:tab/>
            </w:r>
            <w:r w:rsidR="00802FE3" w:rsidRPr="003669AB">
              <w:rPr>
                <w:rStyle w:val="a8"/>
                <w:noProof/>
              </w:rPr>
              <w:t>Search strategy</w:t>
            </w:r>
            <w:r w:rsidR="00802FE3">
              <w:rPr>
                <w:noProof/>
                <w:webHidden/>
              </w:rPr>
              <w:tab/>
            </w:r>
            <w:r w:rsidR="00802FE3">
              <w:rPr>
                <w:noProof/>
                <w:webHidden/>
              </w:rPr>
              <w:fldChar w:fldCharType="begin"/>
            </w:r>
            <w:r w:rsidR="00802FE3">
              <w:rPr>
                <w:noProof/>
                <w:webHidden/>
              </w:rPr>
              <w:instrText xml:space="preserve"> PAGEREF _Toc7557984 \h </w:instrText>
            </w:r>
            <w:r w:rsidR="00802FE3">
              <w:rPr>
                <w:noProof/>
                <w:webHidden/>
              </w:rPr>
            </w:r>
            <w:r w:rsidR="00802FE3">
              <w:rPr>
                <w:noProof/>
                <w:webHidden/>
              </w:rPr>
              <w:fldChar w:fldCharType="separate"/>
            </w:r>
            <w:r w:rsidR="00802FE3">
              <w:rPr>
                <w:noProof/>
                <w:webHidden/>
              </w:rPr>
              <w:t>3</w:t>
            </w:r>
            <w:r w:rsidR="00802FE3">
              <w:rPr>
                <w:noProof/>
                <w:webHidden/>
              </w:rPr>
              <w:fldChar w:fldCharType="end"/>
            </w:r>
          </w:hyperlink>
        </w:p>
        <w:p w14:paraId="04413C61" w14:textId="77777777" w:rsidR="00802FE3" w:rsidRDefault="00340DC3">
          <w:pPr>
            <w:pStyle w:val="2"/>
            <w:tabs>
              <w:tab w:val="left" w:pos="960"/>
              <w:tab w:val="right" w:leader="dot" w:pos="8296"/>
            </w:tabs>
            <w:rPr>
              <w:rFonts w:asciiTheme="minorHAnsi" w:eastAsiaTheme="minorEastAsia" w:hAnsiTheme="minorHAnsi" w:cstheme="minorBidi"/>
              <w:noProof/>
              <w:kern w:val="2"/>
              <w:sz w:val="24"/>
              <w:szCs w:val="22"/>
            </w:rPr>
          </w:pPr>
          <w:hyperlink w:anchor="_Toc7557985" w:history="1">
            <w:r w:rsidR="00802FE3" w:rsidRPr="003669AB">
              <w:rPr>
                <w:rStyle w:val="a8"/>
                <w:noProof/>
              </w:rPr>
              <w:t>2.2.</w:t>
            </w:r>
            <w:r w:rsidR="00802FE3">
              <w:rPr>
                <w:rFonts w:asciiTheme="minorHAnsi" w:eastAsiaTheme="minorEastAsia" w:hAnsiTheme="minorHAnsi" w:cstheme="minorBidi"/>
                <w:noProof/>
                <w:kern w:val="2"/>
                <w:sz w:val="24"/>
                <w:szCs w:val="22"/>
              </w:rPr>
              <w:tab/>
            </w:r>
            <w:r w:rsidR="00802FE3" w:rsidRPr="003669AB">
              <w:rPr>
                <w:rStyle w:val="a8"/>
                <w:noProof/>
              </w:rPr>
              <w:t>Selection criteria</w:t>
            </w:r>
            <w:r w:rsidR="00802FE3">
              <w:rPr>
                <w:noProof/>
                <w:webHidden/>
              </w:rPr>
              <w:tab/>
            </w:r>
            <w:r w:rsidR="00802FE3">
              <w:rPr>
                <w:noProof/>
                <w:webHidden/>
              </w:rPr>
              <w:fldChar w:fldCharType="begin"/>
            </w:r>
            <w:r w:rsidR="00802FE3">
              <w:rPr>
                <w:noProof/>
                <w:webHidden/>
              </w:rPr>
              <w:instrText xml:space="preserve"> PAGEREF _Toc7557985 \h </w:instrText>
            </w:r>
            <w:r w:rsidR="00802FE3">
              <w:rPr>
                <w:noProof/>
                <w:webHidden/>
              </w:rPr>
            </w:r>
            <w:r w:rsidR="00802FE3">
              <w:rPr>
                <w:noProof/>
                <w:webHidden/>
              </w:rPr>
              <w:fldChar w:fldCharType="separate"/>
            </w:r>
            <w:r w:rsidR="00802FE3">
              <w:rPr>
                <w:noProof/>
                <w:webHidden/>
              </w:rPr>
              <w:t>3</w:t>
            </w:r>
            <w:r w:rsidR="00802FE3">
              <w:rPr>
                <w:noProof/>
                <w:webHidden/>
              </w:rPr>
              <w:fldChar w:fldCharType="end"/>
            </w:r>
          </w:hyperlink>
        </w:p>
        <w:p w14:paraId="55B5FAED" w14:textId="77777777" w:rsidR="00802FE3" w:rsidRDefault="00340DC3">
          <w:pPr>
            <w:pStyle w:val="12"/>
            <w:tabs>
              <w:tab w:val="left" w:pos="440"/>
              <w:tab w:val="right" w:leader="dot" w:pos="8296"/>
            </w:tabs>
            <w:rPr>
              <w:rFonts w:asciiTheme="minorHAnsi" w:eastAsiaTheme="minorEastAsia" w:hAnsiTheme="minorHAnsi" w:cstheme="minorBidi"/>
              <w:noProof/>
              <w:kern w:val="2"/>
              <w:sz w:val="24"/>
              <w:szCs w:val="22"/>
            </w:rPr>
          </w:pPr>
          <w:hyperlink w:anchor="_Toc7557986" w:history="1">
            <w:r w:rsidR="00802FE3" w:rsidRPr="003669AB">
              <w:rPr>
                <w:rStyle w:val="a8"/>
                <w:noProof/>
              </w:rPr>
              <w:t>3.</w:t>
            </w:r>
            <w:r w:rsidR="00802FE3">
              <w:rPr>
                <w:rFonts w:asciiTheme="minorHAnsi" w:eastAsiaTheme="minorEastAsia" w:hAnsiTheme="minorHAnsi" w:cstheme="minorBidi"/>
                <w:noProof/>
                <w:kern w:val="2"/>
                <w:sz w:val="24"/>
                <w:szCs w:val="22"/>
              </w:rPr>
              <w:tab/>
            </w:r>
            <w:r w:rsidR="00802FE3" w:rsidRPr="003669AB">
              <w:rPr>
                <w:rStyle w:val="a8"/>
                <w:noProof/>
              </w:rPr>
              <w:t>Data analysis</w:t>
            </w:r>
            <w:r w:rsidR="00802FE3">
              <w:rPr>
                <w:noProof/>
                <w:webHidden/>
              </w:rPr>
              <w:tab/>
            </w:r>
            <w:r w:rsidR="00802FE3">
              <w:rPr>
                <w:noProof/>
                <w:webHidden/>
              </w:rPr>
              <w:fldChar w:fldCharType="begin"/>
            </w:r>
            <w:r w:rsidR="00802FE3">
              <w:rPr>
                <w:noProof/>
                <w:webHidden/>
              </w:rPr>
              <w:instrText xml:space="preserve"> PAGEREF _Toc7557986 \h </w:instrText>
            </w:r>
            <w:r w:rsidR="00802FE3">
              <w:rPr>
                <w:noProof/>
                <w:webHidden/>
              </w:rPr>
            </w:r>
            <w:r w:rsidR="00802FE3">
              <w:rPr>
                <w:noProof/>
                <w:webHidden/>
              </w:rPr>
              <w:fldChar w:fldCharType="separate"/>
            </w:r>
            <w:r w:rsidR="00802FE3">
              <w:rPr>
                <w:noProof/>
                <w:webHidden/>
              </w:rPr>
              <w:t>3</w:t>
            </w:r>
            <w:r w:rsidR="00802FE3">
              <w:rPr>
                <w:noProof/>
                <w:webHidden/>
              </w:rPr>
              <w:fldChar w:fldCharType="end"/>
            </w:r>
          </w:hyperlink>
        </w:p>
        <w:p w14:paraId="41683DF3" w14:textId="77777777" w:rsidR="00802FE3" w:rsidRDefault="00340DC3">
          <w:pPr>
            <w:pStyle w:val="2"/>
            <w:tabs>
              <w:tab w:val="left" w:pos="960"/>
              <w:tab w:val="right" w:leader="dot" w:pos="8296"/>
            </w:tabs>
            <w:rPr>
              <w:rFonts w:asciiTheme="minorHAnsi" w:eastAsiaTheme="minorEastAsia" w:hAnsiTheme="minorHAnsi" w:cstheme="minorBidi"/>
              <w:noProof/>
              <w:kern w:val="2"/>
              <w:sz w:val="24"/>
              <w:szCs w:val="22"/>
            </w:rPr>
          </w:pPr>
          <w:hyperlink w:anchor="_Toc7557987" w:history="1">
            <w:r w:rsidR="00802FE3" w:rsidRPr="003669AB">
              <w:rPr>
                <w:rStyle w:val="a8"/>
                <w:noProof/>
              </w:rPr>
              <w:t>3.1.</w:t>
            </w:r>
            <w:r w:rsidR="00802FE3">
              <w:rPr>
                <w:rFonts w:asciiTheme="minorHAnsi" w:eastAsiaTheme="minorEastAsia" w:hAnsiTheme="minorHAnsi" w:cstheme="minorBidi"/>
                <w:noProof/>
                <w:kern w:val="2"/>
                <w:sz w:val="24"/>
                <w:szCs w:val="22"/>
              </w:rPr>
              <w:tab/>
            </w:r>
            <w:r w:rsidR="00802FE3" w:rsidRPr="003669AB">
              <w:rPr>
                <w:rStyle w:val="a8"/>
                <w:noProof/>
              </w:rPr>
              <w:t>Data extraction</w:t>
            </w:r>
            <w:r w:rsidR="00802FE3">
              <w:rPr>
                <w:noProof/>
                <w:webHidden/>
              </w:rPr>
              <w:tab/>
            </w:r>
            <w:r w:rsidR="00802FE3">
              <w:rPr>
                <w:noProof/>
                <w:webHidden/>
              </w:rPr>
              <w:fldChar w:fldCharType="begin"/>
            </w:r>
            <w:r w:rsidR="00802FE3">
              <w:rPr>
                <w:noProof/>
                <w:webHidden/>
              </w:rPr>
              <w:instrText xml:space="preserve"> PAGEREF _Toc7557987 \h </w:instrText>
            </w:r>
            <w:r w:rsidR="00802FE3">
              <w:rPr>
                <w:noProof/>
                <w:webHidden/>
              </w:rPr>
            </w:r>
            <w:r w:rsidR="00802FE3">
              <w:rPr>
                <w:noProof/>
                <w:webHidden/>
              </w:rPr>
              <w:fldChar w:fldCharType="separate"/>
            </w:r>
            <w:r w:rsidR="00802FE3">
              <w:rPr>
                <w:noProof/>
                <w:webHidden/>
              </w:rPr>
              <w:t>3</w:t>
            </w:r>
            <w:r w:rsidR="00802FE3">
              <w:rPr>
                <w:noProof/>
                <w:webHidden/>
              </w:rPr>
              <w:fldChar w:fldCharType="end"/>
            </w:r>
          </w:hyperlink>
        </w:p>
        <w:p w14:paraId="571D63AD" w14:textId="77777777" w:rsidR="00802FE3" w:rsidRDefault="00340DC3">
          <w:pPr>
            <w:pStyle w:val="12"/>
            <w:tabs>
              <w:tab w:val="left" w:pos="440"/>
              <w:tab w:val="right" w:leader="dot" w:pos="8296"/>
            </w:tabs>
            <w:rPr>
              <w:rFonts w:asciiTheme="minorHAnsi" w:eastAsiaTheme="minorEastAsia" w:hAnsiTheme="minorHAnsi" w:cstheme="minorBidi"/>
              <w:noProof/>
              <w:kern w:val="2"/>
              <w:sz w:val="24"/>
              <w:szCs w:val="22"/>
            </w:rPr>
          </w:pPr>
          <w:hyperlink w:anchor="_Toc7557988" w:history="1">
            <w:r w:rsidR="00802FE3" w:rsidRPr="003669AB">
              <w:rPr>
                <w:rStyle w:val="a8"/>
                <w:noProof/>
              </w:rPr>
              <w:t>4.</w:t>
            </w:r>
            <w:r w:rsidR="00802FE3">
              <w:rPr>
                <w:rFonts w:asciiTheme="minorHAnsi" w:eastAsiaTheme="minorEastAsia" w:hAnsiTheme="minorHAnsi" w:cstheme="minorBidi"/>
                <w:noProof/>
                <w:kern w:val="2"/>
                <w:sz w:val="24"/>
                <w:szCs w:val="22"/>
              </w:rPr>
              <w:tab/>
            </w:r>
            <w:r w:rsidR="00802FE3" w:rsidRPr="003669AB">
              <w:rPr>
                <w:rStyle w:val="a8"/>
                <w:noProof/>
              </w:rPr>
              <w:t>Results</w:t>
            </w:r>
            <w:r w:rsidR="00802FE3">
              <w:rPr>
                <w:noProof/>
                <w:webHidden/>
              </w:rPr>
              <w:tab/>
            </w:r>
            <w:r w:rsidR="00802FE3">
              <w:rPr>
                <w:noProof/>
                <w:webHidden/>
              </w:rPr>
              <w:fldChar w:fldCharType="begin"/>
            </w:r>
            <w:r w:rsidR="00802FE3">
              <w:rPr>
                <w:noProof/>
                <w:webHidden/>
              </w:rPr>
              <w:instrText xml:space="preserve"> PAGEREF _Toc7557988 \h </w:instrText>
            </w:r>
            <w:r w:rsidR="00802FE3">
              <w:rPr>
                <w:noProof/>
                <w:webHidden/>
              </w:rPr>
            </w:r>
            <w:r w:rsidR="00802FE3">
              <w:rPr>
                <w:noProof/>
                <w:webHidden/>
              </w:rPr>
              <w:fldChar w:fldCharType="separate"/>
            </w:r>
            <w:r w:rsidR="00802FE3">
              <w:rPr>
                <w:noProof/>
                <w:webHidden/>
              </w:rPr>
              <w:t>3</w:t>
            </w:r>
            <w:r w:rsidR="00802FE3">
              <w:rPr>
                <w:noProof/>
                <w:webHidden/>
              </w:rPr>
              <w:fldChar w:fldCharType="end"/>
            </w:r>
          </w:hyperlink>
        </w:p>
        <w:p w14:paraId="1D85B9DE" w14:textId="77777777" w:rsidR="00802FE3" w:rsidRDefault="00340DC3">
          <w:pPr>
            <w:pStyle w:val="2"/>
            <w:tabs>
              <w:tab w:val="left" w:pos="960"/>
              <w:tab w:val="right" w:leader="dot" w:pos="8296"/>
            </w:tabs>
            <w:rPr>
              <w:rFonts w:asciiTheme="minorHAnsi" w:eastAsiaTheme="minorEastAsia" w:hAnsiTheme="minorHAnsi" w:cstheme="minorBidi"/>
              <w:noProof/>
              <w:kern w:val="2"/>
              <w:sz w:val="24"/>
              <w:szCs w:val="22"/>
            </w:rPr>
          </w:pPr>
          <w:hyperlink w:anchor="_Toc7557989" w:history="1">
            <w:r w:rsidR="00802FE3" w:rsidRPr="003669AB">
              <w:rPr>
                <w:rStyle w:val="a8"/>
                <w:noProof/>
              </w:rPr>
              <w:t>4.1.</w:t>
            </w:r>
            <w:r w:rsidR="00802FE3">
              <w:rPr>
                <w:rFonts w:asciiTheme="minorHAnsi" w:eastAsiaTheme="minorEastAsia" w:hAnsiTheme="minorHAnsi" w:cstheme="minorBidi"/>
                <w:noProof/>
                <w:kern w:val="2"/>
                <w:sz w:val="24"/>
                <w:szCs w:val="22"/>
              </w:rPr>
              <w:tab/>
            </w:r>
            <w:r w:rsidR="00802FE3" w:rsidRPr="003669AB">
              <w:rPr>
                <w:rStyle w:val="a8"/>
                <w:noProof/>
              </w:rPr>
              <w:t>Demographics of the study population</w:t>
            </w:r>
            <w:r w:rsidR="00802FE3">
              <w:rPr>
                <w:noProof/>
                <w:webHidden/>
              </w:rPr>
              <w:tab/>
            </w:r>
            <w:r w:rsidR="00802FE3">
              <w:rPr>
                <w:noProof/>
                <w:webHidden/>
              </w:rPr>
              <w:fldChar w:fldCharType="begin"/>
            </w:r>
            <w:r w:rsidR="00802FE3">
              <w:rPr>
                <w:noProof/>
                <w:webHidden/>
              </w:rPr>
              <w:instrText xml:space="preserve"> PAGEREF _Toc7557989 \h </w:instrText>
            </w:r>
            <w:r w:rsidR="00802FE3">
              <w:rPr>
                <w:noProof/>
                <w:webHidden/>
              </w:rPr>
            </w:r>
            <w:r w:rsidR="00802FE3">
              <w:rPr>
                <w:noProof/>
                <w:webHidden/>
              </w:rPr>
              <w:fldChar w:fldCharType="separate"/>
            </w:r>
            <w:r w:rsidR="00802FE3">
              <w:rPr>
                <w:noProof/>
                <w:webHidden/>
              </w:rPr>
              <w:t>3</w:t>
            </w:r>
            <w:r w:rsidR="00802FE3">
              <w:rPr>
                <w:noProof/>
                <w:webHidden/>
              </w:rPr>
              <w:fldChar w:fldCharType="end"/>
            </w:r>
          </w:hyperlink>
        </w:p>
        <w:p w14:paraId="2E384135" w14:textId="77777777" w:rsidR="00802FE3" w:rsidRDefault="00340DC3">
          <w:pPr>
            <w:pStyle w:val="2"/>
            <w:tabs>
              <w:tab w:val="left" w:pos="960"/>
              <w:tab w:val="right" w:leader="dot" w:pos="8296"/>
            </w:tabs>
            <w:rPr>
              <w:rFonts w:asciiTheme="minorHAnsi" w:eastAsiaTheme="minorEastAsia" w:hAnsiTheme="minorHAnsi" w:cstheme="minorBidi"/>
              <w:noProof/>
              <w:kern w:val="2"/>
              <w:sz w:val="24"/>
              <w:szCs w:val="22"/>
            </w:rPr>
          </w:pPr>
          <w:hyperlink w:anchor="_Toc7557990" w:history="1">
            <w:r w:rsidR="00802FE3" w:rsidRPr="003669AB">
              <w:rPr>
                <w:rStyle w:val="a8"/>
                <w:noProof/>
              </w:rPr>
              <w:t>4.2.</w:t>
            </w:r>
            <w:r w:rsidR="00802FE3">
              <w:rPr>
                <w:rFonts w:asciiTheme="minorHAnsi" w:eastAsiaTheme="minorEastAsia" w:hAnsiTheme="minorHAnsi" w:cstheme="minorBidi"/>
                <w:noProof/>
                <w:kern w:val="2"/>
                <w:sz w:val="24"/>
                <w:szCs w:val="22"/>
              </w:rPr>
              <w:tab/>
            </w:r>
            <w:r w:rsidR="00802FE3" w:rsidRPr="003669AB">
              <w:rPr>
                <w:rStyle w:val="a8"/>
                <w:noProof/>
              </w:rPr>
              <w:t>Method of frailty assessment</w:t>
            </w:r>
            <w:r w:rsidR="00802FE3">
              <w:rPr>
                <w:noProof/>
                <w:webHidden/>
              </w:rPr>
              <w:tab/>
            </w:r>
            <w:r w:rsidR="00802FE3">
              <w:rPr>
                <w:noProof/>
                <w:webHidden/>
              </w:rPr>
              <w:fldChar w:fldCharType="begin"/>
            </w:r>
            <w:r w:rsidR="00802FE3">
              <w:rPr>
                <w:noProof/>
                <w:webHidden/>
              </w:rPr>
              <w:instrText xml:space="preserve"> PAGEREF _Toc7557990 \h </w:instrText>
            </w:r>
            <w:r w:rsidR="00802FE3">
              <w:rPr>
                <w:noProof/>
                <w:webHidden/>
              </w:rPr>
            </w:r>
            <w:r w:rsidR="00802FE3">
              <w:rPr>
                <w:noProof/>
                <w:webHidden/>
              </w:rPr>
              <w:fldChar w:fldCharType="separate"/>
            </w:r>
            <w:r w:rsidR="00802FE3">
              <w:rPr>
                <w:noProof/>
                <w:webHidden/>
              </w:rPr>
              <w:t>3</w:t>
            </w:r>
            <w:r w:rsidR="00802FE3">
              <w:rPr>
                <w:noProof/>
                <w:webHidden/>
              </w:rPr>
              <w:fldChar w:fldCharType="end"/>
            </w:r>
          </w:hyperlink>
        </w:p>
        <w:p w14:paraId="3F2A53A3" w14:textId="77777777" w:rsidR="00802FE3" w:rsidRDefault="00340DC3">
          <w:pPr>
            <w:pStyle w:val="2"/>
            <w:tabs>
              <w:tab w:val="left" w:pos="960"/>
              <w:tab w:val="right" w:leader="dot" w:pos="8296"/>
            </w:tabs>
            <w:rPr>
              <w:rFonts w:asciiTheme="minorHAnsi" w:eastAsiaTheme="minorEastAsia" w:hAnsiTheme="minorHAnsi" w:cstheme="minorBidi"/>
              <w:noProof/>
              <w:kern w:val="2"/>
              <w:sz w:val="24"/>
              <w:szCs w:val="22"/>
            </w:rPr>
          </w:pPr>
          <w:hyperlink w:anchor="_Toc7557991" w:history="1">
            <w:r w:rsidR="00802FE3" w:rsidRPr="003669AB">
              <w:rPr>
                <w:rStyle w:val="a8"/>
                <w:noProof/>
              </w:rPr>
              <w:t>4.3.</w:t>
            </w:r>
            <w:r w:rsidR="00802FE3">
              <w:rPr>
                <w:rFonts w:asciiTheme="minorHAnsi" w:eastAsiaTheme="minorEastAsia" w:hAnsiTheme="minorHAnsi" w:cstheme="minorBidi"/>
                <w:noProof/>
                <w:kern w:val="2"/>
                <w:sz w:val="24"/>
                <w:szCs w:val="22"/>
              </w:rPr>
              <w:tab/>
            </w:r>
            <w:r w:rsidR="00802FE3" w:rsidRPr="003669AB">
              <w:rPr>
                <w:rStyle w:val="a8"/>
                <w:noProof/>
              </w:rPr>
              <w:t>Causes and risk factors of frailty</w:t>
            </w:r>
            <w:r w:rsidR="00802FE3">
              <w:rPr>
                <w:noProof/>
                <w:webHidden/>
              </w:rPr>
              <w:tab/>
            </w:r>
            <w:r w:rsidR="00802FE3">
              <w:rPr>
                <w:noProof/>
                <w:webHidden/>
              </w:rPr>
              <w:fldChar w:fldCharType="begin"/>
            </w:r>
            <w:r w:rsidR="00802FE3">
              <w:rPr>
                <w:noProof/>
                <w:webHidden/>
              </w:rPr>
              <w:instrText xml:space="preserve"> PAGEREF _Toc7557991 \h </w:instrText>
            </w:r>
            <w:r w:rsidR="00802FE3">
              <w:rPr>
                <w:noProof/>
                <w:webHidden/>
              </w:rPr>
            </w:r>
            <w:r w:rsidR="00802FE3">
              <w:rPr>
                <w:noProof/>
                <w:webHidden/>
              </w:rPr>
              <w:fldChar w:fldCharType="separate"/>
            </w:r>
            <w:r w:rsidR="00802FE3">
              <w:rPr>
                <w:noProof/>
                <w:webHidden/>
              </w:rPr>
              <w:t>3</w:t>
            </w:r>
            <w:r w:rsidR="00802FE3">
              <w:rPr>
                <w:noProof/>
                <w:webHidden/>
              </w:rPr>
              <w:fldChar w:fldCharType="end"/>
            </w:r>
          </w:hyperlink>
        </w:p>
        <w:p w14:paraId="55D775B2" w14:textId="77777777" w:rsidR="00802FE3" w:rsidRDefault="00340DC3">
          <w:pPr>
            <w:pStyle w:val="2"/>
            <w:tabs>
              <w:tab w:val="left" w:pos="960"/>
              <w:tab w:val="right" w:leader="dot" w:pos="8296"/>
            </w:tabs>
            <w:rPr>
              <w:rFonts w:asciiTheme="minorHAnsi" w:eastAsiaTheme="minorEastAsia" w:hAnsiTheme="minorHAnsi" w:cstheme="minorBidi"/>
              <w:noProof/>
              <w:kern w:val="2"/>
              <w:sz w:val="24"/>
              <w:szCs w:val="22"/>
            </w:rPr>
          </w:pPr>
          <w:hyperlink w:anchor="_Toc7557992" w:history="1">
            <w:r w:rsidR="00802FE3" w:rsidRPr="003669AB">
              <w:rPr>
                <w:rStyle w:val="a8"/>
                <w:noProof/>
              </w:rPr>
              <w:t>4.4.</w:t>
            </w:r>
            <w:r w:rsidR="00802FE3">
              <w:rPr>
                <w:rFonts w:asciiTheme="minorHAnsi" w:eastAsiaTheme="minorEastAsia" w:hAnsiTheme="minorHAnsi" w:cstheme="minorBidi"/>
                <w:noProof/>
                <w:kern w:val="2"/>
                <w:sz w:val="24"/>
                <w:szCs w:val="22"/>
              </w:rPr>
              <w:tab/>
            </w:r>
            <w:r w:rsidR="00802FE3" w:rsidRPr="003669AB">
              <w:rPr>
                <w:rStyle w:val="a8"/>
                <w:noProof/>
              </w:rPr>
              <w:t>Biological complications</w:t>
            </w:r>
            <w:r w:rsidR="00802FE3">
              <w:rPr>
                <w:noProof/>
                <w:webHidden/>
              </w:rPr>
              <w:tab/>
            </w:r>
            <w:r w:rsidR="00802FE3">
              <w:rPr>
                <w:noProof/>
                <w:webHidden/>
              </w:rPr>
              <w:fldChar w:fldCharType="begin"/>
            </w:r>
            <w:r w:rsidR="00802FE3">
              <w:rPr>
                <w:noProof/>
                <w:webHidden/>
              </w:rPr>
              <w:instrText xml:space="preserve"> PAGEREF _Toc7557992 \h </w:instrText>
            </w:r>
            <w:r w:rsidR="00802FE3">
              <w:rPr>
                <w:noProof/>
                <w:webHidden/>
              </w:rPr>
            </w:r>
            <w:r w:rsidR="00802FE3">
              <w:rPr>
                <w:noProof/>
                <w:webHidden/>
              </w:rPr>
              <w:fldChar w:fldCharType="separate"/>
            </w:r>
            <w:r w:rsidR="00802FE3">
              <w:rPr>
                <w:noProof/>
                <w:webHidden/>
              </w:rPr>
              <w:t>3</w:t>
            </w:r>
            <w:r w:rsidR="00802FE3">
              <w:rPr>
                <w:noProof/>
                <w:webHidden/>
              </w:rPr>
              <w:fldChar w:fldCharType="end"/>
            </w:r>
          </w:hyperlink>
        </w:p>
        <w:p w14:paraId="45CB1391" w14:textId="77777777" w:rsidR="00802FE3" w:rsidRDefault="00340DC3">
          <w:pPr>
            <w:pStyle w:val="2"/>
            <w:tabs>
              <w:tab w:val="left" w:pos="960"/>
              <w:tab w:val="right" w:leader="dot" w:pos="8296"/>
            </w:tabs>
            <w:rPr>
              <w:rFonts w:asciiTheme="minorHAnsi" w:eastAsiaTheme="minorEastAsia" w:hAnsiTheme="minorHAnsi" w:cstheme="minorBidi"/>
              <w:noProof/>
              <w:kern w:val="2"/>
              <w:sz w:val="24"/>
              <w:szCs w:val="22"/>
            </w:rPr>
          </w:pPr>
          <w:hyperlink w:anchor="_Toc7557993" w:history="1">
            <w:r w:rsidR="00802FE3" w:rsidRPr="003669AB">
              <w:rPr>
                <w:rStyle w:val="a8"/>
                <w:noProof/>
              </w:rPr>
              <w:t>4.5.</w:t>
            </w:r>
            <w:r w:rsidR="00802FE3">
              <w:rPr>
                <w:rFonts w:asciiTheme="minorHAnsi" w:eastAsiaTheme="minorEastAsia" w:hAnsiTheme="minorHAnsi" w:cstheme="minorBidi"/>
                <w:noProof/>
                <w:kern w:val="2"/>
                <w:sz w:val="24"/>
                <w:szCs w:val="22"/>
              </w:rPr>
              <w:tab/>
            </w:r>
            <w:r w:rsidR="00802FE3" w:rsidRPr="003669AB">
              <w:rPr>
                <w:rStyle w:val="a8"/>
                <w:noProof/>
              </w:rPr>
              <w:t>Psychological complications</w:t>
            </w:r>
            <w:r w:rsidR="00802FE3">
              <w:rPr>
                <w:noProof/>
                <w:webHidden/>
              </w:rPr>
              <w:tab/>
            </w:r>
            <w:r w:rsidR="00802FE3">
              <w:rPr>
                <w:noProof/>
                <w:webHidden/>
              </w:rPr>
              <w:fldChar w:fldCharType="begin"/>
            </w:r>
            <w:r w:rsidR="00802FE3">
              <w:rPr>
                <w:noProof/>
                <w:webHidden/>
              </w:rPr>
              <w:instrText xml:space="preserve"> PAGEREF _Toc7557993 \h </w:instrText>
            </w:r>
            <w:r w:rsidR="00802FE3">
              <w:rPr>
                <w:noProof/>
                <w:webHidden/>
              </w:rPr>
            </w:r>
            <w:r w:rsidR="00802FE3">
              <w:rPr>
                <w:noProof/>
                <w:webHidden/>
              </w:rPr>
              <w:fldChar w:fldCharType="separate"/>
            </w:r>
            <w:r w:rsidR="00802FE3">
              <w:rPr>
                <w:noProof/>
                <w:webHidden/>
              </w:rPr>
              <w:t>4</w:t>
            </w:r>
            <w:r w:rsidR="00802FE3">
              <w:rPr>
                <w:noProof/>
                <w:webHidden/>
              </w:rPr>
              <w:fldChar w:fldCharType="end"/>
            </w:r>
          </w:hyperlink>
        </w:p>
        <w:p w14:paraId="1ABA7CB7" w14:textId="77777777" w:rsidR="00802FE3" w:rsidRDefault="00340DC3">
          <w:pPr>
            <w:pStyle w:val="2"/>
            <w:tabs>
              <w:tab w:val="left" w:pos="960"/>
              <w:tab w:val="right" w:leader="dot" w:pos="8296"/>
            </w:tabs>
            <w:rPr>
              <w:rFonts w:asciiTheme="minorHAnsi" w:eastAsiaTheme="minorEastAsia" w:hAnsiTheme="minorHAnsi" w:cstheme="minorBidi"/>
              <w:noProof/>
              <w:kern w:val="2"/>
              <w:sz w:val="24"/>
              <w:szCs w:val="22"/>
            </w:rPr>
          </w:pPr>
          <w:hyperlink w:anchor="_Toc7557994" w:history="1">
            <w:r w:rsidR="00802FE3" w:rsidRPr="003669AB">
              <w:rPr>
                <w:rStyle w:val="a8"/>
                <w:noProof/>
              </w:rPr>
              <w:t>4.6.</w:t>
            </w:r>
            <w:r w:rsidR="00802FE3">
              <w:rPr>
                <w:rFonts w:asciiTheme="minorHAnsi" w:eastAsiaTheme="minorEastAsia" w:hAnsiTheme="minorHAnsi" w:cstheme="minorBidi"/>
                <w:noProof/>
                <w:kern w:val="2"/>
                <w:sz w:val="24"/>
                <w:szCs w:val="22"/>
              </w:rPr>
              <w:tab/>
            </w:r>
            <w:r w:rsidR="00802FE3" w:rsidRPr="003669AB">
              <w:rPr>
                <w:rStyle w:val="a8"/>
                <w:noProof/>
              </w:rPr>
              <w:t>Sociological complications</w:t>
            </w:r>
            <w:r w:rsidR="00802FE3">
              <w:rPr>
                <w:noProof/>
                <w:webHidden/>
              </w:rPr>
              <w:tab/>
            </w:r>
            <w:r w:rsidR="00802FE3">
              <w:rPr>
                <w:noProof/>
                <w:webHidden/>
              </w:rPr>
              <w:fldChar w:fldCharType="begin"/>
            </w:r>
            <w:r w:rsidR="00802FE3">
              <w:rPr>
                <w:noProof/>
                <w:webHidden/>
              </w:rPr>
              <w:instrText xml:space="preserve"> PAGEREF _Toc7557994 \h </w:instrText>
            </w:r>
            <w:r w:rsidR="00802FE3">
              <w:rPr>
                <w:noProof/>
                <w:webHidden/>
              </w:rPr>
            </w:r>
            <w:r w:rsidR="00802FE3">
              <w:rPr>
                <w:noProof/>
                <w:webHidden/>
              </w:rPr>
              <w:fldChar w:fldCharType="separate"/>
            </w:r>
            <w:r w:rsidR="00802FE3">
              <w:rPr>
                <w:noProof/>
                <w:webHidden/>
              </w:rPr>
              <w:t>4</w:t>
            </w:r>
            <w:r w:rsidR="00802FE3">
              <w:rPr>
                <w:noProof/>
                <w:webHidden/>
              </w:rPr>
              <w:fldChar w:fldCharType="end"/>
            </w:r>
          </w:hyperlink>
        </w:p>
        <w:p w14:paraId="7F4F468D" w14:textId="77777777" w:rsidR="00802FE3" w:rsidRDefault="00340DC3">
          <w:pPr>
            <w:pStyle w:val="2"/>
            <w:tabs>
              <w:tab w:val="left" w:pos="960"/>
              <w:tab w:val="right" w:leader="dot" w:pos="8296"/>
            </w:tabs>
            <w:rPr>
              <w:rFonts w:asciiTheme="minorHAnsi" w:eastAsiaTheme="minorEastAsia" w:hAnsiTheme="minorHAnsi" w:cstheme="minorBidi"/>
              <w:noProof/>
              <w:kern w:val="2"/>
              <w:sz w:val="24"/>
              <w:szCs w:val="22"/>
            </w:rPr>
          </w:pPr>
          <w:hyperlink w:anchor="_Toc7557995" w:history="1">
            <w:r w:rsidR="00802FE3" w:rsidRPr="003669AB">
              <w:rPr>
                <w:rStyle w:val="a8"/>
                <w:noProof/>
              </w:rPr>
              <w:t>4.7.</w:t>
            </w:r>
            <w:r w:rsidR="00802FE3">
              <w:rPr>
                <w:rFonts w:asciiTheme="minorHAnsi" w:eastAsiaTheme="minorEastAsia" w:hAnsiTheme="minorHAnsi" w:cstheme="minorBidi"/>
                <w:noProof/>
                <w:kern w:val="2"/>
                <w:sz w:val="24"/>
                <w:szCs w:val="22"/>
              </w:rPr>
              <w:tab/>
            </w:r>
            <w:r w:rsidR="00802FE3" w:rsidRPr="003669AB">
              <w:rPr>
                <w:rStyle w:val="a8"/>
                <w:noProof/>
              </w:rPr>
              <w:t>Quality of life and independence</w:t>
            </w:r>
            <w:r w:rsidR="00802FE3">
              <w:rPr>
                <w:noProof/>
                <w:webHidden/>
              </w:rPr>
              <w:tab/>
            </w:r>
            <w:r w:rsidR="00802FE3">
              <w:rPr>
                <w:noProof/>
                <w:webHidden/>
              </w:rPr>
              <w:fldChar w:fldCharType="begin"/>
            </w:r>
            <w:r w:rsidR="00802FE3">
              <w:rPr>
                <w:noProof/>
                <w:webHidden/>
              </w:rPr>
              <w:instrText xml:space="preserve"> PAGEREF _Toc7557995 \h </w:instrText>
            </w:r>
            <w:r w:rsidR="00802FE3">
              <w:rPr>
                <w:noProof/>
                <w:webHidden/>
              </w:rPr>
            </w:r>
            <w:r w:rsidR="00802FE3">
              <w:rPr>
                <w:noProof/>
                <w:webHidden/>
              </w:rPr>
              <w:fldChar w:fldCharType="separate"/>
            </w:r>
            <w:r w:rsidR="00802FE3">
              <w:rPr>
                <w:noProof/>
                <w:webHidden/>
              </w:rPr>
              <w:t>4</w:t>
            </w:r>
            <w:r w:rsidR="00802FE3">
              <w:rPr>
                <w:noProof/>
                <w:webHidden/>
              </w:rPr>
              <w:fldChar w:fldCharType="end"/>
            </w:r>
          </w:hyperlink>
        </w:p>
        <w:p w14:paraId="1F5299C4" w14:textId="77777777" w:rsidR="00802FE3" w:rsidRDefault="00340DC3">
          <w:pPr>
            <w:pStyle w:val="2"/>
            <w:tabs>
              <w:tab w:val="left" w:pos="960"/>
              <w:tab w:val="right" w:leader="dot" w:pos="8296"/>
            </w:tabs>
            <w:rPr>
              <w:rFonts w:asciiTheme="minorHAnsi" w:eastAsiaTheme="minorEastAsia" w:hAnsiTheme="minorHAnsi" w:cstheme="minorBidi"/>
              <w:noProof/>
              <w:kern w:val="2"/>
              <w:sz w:val="24"/>
              <w:szCs w:val="22"/>
            </w:rPr>
          </w:pPr>
          <w:hyperlink w:anchor="_Toc7557996" w:history="1">
            <w:r w:rsidR="00802FE3" w:rsidRPr="003669AB">
              <w:rPr>
                <w:rStyle w:val="a8"/>
                <w:noProof/>
              </w:rPr>
              <w:t>4.8.</w:t>
            </w:r>
            <w:r w:rsidR="00802FE3">
              <w:rPr>
                <w:rFonts w:asciiTheme="minorHAnsi" w:eastAsiaTheme="minorEastAsia" w:hAnsiTheme="minorHAnsi" w:cstheme="minorBidi"/>
                <w:noProof/>
                <w:kern w:val="2"/>
                <w:sz w:val="24"/>
                <w:szCs w:val="22"/>
              </w:rPr>
              <w:tab/>
            </w:r>
            <w:r w:rsidR="00802FE3" w:rsidRPr="003669AB">
              <w:rPr>
                <w:rStyle w:val="a8"/>
                <w:noProof/>
              </w:rPr>
              <w:t>Health-care utilization and death</w:t>
            </w:r>
            <w:r w:rsidR="00802FE3">
              <w:rPr>
                <w:noProof/>
                <w:webHidden/>
              </w:rPr>
              <w:tab/>
            </w:r>
            <w:r w:rsidR="00802FE3">
              <w:rPr>
                <w:noProof/>
                <w:webHidden/>
              </w:rPr>
              <w:fldChar w:fldCharType="begin"/>
            </w:r>
            <w:r w:rsidR="00802FE3">
              <w:rPr>
                <w:noProof/>
                <w:webHidden/>
              </w:rPr>
              <w:instrText xml:space="preserve"> PAGEREF _Toc7557996 \h </w:instrText>
            </w:r>
            <w:r w:rsidR="00802FE3">
              <w:rPr>
                <w:noProof/>
                <w:webHidden/>
              </w:rPr>
            </w:r>
            <w:r w:rsidR="00802FE3">
              <w:rPr>
                <w:noProof/>
                <w:webHidden/>
              </w:rPr>
              <w:fldChar w:fldCharType="separate"/>
            </w:r>
            <w:r w:rsidR="00802FE3">
              <w:rPr>
                <w:noProof/>
                <w:webHidden/>
              </w:rPr>
              <w:t>4</w:t>
            </w:r>
            <w:r w:rsidR="00802FE3">
              <w:rPr>
                <w:noProof/>
                <w:webHidden/>
              </w:rPr>
              <w:fldChar w:fldCharType="end"/>
            </w:r>
          </w:hyperlink>
        </w:p>
        <w:p w14:paraId="3EE1C87F" w14:textId="77777777" w:rsidR="00802FE3" w:rsidRDefault="00340DC3">
          <w:pPr>
            <w:pStyle w:val="12"/>
            <w:tabs>
              <w:tab w:val="left" w:pos="440"/>
              <w:tab w:val="right" w:leader="dot" w:pos="8296"/>
            </w:tabs>
            <w:rPr>
              <w:rFonts w:asciiTheme="minorHAnsi" w:eastAsiaTheme="minorEastAsia" w:hAnsiTheme="minorHAnsi" w:cstheme="minorBidi"/>
              <w:noProof/>
              <w:kern w:val="2"/>
              <w:sz w:val="24"/>
              <w:szCs w:val="22"/>
            </w:rPr>
          </w:pPr>
          <w:hyperlink w:anchor="_Toc7557997" w:history="1">
            <w:r w:rsidR="00802FE3" w:rsidRPr="003669AB">
              <w:rPr>
                <w:rStyle w:val="a8"/>
                <w:noProof/>
              </w:rPr>
              <w:t>5.</w:t>
            </w:r>
            <w:r w:rsidR="00802FE3">
              <w:rPr>
                <w:rFonts w:asciiTheme="minorHAnsi" w:eastAsiaTheme="minorEastAsia" w:hAnsiTheme="minorHAnsi" w:cstheme="minorBidi"/>
                <w:noProof/>
                <w:kern w:val="2"/>
                <w:sz w:val="24"/>
                <w:szCs w:val="22"/>
              </w:rPr>
              <w:tab/>
            </w:r>
            <w:r w:rsidR="00802FE3" w:rsidRPr="003669AB">
              <w:rPr>
                <w:rStyle w:val="a8"/>
                <w:noProof/>
              </w:rPr>
              <w:t>Frailty and the kidney transplantation (post-transplantation complications and prognosis)</w:t>
            </w:r>
            <w:r w:rsidR="00802FE3">
              <w:rPr>
                <w:noProof/>
                <w:webHidden/>
              </w:rPr>
              <w:tab/>
            </w:r>
            <w:r w:rsidR="00802FE3">
              <w:rPr>
                <w:noProof/>
                <w:webHidden/>
              </w:rPr>
              <w:fldChar w:fldCharType="begin"/>
            </w:r>
            <w:r w:rsidR="00802FE3">
              <w:rPr>
                <w:noProof/>
                <w:webHidden/>
              </w:rPr>
              <w:instrText xml:space="preserve"> PAGEREF _Toc7557997 \h </w:instrText>
            </w:r>
            <w:r w:rsidR="00802FE3">
              <w:rPr>
                <w:noProof/>
                <w:webHidden/>
              </w:rPr>
            </w:r>
            <w:r w:rsidR="00802FE3">
              <w:rPr>
                <w:noProof/>
                <w:webHidden/>
              </w:rPr>
              <w:fldChar w:fldCharType="separate"/>
            </w:r>
            <w:r w:rsidR="00802FE3">
              <w:rPr>
                <w:noProof/>
                <w:webHidden/>
              </w:rPr>
              <w:t>4</w:t>
            </w:r>
            <w:r w:rsidR="00802FE3">
              <w:rPr>
                <w:noProof/>
                <w:webHidden/>
              </w:rPr>
              <w:fldChar w:fldCharType="end"/>
            </w:r>
          </w:hyperlink>
        </w:p>
        <w:p w14:paraId="76D5973C" w14:textId="77777777" w:rsidR="00802FE3" w:rsidRDefault="00340DC3">
          <w:pPr>
            <w:pStyle w:val="12"/>
            <w:tabs>
              <w:tab w:val="left" w:pos="440"/>
              <w:tab w:val="right" w:leader="dot" w:pos="8296"/>
            </w:tabs>
            <w:rPr>
              <w:rFonts w:asciiTheme="minorHAnsi" w:eastAsiaTheme="minorEastAsia" w:hAnsiTheme="minorHAnsi" w:cstheme="minorBidi"/>
              <w:noProof/>
              <w:kern w:val="2"/>
              <w:sz w:val="24"/>
              <w:szCs w:val="22"/>
            </w:rPr>
          </w:pPr>
          <w:hyperlink w:anchor="_Toc7557998" w:history="1">
            <w:r w:rsidR="00802FE3" w:rsidRPr="003669AB">
              <w:rPr>
                <w:rStyle w:val="a8"/>
                <w:noProof/>
              </w:rPr>
              <w:t>6.</w:t>
            </w:r>
            <w:r w:rsidR="00802FE3">
              <w:rPr>
                <w:rFonts w:asciiTheme="minorHAnsi" w:eastAsiaTheme="minorEastAsia" w:hAnsiTheme="minorHAnsi" w:cstheme="minorBidi"/>
                <w:noProof/>
                <w:kern w:val="2"/>
                <w:sz w:val="24"/>
                <w:szCs w:val="22"/>
              </w:rPr>
              <w:tab/>
            </w:r>
            <w:r w:rsidR="00802FE3" w:rsidRPr="003669AB">
              <w:rPr>
                <w:rStyle w:val="a8"/>
                <w:noProof/>
              </w:rPr>
              <w:t>Discussion</w:t>
            </w:r>
            <w:r w:rsidR="00802FE3">
              <w:rPr>
                <w:noProof/>
                <w:webHidden/>
              </w:rPr>
              <w:tab/>
            </w:r>
            <w:r w:rsidR="00802FE3">
              <w:rPr>
                <w:noProof/>
                <w:webHidden/>
              </w:rPr>
              <w:fldChar w:fldCharType="begin"/>
            </w:r>
            <w:r w:rsidR="00802FE3">
              <w:rPr>
                <w:noProof/>
                <w:webHidden/>
              </w:rPr>
              <w:instrText xml:space="preserve"> PAGEREF _Toc7557998 \h </w:instrText>
            </w:r>
            <w:r w:rsidR="00802FE3">
              <w:rPr>
                <w:noProof/>
                <w:webHidden/>
              </w:rPr>
            </w:r>
            <w:r w:rsidR="00802FE3">
              <w:rPr>
                <w:noProof/>
                <w:webHidden/>
              </w:rPr>
              <w:fldChar w:fldCharType="separate"/>
            </w:r>
            <w:r w:rsidR="00802FE3">
              <w:rPr>
                <w:noProof/>
                <w:webHidden/>
              </w:rPr>
              <w:t>4</w:t>
            </w:r>
            <w:r w:rsidR="00802FE3">
              <w:rPr>
                <w:noProof/>
                <w:webHidden/>
              </w:rPr>
              <w:fldChar w:fldCharType="end"/>
            </w:r>
          </w:hyperlink>
        </w:p>
        <w:p w14:paraId="7B17D699" w14:textId="77777777" w:rsidR="00802FE3" w:rsidRDefault="00340DC3">
          <w:pPr>
            <w:pStyle w:val="12"/>
            <w:tabs>
              <w:tab w:val="left" w:pos="440"/>
              <w:tab w:val="right" w:leader="dot" w:pos="8296"/>
            </w:tabs>
            <w:rPr>
              <w:rFonts w:asciiTheme="minorHAnsi" w:eastAsiaTheme="minorEastAsia" w:hAnsiTheme="minorHAnsi" w:cstheme="minorBidi"/>
              <w:noProof/>
              <w:kern w:val="2"/>
              <w:sz w:val="24"/>
              <w:szCs w:val="22"/>
            </w:rPr>
          </w:pPr>
          <w:hyperlink w:anchor="_Toc7557999" w:history="1">
            <w:r w:rsidR="00802FE3" w:rsidRPr="003669AB">
              <w:rPr>
                <w:rStyle w:val="a8"/>
                <w:noProof/>
              </w:rPr>
              <w:t>7.</w:t>
            </w:r>
            <w:r w:rsidR="00802FE3">
              <w:rPr>
                <w:rFonts w:asciiTheme="minorHAnsi" w:eastAsiaTheme="minorEastAsia" w:hAnsiTheme="minorHAnsi" w:cstheme="minorBidi"/>
                <w:noProof/>
                <w:kern w:val="2"/>
                <w:sz w:val="24"/>
                <w:szCs w:val="22"/>
              </w:rPr>
              <w:tab/>
            </w:r>
            <w:r w:rsidR="00802FE3" w:rsidRPr="003669AB">
              <w:rPr>
                <w:rStyle w:val="a8"/>
                <w:noProof/>
              </w:rPr>
              <w:t>Conclusion</w:t>
            </w:r>
            <w:r w:rsidR="00802FE3">
              <w:rPr>
                <w:noProof/>
                <w:webHidden/>
              </w:rPr>
              <w:tab/>
            </w:r>
            <w:r w:rsidR="00802FE3">
              <w:rPr>
                <w:noProof/>
                <w:webHidden/>
              </w:rPr>
              <w:fldChar w:fldCharType="begin"/>
            </w:r>
            <w:r w:rsidR="00802FE3">
              <w:rPr>
                <w:noProof/>
                <w:webHidden/>
              </w:rPr>
              <w:instrText xml:space="preserve"> PAGEREF _Toc7557999 \h </w:instrText>
            </w:r>
            <w:r w:rsidR="00802FE3">
              <w:rPr>
                <w:noProof/>
                <w:webHidden/>
              </w:rPr>
            </w:r>
            <w:r w:rsidR="00802FE3">
              <w:rPr>
                <w:noProof/>
                <w:webHidden/>
              </w:rPr>
              <w:fldChar w:fldCharType="separate"/>
            </w:r>
            <w:r w:rsidR="00802FE3">
              <w:rPr>
                <w:noProof/>
                <w:webHidden/>
              </w:rPr>
              <w:t>4</w:t>
            </w:r>
            <w:r w:rsidR="00802FE3">
              <w:rPr>
                <w:noProof/>
                <w:webHidden/>
              </w:rPr>
              <w:fldChar w:fldCharType="end"/>
            </w:r>
          </w:hyperlink>
        </w:p>
        <w:p w14:paraId="5C90AAE2" w14:textId="77777777" w:rsidR="00802FE3" w:rsidRDefault="00340DC3">
          <w:pPr>
            <w:pStyle w:val="12"/>
            <w:tabs>
              <w:tab w:val="right" w:leader="dot" w:pos="8296"/>
            </w:tabs>
            <w:rPr>
              <w:rFonts w:asciiTheme="minorHAnsi" w:eastAsiaTheme="minorEastAsia" w:hAnsiTheme="minorHAnsi" w:cstheme="minorBidi"/>
              <w:noProof/>
              <w:kern w:val="2"/>
              <w:sz w:val="24"/>
              <w:szCs w:val="22"/>
            </w:rPr>
          </w:pPr>
          <w:hyperlink w:anchor="_Toc7558000" w:history="1">
            <w:r w:rsidR="00802FE3" w:rsidRPr="003669AB">
              <w:rPr>
                <w:rStyle w:val="a8"/>
                <w:noProof/>
              </w:rPr>
              <w:t>Conflicts of interest</w:t>
            </w:r>
            <w:r w:rsidR="00802FE3">
              <w:rPr>
                <w:noProof/>
                <w:webHidden/>
              </w:rPr>
              <w:tab/>
            </w:r>
            <w:r w:rsidR="00802FE3">
              <w:rPr>
                <w:noProof/>
                <w:webHidden/>
              </w:rPr>
              <w:fldChar w:fldCharType="begin"/>
            </w:r>
            <w:r w:rsidR="00802FE3">
              <w:rPr>
                <w:noProof/>
                <w:webHidden/>
              </w:rPr>
              <w:instrText xml:space="preserve"> PAGEREF _Toc7558000 \h </w:instrText>
            </w:r>
            <w:r w:rsidR="00802FE3">
              <w:rPr>
                <w:noProof/>
                <w:webHidden/>
              </w:rPr>
            </w:r>
            <w:r w:rsidR="00802FE3">
              <w:rPr>
                <w:noProof/>
                <w:webHidden/>
              </w:rPr>
              <w:fldChar w:fldCharType="separate"/>
            </w:r>
            <w:r w:rsidR="00802FE3">
              <w:rPr>
                <w:noProof/>
                <w:webHidden/>
              </w:rPr>
              <w:t>4</w:t>
            </w:r>
            <w:r w:rsidR="00802FE3">
              <w:rPr>
                <w:noProof/>
                <w:webHidden/>
              </w:rPr>
              <w:fldChar w:fldCharType="end"/>
            </w:r>
          </w:hyperlink>
        </w:p>
        <w:p w14:paraId="34F89152" w14:textId="77777777" w:rsidR="00802FE3" w:rsidRDefault="00340DC3">
          <w:pPr>
            <w:pStyle w:val="12"/>
            <w:tabs>
              <w:tab w:val="right" w:leader="dot" w:pos="8296"/>
            </w:tabs>
            <w:rPr>
              <w:rFonts w:asciiTheme="minorHAnsi" w:eastAsiaTheme="minorEastAsia" w:hAnsiTheme="minorHAnsi" w:cstheme="minorBidi"/>
              <w:noProof/>
              <w:kern w:val="2"/>
              <w:sz w:val="24"/>
              <w:szCs w:val="22"/>
            </w:rPr>
          </w:pPr>
          <w:hyperlink w:anchor="_Toc7558001" w:history="1">
            <w:r w:rsidR="00802FE3" w:rsidRPr="003669AB">
              <w:rPr>
                <w:rStyle w:val="a8"/>
                <w:noProof/>
              </w:rPr>
              <w:t>References</w:t>
            </w:r>
            <w:r w:rsidR="00802FE3">
              <w:rPr>
                <w:noProof/>
                <w:webHidden/>
              </w:rPr>
              <w:tab/>
            </w:r>
            <w:r w:rsidR="00802FE3">
              <w:rPr>
                <w:noProof/>
                <w:webHidden/>
              </w:rPr>
              <w:fldChar w:fldCharType="begin"/>
            </w:r>
            <w:r w:rsidR="00802FE3">
              <w:rPr>
                <w:noProof/>
                <w:webHidden/>
              </w:rPr>
              <w:instrText xml:space="preserve"> PAGEREF _Toc7558001 \h </w:instrText>
            </w:r>
            <w:r w:rsidR="00802FE3">
              <w:rPr>
                <w:noProof/>
                <w:webHidden/>
              </w:rPr>
            </w:r>
            <w:r w:rsidR="00802FE3">
              <w:rPr>
                <w:noProof/>
                <w:webHidden/>
              </w:rPr>
              <w:fldChar w:fldCharType="separate"/>
            </w:r>
            <w:r w:rsidR="00802FE3">
              <w:rPr>
                <w:noProof/>
                <w:webHidden/>
              </w:rPr>
              <w:t>4</w:t>
            </w:r>
            <w:r w:rsidR="00802FE3">
              <w:rPr>
                <w:noProof/>
                <w:webHidden/>
              </w:rPr>
              <w:fldChar w:fldCharType="end"/>
            </w:r>
          </w:hyperlink>
        </w:p>
        <w:p w14:paraId="3EEBBBE0" w14:textId="77777777" w:rsidR="006F1EA8" w:rsidRDefault="006F1EA8">
          <w:r w:rsidRPr="00666B1D">
            <w:rPr>
              <w:b/>
              <w:bCs/>
              <w:lang w:val="zh-TW"/>
            </w:rPr>
            <w:fldChar w:fldCharType="end"/>
          </w:r>
        </w:p>
      </w:sdtContent>
    </w:sdt>
    <w:p w14:paraId="749345FB" w14:textId="77777777" w:rsidR="004B08F7" w:rsidRDefault="00E12A69" w:rsidP="006F1EA8">
      <w:pPr>
        <w:pStyle w:val="a9"/>
        <w:widowControl/>
        <w:numPr>
          <w:ilvl w:val="0"/>
          <w:numId w:val="5"/>
        </w:numPr>
        <w:ind w:leftChars="0"/>
      </w:pPr>
      <w:r>
        <w:br w:type="page"/>
      </w:r>
    </w:p>
    <w:p w14:paraId="50F0A492" w14:textId="618895E5" w:rsidR="006032FA" w:rsidRDefault="006F1EA8" w:rsidP="002067F6">
      <w:pPr>
        <w:pStyle w:val="BlockTitle"/>
        <w:spacing w:before="180" w:after="180"/>
        <w:ind w:left="360" w:hanging="360"/>
      </w:pPr>
      <w:bookmarkStart w:id="0" w:name="_Toc7557982"/>
      <w:r w:rsidRPr="00321AB3">
        <w:lastRenderedPageBreak/>
        <w:t>Introduction</w:t>
      </w:r>
      <w:bookmarkEnd w:id="0"/>
    </w:p>
    <w:p w14:paraId="1481F7ED" w14:textId="4B852D75" w:rsidR="001A5D33" w:rsidRDefault="006E7010" w:rsidP="006E7010">
      <w:pPr>
        <w:ind w:firstLine="360"/>
        <w:rPr>
          <w:rFonts w:eastAsiaTheme="minorEastAsia" w:hint="eastAsia"/>
        </w:rPr>
      </w:pPr>
      <w:r>
        <w:rPr>
          <w:rFonts w:eastAsiaTheme="minorEastAsia" w:hint="eastAsia"/>
        </w:rPr>
        <w:t xml:space="preserve">Frailty, as a syndrome </w:t>
      </w:r>
      <w:r>
        <w:rPr>
          <w:rFonts w:eastAsiaTheme="minorEastAsia"/>
        </w:rPr>
        <w:t xml:space="preserve">of decreased physiological reserve, characterized by increased susceptibility to stressors and adverse outcomes </w:t>
      </w:r>
      <w:r>
        <w:rPr>
          <w:rFonts w:eastAsiaTheme="minorEastAsia"/>
        </w:rPr>
        <w:fldChar w:fldCharType="begin" w:fldLock="1"/>
      </w:r>
      <w:r>
        <w:rPr>
          <w:rFonts w:eastAsiaTheme="minorEastAsia"/>
        </w:rPr>
        <w:instrText>ADDIN CSL_CITATION {"citationItems":[{"id":"ITEM-1","itemData":{"ISBN":"1758-535X","author":[{"dropping-particle":"","family":"Fried","given":"Linda P","non-dropping-particle":"","parse-names":false,"suffix":""},{"dropping-particle":"","family":"Tangen","given":"Catherine M","non-dropping-particle":"","parse-names":false,"suffix":""},{"dropping-particle":"","family":"Walston","given":"Jeremy","non-dropping-particle":"","parse-names":false,"suffix":""},{"dropping-particle":"","family":"Newman","given":"Anne B","non-dropping-particle":"","parse-names":false,"suffix":""},{"dropping-particle":"","family":"Hirsch","given":"Calvin","non-dropping-particle":"","parse-names":false,"suffix":""},{"dropping-particle":"","family":"Gottdiener","given":"John","non-dropping-particle":"","parse-names":false,"suffix":""},{"dropping-particle":"","family":"Seeman","given":"Teresa","non-dropping-particle":"","parse-names":false,"suffix":""},{"dropping-particle":"","family":"Tracy","given":"Russell","non-dropping-particle":"","parse-names":false,"suffix":""},{"dropping-particle":"","family":"Kop","given":"Willem J","non-dropping-particle":"","parse-names":false,"suffix":""},{"dropping-particle":"","family":"Burke","given":"Gregory","non-dropping-particle":"","parse-names":false,"suffix":""}],"container-title":"The Journals of Gerontology Series A: Biological Sciences and Medical Sciences","id":"ITEM-1","issue":"3","issued":{"date-parts":[["2001"]]},"page":"M146-M157","title":"Frailty in older adults: evidence for a phenotype","type":"article-journal","volume":"56"},"uris":["http://www.mendeley.com/documents/?uuid=47fa47bb-cf46-4a93-9f71-98797c84b436"]}],"mendeley":{"formattedCitation":"&lt;sup&gt;1&lt;/sup&gt;","plainTextFormattedCitation":"1","previouslyFormattedCitation":"&lt;sup&gt;1&lt;/sup&gt;"},"properties":{"noteIndex":0},"schema":"https://github.com/citation-style-language/schema/raw/master/csl-citation.json"}</w:instrText>
      </w:r>
      <w:r>
        <w:rPr>
          <w:rFonts w:eastAsiaTheme="minorEastAsia"/>
        </w:rPr>
        <w:fldChar w:fldCharType="separate"/>
      </w:r>
      <w:r w:rsidRPr="006E7010">
        <w:rPr>
          <w:rFonts w:eastAsiaTheme="minorEastAsia"/>
          <w:noProof/>
          <w:vertAlign w:val="superscript"/>
        </w:rPr>
        <w:t>1</w:t>
      </w:r>
      <w:r>
        <w:rPr>
          <w:rFonts w:eastAsiaTheme="minorEastAsia"/>
        </w:rPr>
        <w:fldChar w:fldCharType="end"/>
      </w:r>
      <w:r>
        <w:rPr>
          <w:rFonts w:eastAsiaTheme="minorEastAsia"/>
        </w:rPr>
        <w:t xml:space="preserve">. </w:t>
      </w:r>
      <w:r w:rsidR="0058304C">
        <w:rPr>
          <w:rFonts w:eastAsiaTheme="minorEastAsia"/>
        </w:rPr>
        <w:t xml:space="preserve">There are </w:t>
      </w:r>
      <w:r w:rsidR="0058304C">
        <w:rPr>
          <w:rFonts w:eastAsiaTheme="minorEastAsia"/>
        </w:rPr>
        <w:t xml:space="preserve">two </w:t>
      </w:r>
      <w:r w:rsidR="0058304C">
        <w:rPr>
          <w:rFonts w:eastAsiaTheme="minorEastAsia"/>
        </w:rPr>
        <w:t>most acknowledged conceptualizations of frailty and approaches to its measurement, as described below.</w:t>
      </w:r>
      <w:r w:rsidR="009351AD">
        <w:rPr>
          <w:rFonts w:eastAsiaTheme="minorEastAsia"/>
        </w:rPr>
        <w:t xml:space="preserve"> </w:t>
      </w:r>
      <w:r w:rsidR="00171513">
        <w:rPr>
          <w:rFonts w:eastAsiaTheme="minorEastAsia"/>
        </w:rPr>
        <w:t>Fried phenotype</w:t>
      </w:r>
      <w:r w:rsidR="000A582D">
        <w:rPr>
          <w:rFonts w:eastAsiaTheme="minorEastAsia"/>
        </w:rPr>
        <w:t>, developed by Linda Fried, featuring a set of symptoms</w:t>
      </w:r>
      <w:r w:rsidR="00A421F7">
        <w:rPr>
          <w:rFonts w:eastAsiaTheme="minorEastAsia"/>
        </w:rPr>
        <w:t xml:space="preserve"> as criteria of frailty: slowness, weakness, low physical activity, exhaustion and shrinkage </w:t>
      </w:r>
      <w:r w:rsidR="00A421F7">
        <w:rPr>
          <w:rFonts w:eastAsiaTheme="minorEastAsia"/>
        </w:rPr>
        <w:fldChar w:fldCharType="begin" w:fldLock="1"/>
      </w:r>
      <w:r w:rsidR="00171513">
        <w:rPr>
          <w:rFonts w:eastAsiaTheme="minorEastAsia"/>
        </w:rPr>
        <w:instrText>ADDIN CSL_CITATION {"citationItems":[{"id":"ITEM-1","itemData":{"ISBN":"1758-535X","author":[{"dropping-particle":"","family":"Fried","given":"Linda P","non-dropping-particle":"","parse-names":false,"suffix":""},{"dropping-particle":"","family":"Tangen","given":"Catherine M","non-dropping-particle":"","parse-names":false,"suffix":""},{"dropping-particle":"","family":"Walston","given":"Jeremy","non-dropping-particle":"","parse-names":false,"suffix":""},{"dropping-particle":"","family":"Newman","given":"Anne B","non-dropping-particle":"","parse-names":false,"suffix":""},{"dropping-particle":"","family":"Hirsch","given":"Calvin","non-dropping-particle":"","parse-names":false,"suffix":""},{"dropping-particle":"","family":"Gottdiener","given":"John","non-dropping-particle":"","parse-names":false,"suffix":""},{"dropping-particle":"","family":"Seeman","given":"Teresa","non-dropping-particle":"","parse-names":false,"suffix":""},{"dropping-particle":"","family":"Tracy","given":"Russell","non-dropping-particle":"","parse-names":false,"suffix":""},{"dropping-particle":"","family":"Kop","given":"Willem J","non-dropping-particle":"","parse-names":false,"suffix":""},{"dropping-particle":"","family":"Burke","given":"Gregory","non-dropping-particle":"","parse-names":false,"suffix":""}],"container-title":"The Journals of Gerontology Series A: Biological Sciences and Medical Sciences","id":"ITEM-1","issue":"3","issued":{"date-parts":[["2001"]]},"page":"M146-M157","title":"Frailty in older adults: evidence for a phenotype","type":"article-journal","volume":"56"},"uris":["http://www.mendeley.com/documents/?uuid=47fa47bb-cf46-4a93-9f71-98797c84b436"]}],"mendeley":{"formattedCitation":"&lt;sup&gt;1&lt;/sup&gt;","plainTextFormattedCitation":"1","previouslyFormattedCitation":"&lt;sup&gt;1&lt;/sup&gt;"},"properties":{"noteIndex":0},"schema":"https://github.com/citation-style-language/schema/raw/master/csl-citation.json"}</w:instrText>
      </w:r>
      <w:r w:rsidR="00A421F7">
        <w:rPr>
          <w:rFonts w:eastAsiaTheme="minorEastAsia"/>
        </w:rPr>
        <w:fldChar w:fldCharType="separate"/>
      </w:r>
      <w:r w:rsidR="00A421F7" w:rsidRPr="00A421F7">
        <w:rPr>
          <w:rFonts w:eastAsiaTheme="minorEastAsia"/>
          <w:noProof/>
          <w:vertAlign w:val="superscript"/>
        </w:rPr>
        <w:t>1</w:t>
      </w:r>
      <w:r w:rsidR="00A421F7">
        <w:rPr>
          <w:rFonts w:eastAsiaTheme="minorEastAsia"/>
        </w:rPr>
        <w:fldChar w:fldCharType="end"/>
      </w:r>
      <w:r w:rsidR="000A582D">
        <w:rPr>
          <w:rFonts w:eastAsiaTheme="minorEastAsia"/>
        </w:rPr>
        <w:t>.</w:t>
      </w:r>
      <w:r w:rsidR="00A421F7">
        <w:rPr>
          <w:rFonts w:eastAsiaTheme="minorEastAsia"/>
        </w:rPr>
        <w:t xml:space="preserve"> Frailty </w:t>
      </w:r>
      <w:r w:rsidR="00171513">
        <w:rPr>
          <w:rFonts w:eastAsiaTheme="minorEastAsia"/>
        </w:rPr>
        <w:t xml:space="preserve">is described a syndrome with </w:t>
      </w:r>
      <w:r w:rsidR="00A421F7">
        <w:rPr>
          <w:rFonts w:eastAsiaTheme="minorEastAsia"/>
        </w:rPr>
        <w:t>sarcopenia as the key pathophysiological factor</w:t>
      </w:r>
      <w:r w:rsidR="00171513">
        <w:rPr>
          <w:rFonts w:eastAsiaTheme="minorEastAsia"/>
        </w:rPr>
        <w:t xml:space="preserve"> </w:t>
      </w:r>
      <w:r w:rsidR="00171513">
        <w:rPr>
          <w:rFonts w:eastAsiaTheme="minorEastAsia"/>
        </w:rPr>
        <w:fldChar w:fldCharType="begin" w:fldLock="1"/>
      </w:r>
      <w:r w:rsidR="006553DE">
        <w:rPr>
          <w:rFonts w:eastAsiaTheme="minorEastAsia"/>
        </w:rPr>
        <w:instrText>ADDIN CSL_CITATION {"citationItems":[{"id":"ITEM-1","itemData":{"ISBN":"1758-535X","author":[{"dropping-particle":"","family":"Fried","given":"Linda P","non-dropping-particle":"","parse-names":false,"suffix":""},{"dropping-particle":"","family":"Tangen","given":"Catherine M","non-dropping-particle":"","parse-names":false,"suffix":""},{"dropping-particle":"","family":"Walston","given":"Jeremy","non-dropping-particle":"","parse-names":false,"suffix":""},{"dropping-particle":"","family":"Newman","given":"Anne B","non-dropping-particle":"","parse-names":false,"suffix":""},{"dropping-particle":"","family":"Hirsch","given":"Calvin","non-dropping-particle":"","parse-names":false,"suffix":""},{"dropping-particle":"","family":"Gottdiener","given":"John","non-dropping-particle":"","parse-names":false,"suffix":""},{"dropping-particle":"","family":"Seeman","given":"Teresa","non-dropping-particle":"","parse-names":false,"suffix":""},{"dropping-particle":"","family":"Tracy","given":"Russell","non-dropping-particle":"","parse-names":false,"suffix":""},{"dropping-particle":"","family":"Kop","given":"Willem J","non-dropping-particle":"","parse-names":false,"suffix":""},{"dropping-particle":"","family":"Burke","given":"Gregory","non-dropping-particle":"","parse-names":false,"suffix":""}],"container-title":"The Journals of Gerontology Series A: Biological Sciences and Medical Sciences","id":"ITEM-1","issue":"3","issued":{"date-parts":[["2001"]]},"page":"M146-M157","title":"Frailty in older adults: evidence for a phenotype","type":"article-journal","volume":"56"},"uris":["http://www.mendeley.com/documents/?uuid=47fa47bb-cf46-4a93-9f71-98797c84b436"]}],"mendeley":{"formattedCitation":"&lt;sup&gt;1&lt;/sup&gt;","plainTextFormattedCitation":"1","previouslyFormattedCitation":"&lt;sup&gt;1&lt;/sup&gt;"},"properties":{"noteIndex":0},"schema":"https://github.com/citation-style-language/schema/raw/master/csl-citation.json"}</w:instrText>
      </w:r>
      <w:r w:rsidR="00171513">
        <w:rPr>
          <w:rFonts w:eastAsiaTheme="minorEastAsia"/>
        </w:rPr>
        <w:fldChar w:fldCharType="separate"/>
      </w:r>
      <w:r w:rsidR="00171513" w:rsidRPr="00171513">
        <w:rPr>
          <w:rFonts w:eastAsiaTheme="minorEastAsia"/>
          <w:noProof/>
          <w:vertAlign w:val="superscript"/>
        </w:rPr>
        <w:t>1</w:t>
      </w:r>
      <w:r w:rsidR="00171513">
        <w:rPr>
          <w:rFonts w:eastAsiaTheme="minorEastAsia"/>
        </w:rPr>
        <w:fldChar w:fldCharType="end"/>
      </w:r>
      <w:r w:rsidR="00A421F7">
        <w:rPr>
          <w:rFonts w:eastAsiaTheme="minorEastAsia"/>
        </w:rPr>
        <w:t>.</w:t>
      </w:r>
      <w:r w:rsidR="00171513">
        <w:rPr>
          <w:rFonts w:eastAsiaTheme="minorEastAsia"/>
        </w:rPr>
        <w:t xml:space="preserve"> Fried phenotype is lately developed into simple FRAIL scale, which measures fatigue, resistance, ambulation, illnesses and loss of w</w:t>
      </w:r>
      <w:r w:rsidR="00171513" w:rsidRPr="00171513">
        <w:rPr>
          <w:rFonts w:eastAsiaTheme="minorEastAsia"/>
        </w:rPr>
        <w:t>eight</w:t>
      </w:r>
      <w:r w:rsidR="00171513">
        <w:rPr>
          <w:rFonts w:eastAsiaTheme="minorEastAsia"/>
        </w:rPr>
        <w:t>.</w:t>
      </w:r>
    </w:p>
    <w:p w14:paraId="627DEC82" w14:textId="1AE125B2" w:rsidR="006E7010" w:rsidRDefault="00171513" w:rsidP="006E7010">
      <w:pPr>
        <w:ind w:firstLine="360"/>
        <w:rPr>
          <w:rFonts w:eastAsiaTheme="minorEastAsia"/>
        </w:rPr>
      </w:pPr>
      <w:r>
        <w:rPr>
          <w:rFonts w:eastAsiaTheme="minorEastAsia"/>
        </w:rPr>
        <w:t xml:space="preserve">The second approach is frailty index approach, and by quantifying deficits among multiple organ systems, </w:t>
      </w:r>
      <w:r w:rsidR="001A5D33">
        <w:rPr>
          <w:rFonts w:eastAsiaTheme="minorEastAsia"/>
        </w:rPr>
        <w:t>it manifests that frailty is a state of accumulation of cellular deficits leading to a loss of redundancy in organ systems. Regardless of measurements, frail patients experience a declined physical function and have higher risk to develop adverse health outcomes.</w:t>
      </w:r>
    </w:p>
    <w:p w14:paraId="4A6FDFAD" w14:textId="36E57504" w:rsidR="0049688A" w:rsidRDefault="0049688A" w:rsidP="006E7010">
      <w:pPr>
        <w:ind w:firstLine="360"/>
        <w:rPr>
          <w:rFonts w:eastAsiaTheme="minorEastAsia"/>
        </w:rPr>
      </w:pPr>
      <w:r>
        <w:rPr>
          <w:rFonts w:eastAsiaTheme="minorEastAsia"/>
        </w:rPr>
        <w:t xml:space="preserve">The link between chronic kidney disease (CKD) and frailty is not completely understood, however, </w:t>
      </w:r>
      <w:r w:rsidR="00B702F1">
        <w:rPr>
          <w:rFonts w:eastAsiaTheme="minorEastAsia"/>
        </w:rPr>
        <w:t xml:space="preserve">patients with inflammation is predisposed to frailty </w:t>
      </w:r>
      <w:r w:rsidR="00B702F1">
        <w:rPr>
          <w:rFonts w:eastAsiaTheme="minorEastAsia"/>
        </w:rPr>
        <w:fldChar w:fldCharType="begin" w:fldLock="1"/>
      </w:r>
      <w:r w:rsidR="00B702F1">
        <w:rPr>
          <w:rFonts w:eastAsiaTheme="minorEastAsia"/>
        </w:rPr>
        <w:instrText>ADDIN CSL_CITATION {"citationItems":[{"id":"ITEM-1","itemData":{"DOI":"10.1016/J.MATURITAS.2012.10.010","ISSN":"0378-5122","abstract":"The metaphor of a frail older person as a car running out of petrol seems to have resonance in the lay media. Though it may be an over simplistic representation of a complex and dynamic process, it does facilitate discussion with patients and their relatives about the appropriateness of interventions, such as whether or not there is enough fuel (physiological reserves) to get up a really steep hill (undergo a coronary bypass graft). It can also be used as a way to emphasise what can be done to help. For example, in some longitudinal studies, 5% of older patients are less frail after 5 years follow up, suggesting there are things that can still be done to “fill up the tank”. This review will consider whether drug therapies can fulfil this role. Frail older people are often prescribed long lists of medications but it is debatable whether current treatments actually address the causes or consequences of frailty itself. Here, we explore the associations between frailty and co-morbidity and evaluate whether the management of chronic disease may impact frailty development or progression. We consider how the management of hypertension may have an important role in the prevention of frailty, mediated by reduction of cerebrovascular disease, but why aggressive management of hypertension may have negative consequences for those who are already frail. We also summarise the evidence linking immunosenescence, inflammation and endocrine changes to frailty and investigate whether targeted drug therapy has the potential to influence frailty pathophysiology.","author":[{"dropping-particle":"","family":"Jeffery","given":"Christopher A.","non-dropping-particle":"","parse-names":false,"suffix":""},{"dropping-particle":"","family":"Shum","given":"David W.C.","non-dropping-particle":"","parse-names":false,"suffix":""},{"dropping-particle":"","family":"Hubbard","given":"Ruth E.","non-dropping-particle":"","parse-names":false,"suffix":""}],"container-title":"Maturitas","id":"ITEM-1","issue":"1","issued":{"date-parts":[["2013","1","1"]]},"page":"21-25","publisher":"Elsevier","title":"Emerging drug therapies for frailty","type":"article-journal","volume":"74"},"uris":["http://www.mendeley.com/documents/?uuid=46ce79f6-ce4b-3267-9c90-059053fddb08"]},{"id":"ITEM-2","itemData":{"DOI":"10.1007/s10522-010-9292-5","ISSN":"1389-5729","author":[{"dropping-particle":"","family":"Hubbard","given":"Ruth E.","non-dropping-particle":"","parse-names":false,"suffix":""},{"dropping-particle":"","family":"Woodhouse","given":"Ken W.","non-dropping-particle":"","parse-names":false,"suffix":""}],"container-title":"Biogerontology","id":"ITEM-2","issue":"5","issued":{"date-parts":[["2010","10","23"]]},"page":"635-641","publisher":"Springer Netherlands","title":"Frailty, inflammation and the elderly","type":"article-journal","volume":"11"},"uris":["http://www.mendeley.com/documents/?uuid=22b853d3-1ab7-354b-90e7-5af5f6843478"]}],"mendeley":{"formattedCitation":"&lt;sup&gt;2,3&lt;/sup&gt;","plainTextFormattedCitation":"2,3","previouslyFormattedCitation":"&lt;sup&gt;2,3&lt;/sup&gt;"},"properties":{"noteIndex":0},"schema":"https://github.com/citation-style-language/schema/raw/master/csl-citation.json"}</w:instrText>
      </w:r>
      <w:r w:rsidR="00B702F1">
        <w:rPr>
          <w:rFonts w:eastAsiaTheme="minorEastAsia"/>
        </w:rPr>
        <w:fldChar w:fldCharType="separate"/>
      </w:r>
      <w:r w:rsidR="00B702F1" w:rsidRPr="00B702F1">
        <w:rPr>
          <w:rFonts w:eastAsiaTheme="minorEastAsia"/>
          <w:noProof/>
          <w:vertAlign w:val="superscript"/>
        </w:rPr>
        <w:t>2,3</w:t>
      </w:r>
      <w:r w:rsidR="00B702F1">
        <w:rPr>
          <w:rFonts w:eastAsiaTheme="minorEastAsia"/>
        </w:rPr>
        <w:fldChar w:fldCharType="end"/>
      </w:r>
      <w:r w:rsidR="00B702F1">
        <w:rPr>
          <w:rFonts w:eastAsiaTheme="minorEastAsia"/>
        </w:rPr>
        <w:tab/>
        <w:t xml:space="preserve">, </w:t>
      </w:r>
      <w:proofErr w:type="spellStart"/>
      <w:r w:rsidR="008F55E7">
        <w:rPr>
          <w:rFonts w:eastAsiaTheme="minorEastAsia"/>
        </w:rPr>
        <w:t>Shlipak</w:t>
      </w:r>
      <w:proofErr w:type="spellEnd"/>
      <w:r w:rsidR="008F55E7">
        <w:rPr>
          <w:rFonts w:eastAsiaTheme="minorEastAsia"/>
        </w:rPr>
        <w:t xml:space="preserve"> et al. </w:t>
      </w:r>
      <w:r w:rsidR="00B702F1">
        <w:rPr>
          <w:rFonts w:eastAsiaTheme="minorEastAsia"/>
        </w:rPr>
        <w:t xml:space="preserve">also </w:t>
      </w:r>
      <w:r w:rsidR="008F55E7">
        <w:rPr>
          <w:rFonts w:eastAsiaTheme="minorEastAsia"/>
        </w:rPr>
        <w:t xml:space="preserve">demonstrated that pro-inflammatory cytokines in CKD patients are risk factor to frailty </w:t>
      </w:r>
      <w:r w:rsidR="006553DE">
        <w:rPr>
          <w:rFonts w:eastAsiaTheme="minorEastAsia"/>
        </w:rPr>
        <w:fldChar w:fldCharType="begin" w:fldLock="1"/>
      </w:r>
      <w:r w:rsidR="00B702F1">
        <w:rPr>
          <w:rFonts w:eastAsiaTheme="minorEastAsia"/>
        </w:rPr>
        <w:instrText>ADDIN CSL_CITATION {"citationItems":[{"id":"ITEM-1","itemData":{"DOI":"10.1161/01.CIR.0000042700.48769.59","ISSN":"0009-7322","abstract":"Background— Renal insufficiency has been associated with cardiovascular disease events and mortality in several prospective studies, but the mechanisms for the elevated risk are not clear. Little is known about the association of renal insufficiency with inflammatory and procoagulant markers, which are potential mediators for the cardiovascular risk of kidney disease. Methods and Results— The cross-sectional association of renal insufficiency with 8 inflammatory and procoagulant factors was evaluated using baseline data from the Cardiovascular Health Study, a population-based cohort study of 5888 subjects aged ≥65 years. C-reactive protein, fibrinogen, factor VIIc, and factor VIIIc levels were measured in nearly all participants; interleukin-6, intercellular adhesion molecule-1, plasmin-antiplasmin complex, and D-dimer levels were measured in nearly half of participants. Renal insufficiency was defined as a serum creatinine level ≥1.3 mg/dL in women and ≥1.5 mg/dL in men. Multivariate linear regression wa...","author":[{"dropping-particle":"","family":"Shlipak","given":"Michael G.","non-dropping-particle":"","parse-names":false,"suffix":""},{"dropping-particle":"","family":"Fried","given":"Linda F.","non-dropping-particle":"","parse-names":false,"suffix":""},{"dropping-particle":"","family":"Crump","given":"Casey","non-dropping-particle":"","parse-names":false,"suffix":""},{"dropping-particle":"","family":"Bleyer","given":"Anthony J.","non-dropping-particle":"","parse-names":false,"suffix":""},{"dropping-particle":"","family":"Manolio","given":"Teri A.","non-dropping-particle":"","parse-names":false,"suffix":""},{"dropping-particle":"","family":"Tracy","given":"Russell P.","non-dropping-particle":"","parse-names":false,"suffix":""},{"dropping-particle":"","family":"Furberg","given":"Curt D.","non-dropping-particle":"","parse-names":false,"suffix":""},{"dropping-particle":"","family":"Psaty","given":"Bruce M.","non-dropping-particle":"","parse-names":false,"suffix":""}],"container-title":"Circulation","id":"ITEM-1","issue":"1","issued":{"date-parts":[["2003","1","7"]]},"note":"pro-inflammatory cytokines cause frailty in CKD patients","page":"87-92","publisher":"Lippincott Williams &amp; Wilkins","title":"Elevations of Inflammatory and Procoagulant Biomarkers in Elderly Persons With Renal Insufficiency","type":"article-journal","volume":"107"},"uris":["http://www.mendeley.com/documents/?uuid=a812fe0d-a846-37f3-ab2b-2ba5fca5bca7"]}],"mendeley":{"formattedCitation":"&lt;sup&gt;4&lt;/sup&gt;","plainTextFormattedCitation":"4","previouslyFormattedCitation":"&lt;sup&gt;4&lt;/sup&gt;"},"properties":{"noteIndex":0},"schema":"https://github.com/citation-style-language/schema/raw/master/csl-citation.json"}</w:instrText>
      </w:r>
      <w:r w:rsidR="006553DE">
        <w:rPr>
          <w:rFonts w:eastAsiaTheme="minorEastAsia"/>
        </w:rPr>
        <w:fldChar w:fldCharType="separate"/>
      </w:r>
      <w:r w:rsidR="00B702F1" w:rsidRPr="00B702F1">
        <w:rPr>
          <w:rFonts w:eastAsiaTheme="minorEastAsia"/>
          <w:noProof/>
          <w:vertAlign w:val="superscript"/>
        </w:rPr>
        <w:t>4</w:t>
      </w:r>
      <w:r w:rsidR="006553DE">
        <w:rPr>
          <w:rFonts w:eastAsiaTheme="minorEastAsia"/>
        </w:rPr>
        <w:fldChar w:fldCharType="end"/>
      </w:r>
      <w:r w:rsidR="008F55E7">
        <w:rPr>
          <w:rFonts w:eastAsiaTheme="minorEastAsia"/>
        </w:rPr>
        <w:t>.</w:t>
      </w:r>
    </w:p>
    <w:p w14:paraId="36527543" w14:textId="6A7C2F80" w:rsidR="00B702F1" w:rsidRDefault="00B702F1" w:rsidP="00B702F1">
      <w:pPr>
        <w:ind w:firstLine="360"/>
        <w:rPr>
          <w:rFonts w:eastAsiaTheme="minorEastAsia"/>
        </w:rPr>
      </w:pPr>
      <w:bookmarkStart w:id="1" w:name="_GoBack"/>
      <w:bookmarkEnd w:id="1"/>
      <w:r>
        <w:rPr>
          <w:rFonts w:eastAsiaTheme="minorEastAsia"/>
        </w:rPr>
        <w:t xml:space="preserve">A previous systematic review summarized the relationship between frailty in patients with CKD and falls, hospitalizations, and mortality </w:t>
      </w:r>
      <w:r>
        <w:rPr>
          <w:rFonts w:eastAsiaTheme="minorEastAsia"/>
        </w:rPr>
        <w:fldChar w:fldCharType="begin" w:fldLock="1"/>
      </w:r>
      <w:r>
        <w:rPr>
          <w:rFonts w:eastAsiaTheme="minorEastAsia"/>
        </w:rPr>
        <w:instrText>ADDIN CSL_CITATION {"citationItems":[{"id":"ITEM-1","itemData":{"DOI":"10.1016/J.ARCHGER.2016.10.007","ISSN":"0167-4943","abstract":"OBJECTIVE Frailty is associated with increased vulnerability to poor health. There is growing interest in understanding the association between frailty and chronic kidney disease (CKD). This systematic review explored how frailty is measured in patients with CKD and the association between frailty and adverse outcomes across different stages of renal impairment. STUDY DESIGN Systematic analysis of peer reviewed articles. DATA SOURCES Pubmed, Medline, Web of Science and Cochrane were used to identify the articles. DATA SYNTHESIS Articles published before the 17th of September 2016, that measured frailty in patients with CKD was eligible for the systematic review. Two independent researchers assessed the eligibility of the articles. Quality of the articles was assessed using the Epidemiological Appraisal Instrument. RESULTS The literature search yielded 540 articles, of which 32 met the study criteria and were included in the review (n=36,076, age range: 50–83 years). Twenty-three (72%) studies used or adapted the Fried phenotype to measure frailty. The prevalence of frailty ranged from 7% in community-dwellers (CKD Stages 1–4) to 73% in a cohort of patients on haemodialysis. The incidence of frailty increased with reduced glomerular filtration rate. Frailty was associated with an increased risk of mortality and hospitalization. CONCLUSION Frailty is prevalent in patients with CKD and it is associated with an increased risk of adverse health outcomes. There are differences in the methods used to assess frailty and this hinders comparisons between studies.","author":[{"dropping-particle":"","family":"Chowdhury","given":"Rakin","non-dropping-particle":"","parse-names":false,"suffix":""},{"dropping-particle":"","family":"Peel","given":"Nancye M.","non-dropping-particle":"","parse-names":false,"suffix":""},{"dropping-particle":"","family":"Krosch","given":"Mitchell","non-dropping-particle":"","parse-names":false,"suffix":""},{"dropping-particle":"","family":"Hubbard","given":"Ruth E.","non-dropping-particle":"","parse-names":false,"suffix":""}],"container-title":"Archives of Gerontology and Geriatrics","id":"ITEM-1","issued":{"date-parts":[["2017","1","1"]]},"note":"review","page":"135-142","publisher":"Elsevier","title":"Frailty and chronic kidney disease: A systematic review","type":"article-journal","volume":"68"},"uris":["http://www.mendeley.com/documents/?uuid=d69d1d6f-d57a-3700-8282-294c3562267e"]}],"mendeley":{"formattedCitation":"&lt;sup&gt;5&lt;/sup&gt;","plainTextFormattedCitation":"5"},"properties":{"noteIndex":0},"schema":"https://github.com/citation-style-language/schema/raw/master/csl-citation.json"}</w:instrText>
      </w:r>
      <w:r>
        <w:rPr>
          <w:rFonts w:eastAsiaTheme="minorEastAsia"/>
        </w:rPr>
        <w:fldChar w:fldCharType="separate"/>
      </w:r>
      <w:r w:rsidRPr="00B702F1">
        <w:rPr>
          <w:rFonts w:eastAsiaTheme="minorEastAsia"/>
          <w:noProof/>
          <w:vertAlign w:val="superscript"/>
        </w:rPr>
        <w:t>5</w:t>
      </w:r>
      <w:r>
        <w:rPr>
          <w:rFonts w:eastAsiaTheme="minorEastAsia"/>
        </w:rPr>
        <w:fldChar w:fldCharType="end"/>
      </w:r>
      <w:r>
        <w:rPr>
          <w:rFonts w:eastAsiaTheme="minorEastAsia"/>
        </w:rPr>
        <w:t>.</w:t>
      </w:r>
    </w:p>
    <w:p w14:paraId="317225D7" w14:textId="785A9985" w:rsidR="003722EA" w:rsidRDefault="003722EA" w:rsidP="006E7010">
      <w:pPr>
        <w:ind w:firstLine="360"/>
        <w:rPr>
          <w:rFonts w:eastAsiaTheme="minorEastAsia"/>
        </w:rPr>
      </w:pPr>
    </w:p>
    <w:p w14:paraId="6D2D664D" w14:textId="50CFC739" w:rsidR="001A5D33" w:rsidRPr="006E7010" w:rsidRDefault="001A5D33" w:rsidP="006E7010">
      <w:pPr>
        <w:ind w:firstLine="360"/>
        <w:rPr>
          <w:rFonts w:eastAsiaTheme="minorEastAsia" w:hint="eastAsia"/>
        </w:rPr>
      </w:pPr>
    </w:p>
    <w:p w14:paraId="3AE64E94" w14:textId="77777777" w:rsidR="00E44E20" w:rsidRPr="00105C9C" w:rsidRDefault="00E44E20" w:rsidP="006032FA">
      <w:pPr>
        <w:pStyle w:val="BlockTitle"/>
        <w:spacing w:before="180" w:after="180"/>
        <w:ind w:left="360" w:hanging="360"/>
      </w:pPr>
      <w:bookmarkStart w:id="2" w:name="_Toc7557983"/>
      <w:r w:rsidRPr="00105C9C">
        <w:t>Method</w:t>
      </w:r>
      <w:bookmarkEnd w:id="2"/>
    </w:p>
    <w:p w14:paraId="30615FEE" w14:textId="77777777" w:rsidR="00666B1D" w:rsidRDefault="00E94140" w:rsidP="005E673E">
      <w:pPr>
        <w:pStyle w:val="BlockSubtitle"/>
        <w:spacing w:before="180" w:after="180"/>
        <w:ind w:left="360" w:hanging="360"/>
      </w:pPr>
      <w:bookmarkStart w:id="3" w:name="_Toc7557984"/>
      <w:r w:rsidRPr="00105C9C">
        <w:rPr>
          <w:rFonts w:hint="eastAsia"/>
        </w:rPr>
        <w:t xml:space="preserve">Search </w:t>
      </w:r>
      <w:r w:rsidRPr="00105C9C">
        <w:t>strategy</w:t>
      </w:r>
      <w:bookmarkEnd w:id="3"/>
    </w:p>
    <w:p w14:paraId="22A9F0F9" w14:textId="77777777" w:rsidR="005E673E" w:rsidRDefault="005E673E" w:rsidP="006B6E37">
      <w:pPr>
        <w:ind w:firstLine="360"/>
        <w:rPr>
          <w:rFonts w:eastAsiaTheme="minorEastAsia"/>
        </w:rPr>
      </w:pPr>
      <w:r>
        <w:rPr>
          <w:rFonts w:hint="eastAsia"/>
        </w:rPr>
        <w:t>The following search terms</w:t>
      </w:r>
      <w:r>
        <w:t xml:space="preserve"> were used to identify articles that assessed adverse health outcomes associated with frailty among patients with CKD: </w:t>
      </w:r>
      <w:r w:rsidRPr="002C54DF">
        <w:t>(</w:t>
      </w:r>
      <w:r w:rsidR="00BF6CE7">
        <w:t>‘frail’ OR ‘</w:t>
      </w:r>
      <w:r>
        <w:t>frailty</w:t>
      </w:r>
      <w:r w:rsidR="00BF6CE7">
        <w:t>’ OR ‘</w:t>
      </w:r>
      <w:r>
        <w:t>frail phenotype</w:t>
      </w:r>
      <w:r w:rsidR="00BF6CE7">
        <w:t>’</w:t>
      </w:r>
      <w:r w:rsidRPr="002C54DF">
        <w:t xml:space="preserve"> OR </w:t>
      </w:r>
      <w:r w:rsidR="00BF6CE7">
        <w:t>‘</w:t>
      </w:r>
      <w:r w:rsidRPr="002C54DF">
        <w:t>frailty index</w:t>
      </w:r>
      <w:r w:rsidR="00BF6CE7">
        <w:t>’</w:t>
      </w:r>
      <w:r w:rsidRPr="002C54DF">
        <w:t>) AND (</w:t>
      </w:r>
      <w:r w:rsidR="00BF6CE7">
        <w:t>‘</w:t>
      </w:r>
      <w:r w:rsidRPr="002C54DF">
        <w:t>chronic kidney disease</w:t>
      </w:r>
      <w:r w:rsidR="00BF6CE7">
        <w:t>’</w:t>
      </w:r>
      <w:r w:rsidRPr="002C54DF">
        <w:t xml:space="preserve"> OR </w:t>
      </w:r>
      <w:r w:rsidR="00BF6CE7">
        <w:t>‘</w:t>
      </w:r>
      <w:r w:rsidRPr="002C54DF">
        <w:t>chronic renal disease</w:t>
      </w:r>
      <w:r w:rsidR="00BF6CE7">
        <w:t>’</w:t>
      </w:r>
      <w:r w:rsidRPr="002C54DF">
        <w:t xml:space="preserve"> OR </w:t>
      </w:r>
      <w:r w:rsidR="00BF6CE7">
        <w:t>‘</w:t>
      </w:r>
      <w:r w:rsidRPr="002C54DF">
        <w:t>chronic renal insufficiency</w:t>
      </w:r>
      <w:r w:rsidR="00BF6CE7">
        <w:t>’</w:t>
      </w:r>
      <w:r w:rsidRPr="002C54DF">
        <w:t xml:space="preserve"> OR </w:t>
      </w:r>
      <w:r w:rsidR="00BF6CE7">
        <w:t>‘</w:t>
      </w:r>
      <w:r w:rsidRPr="002C54DF">
        <w:t>kidney transplant</w:t>
      </w:r>
      <w:r w:rsidR="00BF6CE7">
        <w:t xml:space="preserve">’ </w:t>
      </w:r>
      <w:r w:rsidRPr="002C54DF">
        <w:t xml:space="preserve">OR </w:t>
      </w:r>
      <w:r w:rsidR="00BF6CE7">
        <w:t>‘</w:t>
      </w:r>
      <w:r w:rsidRPr="002C54DF">
        <w:t>renal transplant</w:t>
      </w:r>
      <w:r w:rsidR="00BF6CE7">
        <w:t>’</w:t>
      </w:r>
      <w:r w:rsidRPr="002C54DF">
        <w:t xml:space="preserve"> OR </w:t>
      </w:r>
      <w:r w:rsidR="00BF6CE7">
        <w:t>‘</w:t>
      </w:r>
      <w:r w:rsidRPr="002C54DF">
        <w:t>end-stage kidney disease</w:t>
      </w:r>
      <w:r w:rsidR="00BF6CE7">
        <w:t>’</w:t>
      </w:r>
      <w:r w:rsidRPr="002C54DF">
        <w:t xml:space="preserve"> OR </w:t>
      </w:r>
      <w:r w:rsidR="00BF6CE7">
        <w:t>‘</w:t>
      </w:r>
      <w:r w:rsidRPr="002C54DF">
        <w:t>end-stage renal disease</w:t>
      </w:r>
      <w:r w:rsidR="00BF6CE7">
        <w:t>’</w:t>
      </w:r>
      <w:r w:rsidRPr="002C54DF">
        <w:t xml:space="preserve"> OR </w:t>
      </w:r>
      <w:r w:rsidR="00BF6CE7">
        <w:t>‘</w:t>
      </w:r>
      <w:r w:rsidRPr="002C54DF">
        <w:t>dialysis</w:t>
      </w:r>
      <w:r w:rsidR="00BF6CE7">
        <w:t>’</w:t>
      </w:r>
      <w:r w:rsidRPr="002C54DF">
        <w:t>) AND (</w:t>
      </w:r>
      <w:r w:rsidR="00366A14">
        <w:t>‘</w:t>
      </w:r>
      <w:r w:rsidRPr="002C54DF">
        <w:t>frail</w:t>
      </w:r>
      <w:r w:rsidR="00366A14">
        <w:t xml:space="preserve">’ </w:t>
      </w:r>
      <w:r w:rsidRPr="002C54DF">
        <w:t xml:space="preserve">OR </w:t>
      </w:r>
      <w:r w:rsidR="00366A14">
        <w:t>‘</w:t>
      </w:r>
      <w:r w:rsidRPr="002C54DF">
        <w:t>complication</w:t>
      </w:r>
      <w:r w:rsidR="00366A14">
        <w:t>’</w:t>
      </w:r>
      <w:r w:rsidRPr="002C54DF">
        <w:t xml:space="preserve"> OR </w:t>
      </w:r>
      <w:proofErr w:type="spellStart"/>
      <w:r w:rsidR="00F81109">
        <w:t>‘c</w:t>
      </w:r>
      <w:r w:rsidR="00F81109" w:rsidRPr="002C54DF">
        <w:t>ause</w:t>
      </w:r>
      <w:proofErr w:type="spellEnd"/>
      <w:r w:rsidR="00366A14">
        <w:t>’</w:t>
      </w:r>
      <w:r w:rsidRPr="002C54DF">
        <w:t xml:space="preserve"> OR </w:t>
      </w:r>
      <w:r w:rsidR="00366A14">
        <w:t>‘</w:t>
      </w:r>
      <w:r w:rsidRPr="002C54DF">
        <w:t>etiology</w:t>
      </w:r>
      <w:r w:rsidR="00366A14">
        <w:t>’</w:t>
      </w:r>
      <w:r w:rsidRPr="002C54DF">
        <w:t xml:space="preserve"> OR </w:t>
      </w:r>
      <w:r w:rsidR="00366A14">
        <w:t>‘</w:t>
      </w:r>
      <w:r w:rsidRPr="002C54DF">
        <w:t>aetiology</w:t>
      </w:r>
      <w:r w:rsidR="00366A14">
        <w:t>’</w:t>
      </w:r>
      <w:r w:rsidRPr="002C54DF">
        <w:t>)</w:t>
      </w:r>
      <w:r w:rsidRPr="006032FA">
        <w:rPr>
          <w:rFonts w:eastAsiaTheme="minorEastAsia" w:hint="eastAsia"/>
        </w:rPr>
        <w:t>.</w:t>
      </w:r>
    </w:p>
    <w:p w14:paraId="6C8E4D2E" w14:textId="77777777" w:rsidR="005E673E" w:rsidRPr="00613971" w:rsidRDefault="005E673E" w:rsidP="00D35E3B">
      <w:pPr>
        <w:ind w:firstLine="360"/>
        <w:rPr>
          <w:rFonts w:eastAsiaTheme="minorEastAsia"/>
        </w:rPr>
      </w:pPr>
      <w:r>
        <w:t>This review intend</w:t>
      </w:r>
      <w:r w:rsidR="00602F44">
        <w:t>s</w:t>
      </w:r>
      <w:r>
        <w:t xml:space="preserve"> to find out the adverse health outcomes caused by frailty among patients with CKD. Thus, we limited the search criteria to find out results including causality. To make the s</w:t>
      </w:r>
      <w:r w:rsidR="006A4710">
        <w:t>earch less strict, we add ‘frail’</w:t>
      </w:r>
      <w:r w:rsidR="00721BB9">
        <w:t xml:space="preserve"> </w:t>
      </w:r>
      <w:r w:rsidR="00CE2931">
        <w:t>after the second AND operator t</w:t>
      </w:r>
      <w:r>
        <w:t>o</w:t>
      </w:r>
      <w:r w:rsidR="00F81109">
        <w:t xml:space="preserve"> look for articles in which ‘complication’, </w:t>
      </w:r>
      <w:proofErr w:type="spellStart"/>
      <w:r w:rsidR="00F81109">
        <w:t>‘</w:t>
      </w:r>
      <w:r>
        <w:t>cause</w:t>
      </w:r>
      <w:proofErr w:type="spellEnd"/>
      <w:r w:rsidR="00F81109">
        <w:t>’, ‘etiology’ or ‘aetiology’</w:t>
      </w:r>
      <w:r>
        <w:t xml:space="preserve"> are not used but covers the adverse effects of frailty.</w:t>
      </w:r>
    </w:p>
    <w:p w14:paraId="2A33DDEA" w14:textId="77777777" w:rsidR="00D40423" w:rsidRDefault="00D40423" w:rsidP="005E673E">
      <w:pPr>
        <w:pStyle w:val="BlockSubtitle"/>
        <w:spacing w:before="180" w:after="180"/>
        <w:ind w:left="360" w:hanging="360"/>
      </w:pPr>
      <w:bookmarkStart w:id="4" w:name="_Toc7557985"/>
      <w:r w:rsidRPr="00105C9C">
        <w:rPr>
          <w:rFonts w:hint="eastAsia"/>
        </w:rPr>
        <w:t xml:space="preserve">Selection </w:t>
      </w:r>
      <w:r w:rsidRPr="00105C9C">
        <w:t>criteria</w:t>
      </w:r>
      <w:bookmarkEnd w:id="4"/>
    </w:p>
    <w:p w14:paraId="22D52BC2" w14:textId="77777777" w:rsidR="00852448" w:rsidRPr="0001343C" w:rsidRDefault="005B2560" w:rsidP="006B6E37">
      <w:pPr>
        <w:ind w:firstLine="360"/>
        <w:rPr>
          <w:rFonts w:eastAsiaTheme="minorEastAsia"/>
          <w:color w:val="FF0000"/>
        </w:rPr>
      </w:pPr>
      <w:r>
        <w:rPr>
          <w:rFonts w:eastAsiaTheme="minorEastAsia"/>
        </w:rPr>
        <w:t xml:space="preserve">We include primary research articles </w:t>
      </w:r>
      <w:r w:rsidR="003C070B">
        <w:rPr>
          <w:rFonts w:eastAsiaTheme="minorEastAsia"/>
        </w:rPr>
        <w:t xml:space="preserve">and case series </w:t>
      </w:r>
      <w:r>
        <w:rPr>
          <w:rFonts w:eastAsiaTheme="minorEastAsia"/>
        </w:rPr>
        <w:t>which analyzed the prevalence of comorbidities, or causal relationship between frailty and adverse health outcomes.</w:t>
      </w:r>
      <w:r w:rsidR="007D778A">
        <w:rPr>
          <w:rFonts w:eastAsiaTheme="minorEastAsia"/>
        </w:rPr>
        <w:t xml:space="preserve"> A</w:t>
      </w:r>
      <w:r w:rsidR="00BA089A">
        <w:rPr>
          <w:rFonts w:eastAsiaTheme="minorEastAsia"/>
        </w:rPr>
        <w:t>ll studies</w:t>
      </w:r>
      <w:r w:rsidR="009A0371">
        <w:rPr>
          <w:rFonts w:eastAsiaTheme="minorEastAsia"/>
        </w:rPr>
        <w:t xml:space="preserve"> </w:t>
      </w:r>
      <w:r w:rsidR="007D778A">
        <w:rPr>
          <w:rFonts w:eastAsiaTheme="minorEastAsia"/>
        </w:rPr>
        <w:t xml:space="preserve">deal with </w:t>
      </w:r>
      <w:r w:rsidR="00602F44">
        <w:rPr>
          <w:rFonts w:eastAsiaTheme="minorEastAsia"/>
        </w:rPr>
        <w:t xml:space="preserve">the </w:t>
      </w:r>
      <w:r w:rsidR="009A0371">
        <w:rPr>
          <w:rFonts w:eastAsiaTheme="minorEastAsia"/>
        </w:rPr>
        <w:t xml:space="preserve">effects of frailty in </w:t>
      </w:r>
      <w:r w:rsidR="007D778A">
        <w:rPr>
          <w:rFonts w:eastAsiaTheme="minorEastAsia"/>
        </w:rPr>
        <w:t>patients with CKD,</w:t>
      </w:r>
      <w:r w:rsidR="00576F38">
        <w:rPr>
          <w:rFonts w:eastAsiaTheme="minorEastAsia"/>
        </w:rPr>
        <w:t xml:space="preserve"> end-stage renal disease (ESRD),</w:t>
      </w:r>
      <w:r w:rsidR="007D778A">
        <w:rPr>
          <w:rFonts w:eastAsiaTheme="minorEastAsia"/>
        </w:rPr>
        <w:t xml:space="preserve"> on dialysis, </w:t>
      </w:r>
      <w:r w:rsidR="00576F38">
        <w:rPr>
          <w:rFonts w:eastAsiaTheme="minorEastAsia"/>
        </w:rPr>
        <w:t xml:space="preserve">or </w:t>
      </w:r>
      <w:r w:rsidR="007D778A">
        <w:rPr>
          <w:rFonts w:eastAsiaTheme="minorEastAsia"/>
        </w:rPr>
        <w:t>have gone th</w:t>
      </w:r>
      <w:r w:rsidR="00576F38">
        <w:rPr>
          <w:rFonts w:eastAsiaTheme="minorEastAsia"/>
        </w:rPr>
        <w:t>rough kidney transplant</w:t>
      </w:r>
      <w:r w:rsidR="00DD2A7E">
        <w:rPr>
          <w:rFonts w:eastAsiaTheme="minorEastAsia"/>
        </w:rPr>
        <w:t>ation</w:t>
      </w:r>
      <w:r w:rsidR="00B86A58">
        <w:rPr>
          <w:rFonts w:eastAsiaTheme="minorEastAsia"/>
        </w:rPr>
        <w:t xml:space="preserve"> </w:t>
      </w:r>
      <w:r w:rsidR="00E9551F">
        <w:rPr>
          <w:rFonts w:eastAsiaTheme="minorEastAsia"/>
        </w:rPr>
        <w:t>published before 1</w:t>
      </w:r>
      <w:r w:rsidR="00C54227">
        <w:rPr>
          <w:rFonts w:eastAsiaTheme="minorEastAsia"/>
        </w:rPr>
        <w:t>7</w:t>
      </w:r>
      <w:r w:rsidR="00E9551F" w:rsidRPr="00E9551F">
        <w:rPr>
          <w:rFonts w:eastAsiaTheme="minorEastAsia"/>
          <w:vertAlign w:val="superscript"/>
        </w:rPr>
        <w:t>th</w:t>
      </w:r>
      <w:r w:rsidR="00E9551F">
        <w:rPr>
          <w:rFonts w:eastAsiaTheme="minorEastAsia"/>
        </w:rPr>
        <w:t xml:space="preserve"> February 2019 </w:t>
      </w:r>
      <w:r w:rsidR="00B86A58">
        <w:rPr>
          <w:rFonts w:eastAsiaTheme="minorEastAsia"/>
        </w:rPr>
        <w:t>are eligible for the inclusion</w:t>
      </w:r>
      <w:r w:rsidR="00576F38">
        <w:rPr>
          <w:rFonts w:eastAsiaTheme="minorEastAsia"/>
        </w:rPr>
        <w:t>.</w:t>
      </w:r>
      <w:r w:rsidR="00BB69B2">
        <w:rPr>
          <w:rFonts w:eastAsiaTheme="minorEastAsia"/>
        </w:rPr>
        <w:t xml:space="preserve"> We excluded articles</w:t>
      </w:r>
      <w:r w:rsidR="003E0E24">
        <w:rPr>
          <w:rFonts w:eastAsiaTheme="minorEastAsia"/>
        </w:rPr>
        <w:t xml:space="preserve"> if they were not available in English</w:t>
      </w:r>
      <w:r w:rsidR="002747D9">
        <w:rPr>
          <w:rFonts w:eastAsiaTheme="minorEastAsia"/>
        </w:rPr>
        <w:t xml:space="preserve">, </w:t>
      </w:r>
      <w:r w:rsidR="0022079A">
        <w:rPr>
          <w:rFonts w:eastAsiaTheme="minorEastAsia"/>
        </w:rPr>
        <w:t xml:space="preserve">Spanish, </w:t>
      </w:r>
      <w:proofErr w:type="spellStart"/>
      <w:r w:rsidR="002747D9">
        <w:rPr>
          <w:rFonts w:eastAsiaTheme="minorEastAsia"/>
        </w:rPr>
        <w:t>Portugese</w:t>
      </w:r>
      <w:proofErr w:type="spellEnd"/>
      <w:r w:rsidR="00D251EC">
        <w:rPr>
          <w:rFonts w:eastAsiaTheme="minorEastAsia"/>
        </w:rPr>
        <w:t>,</w:t>
      </w:r>
      <w:r w:rsidR="003E0E24">
        <w:rPr>
          <w:rFonts w:eastAsiaTheme="minorEastAsia"/>
        </w:rPr>
        <w:t xml:space="preserve"> or German</w:t>
      </w:r>
      <w:r w:rsidR="004B6318">
        <w:rPr>
          <w:rFonts w:eastAsiaTheme="minorEastAsia"/>
        </w:rPr>
        <w:t xml:space="preserve"> language</w:t>
      </w:r>
      <w:r w:rsidR="005D5867">
        <w:rPr>
          <w:rFonts w:eastAsiaTheme="minorEastAsia"/>
        </w:rPr>
        <w:t>s</w:t>
      </w:r>
      <w:r w:rsidR="003E0E24">
        <w:rPr>
          <w:rFonts w:eastAsiaTheme="minorEastAsia"/>
        </w:rPr>
        <w:t>.</w:t>
      </w:r>
      <w:r w:rsidR="00685D19">
        <w:rPr>
          <w:rFonts w:eastAsiaTheme="minorEastAsia"/>
        </w:rPr>
        <w:t xml:space="preserve"> If over</w:t>
      </w:r>
      <w:r w:rsidR="000E0F80">
        <w:rPr>
          <w:rFonts w:eastAsiaTheme="minorEastAsia"/>
        </w:rPr>
        <w:t xml:space="preserve"> one article approached the same study population</w:t>
      </w:r>
      <w:r w:rsidR="00D44D45">
        <w:rPr>
          <w:rFonts w:eastAsiaTheme="minorEastAsia"/>
        </w:rPr>
        <w:t xml:space="preserve"> with</w:t>
      </w:r>
      <w:r w:rsidR="000E0F80">
        <w:rPr>
          <w:rFonts w:eastAsiaTheme="minorEastAsia"/>
        </w:rPr>
        <w:t xml:space="preserve"> various analyses</w:t>
      </w:r>
      <w:r w:rsidR="00D44D45">
        <w:rPr>
          <w:rFonts w:eastAsiaTheme="minorEastAsia"/>
        </w:rPr>
        <w:t>, the articles that meet the aim of the systematic review were selected and presented in combination.</w:t>
      </w:r>
      <w:r w:rsidR="00852448">
        <w:rPr>
          <w:rFonts w:eastAsiaTheme="minorEastAsia"/>
        </w:rPr>
        <w:t xml:space="preserve"> </w:t>
      </w:r>
    </w:p>
    <w:p w14:paraId="66FC6B78" w14:textId="77777777" w:rsidR="001A7CEC" w:rsidRPr="001A7CEC" w:rsidRDefault="001A7CEC" w:rsidP="001A7CEC">
      <w:pPr>
        <w:pStyle w:val="BlockTitle"/>
        <w:spacing w:before="180" w:after="180"/>
        <w:ind w:left="360" w:hanging="360"/>
      </w:pPr>
      <w:bookmarkStart w:id="5" w:name="_Toc7557986"/>
      <w:r>
        <w:rPr>
          <w:rFonts w:eastAsiaTheme="minorEastAsia" w:hint="eastAsia"/>
        </w:rPr>
        <w:t>Data analysis</w:t>
      </w:r>
      <w:bookmarkEnd w:id="5"/>
    </w:p>
    <w:p w14:paraId="7CB3CB0F" w14:textId="77777777" w:rsidR="00B407A6" w:rsidRDefault="00B407A6" w:rsidP="007F1EB2">
      <w:pPr>
        <w:pStyle w:val="BlockSubtitle"/>
        <w:spacing w:before="180" w:after="180"/>
        <w:ind w:left="360" w:hanging="360"/>
      </w:pPr>
      <w:bookmarkStart w:id="6" w:name="_Toc7557987"/>
      <w:r>
        <w:rPr>
          <w:rFonts w:eastAsiaTheme="minorEastAsia" w:hint="eastAsia"/>
        </w:rPr>
        <w:t>Data extraction</w:t>
      </w:r>
      <w:bookmarkEnd w:id="6"/>
    </w:p>
    <w:p w14:paraId="1881F0F1" w14:textId="77777777" w:rsidR="001A7CEC" w:rsidRDefault="00766248" w:rsidP="006B6E37">
      <w:pPr>
        <w:ind w:firstLine="360"/>
        <w:rPr>
          <w:rFonts w:eastAsiaTheme="minorEastAsia"/>
        </w:rPr>
      </w:pPr>
      <w:r>
        <w:rPr>
          <w:rFonts w:eastAsiaTheme="minorEastAsia"/>
        </w:rPr>
        <w:t>Abstract</w:t>
      </w:r>
      <w:r w:rsidR="00852448">
        <w:rPr>
          <w:rFonts w:eastAsiaTheme="minorEastAsia"/>
        </w:rPr>
        <w:t>s were examined for relevance to the study criteria.</w:t>
      </w:r>
      <w:r w:rsidR="00E95778">
        <w:rPr>
          <w:rFonts w:eastAsiaTheme="minorEastAsia"/>
          <w:color w:val="FF0000"/>
        </w:rPr>
        <w:t xml:space="preserve"> </w:t>
      </w:r>
      <w:r w:rsidR="001F6300">
        <w:rPr>
          <w:rFonts w:eastAsiaTheme="minorEastAsia"/>
        </w:rPr>
        <w:t xml:space="preserve">We recorded, when available, </w:t>
      </w:r>
      <w:r w:rsidR="00432AA7">
        <w:rPr>
          <w:rFonts w:eastAsiaTheme="minorEastAsia"/>
        </w:rPr>
        <w:t>information about the demographics of the study population</w:t>
      </w:r>
      <w:r w:rsidR="00DA23B8">
        <w:rPr>
          <w:rFonts w:eastAsiaTheme="minorEastAsia"/>
        </w:rPr>
        <w:t>, adverse health effect</w:t>
      </w:r>
      <w:r w:rsidR="00432AA7">
        <w:rPr>
          <w:rFonts w:eastAsiaTheme="minorEastAsia"/>
        </w:rPr>
        <w:t xml:space="preserve">, </w:t>
      </w:r>
      <w:r w:rsidR="00DA23B8">
        <w:rPr>
          <w:rFonts w:eastAsiaTheme="minorEastAsia"/>
        </w:rPr>
        <w:t xml:space="preserve">and </w:t>
      </w:r>
      <w:r w:rsidR="001F6300">
        <w:rPr>
          <w:rFonts w:eastAsiaTheme="minorEastAsia"/>
        </w:rPr>
        <w:t>data for</w:t>
      </w:r>
      <w:r w:rsidR="003164B0">
        <w:rPr>
          <w:rFonts w:eastAsiaTheme="minorEastAsia"/>
        </w:rPr>
        <w:t xml:space="preserve"> </w:t>
      </w:r>
      <w:r w:rsidR="005577EB">
        <w:rPr>
          <w:rFonts w:eastAsiaTheme="minorEastAsia"/>
        </w:rPr>
        <w:t>severity of CKD</w:t>
      </w:r>
      <w:r w:rsidR="003164B0">
        <w:rPr>
          <w:rFonts w:eastAsiaTheme="minorEastAsia"/>
        </w:rPr>
        <w:t xml:space="preserve">, frailty assessment method, </w:t>
      </w:r>
      <w:r w:rsidR="0051383B">
        <w:rPr>
          <w:rFonts w:eastAsiaTheme="minorEastAsia"/>
        </w:rPr>
        <w:t xml:space="preserve">and </w:t>
      </w:r>
      <w:r w:rsidR="003164B0">
        <w:rPr>
          <w:rFonts w:eastAsiaTheme="minorEastAsia"/>
        </w:rPr>
        <w:t xml:space="preserve">risk </w:t>
      </w:r>
      <w:r w:rsidR="00501FB3">
        <w:rPr>
          <w:rFonts w:eastAsiaTheme="minorEastAsia"/>
        </w:rPr>
        <w:t>difference</w:t>
      </w:r>
      <w:r w:rsidR="0051383B">
        <w:rPr>
          <w:rFonts w:eastAsiaTheme="minorEastAsia"/>
        </w:rPr>
        <w:t>s</w:t>
      </w:r>
      <w:r w:rsidR="00501FB3">
        <w:rPr>
          <w:rFonts w:eastAsiaTheme="minorEastAsia"/>
        </w:rPr>
        <w:t xml:space="preserve"> </w:t>
      </w:r>
      <w:r w:rsidR="003164B0">
        <w:rPr>
          <w:rFonts w:eastAsiaTheme="minorEastAsia"/>
        </w:rPr>
        <w:t>of complications</w:t>
      </w:r>
      <w:r w:rsidR="00501FB3">
        <w:rPr>
          <w:rFonts w:eastAsiaTheme="minorEastAsia"/>
        </w:rPr>
        <w:t xml:space="preserve"> caused by frailty among patients with </w:t>
      </w:r>
      <w:r w:rsidR="00501FB3">
        <w:rPr>
          <w:rFonts w:eastAsiaTheme="minorEastAsia" w:hint="eastAsia"/>
        </w:rPr>
        <w:t>CKD.</w:t>
      </w:r>
    </w:p>
    <w:p w14:paraId="4C051602" w14:textId="77777777" w:rsidR="00B407A6" w:rsidRDefault="00B407A6" w:rsidP="007F1EB2">
      <w:pPr>
        <w:pStyle w:val="BlockTitle"/>
        <w:spacing w:before="180" w:after="180"/>
        <w:ind w:left="360" w:hanging="360"/>
      </w:pPr>
      <w:bookmarkStart w:id="7" w:name="_Toc7557988"/>
      <w:r>
        <w:t>Results</w:t>
      </w:r>
      <w:bookmarkEnd w:id="7"/>
    </w:p>
    <w:p w14:paraId="7A2A1700" w14:textId="4683C4DF" w:rsidR="00C97023" w:rsidRDefault="00DB43CD" w:rsidP="006B6E37">
      <w:pPr>
        <w:ind w:firstLine="360"/>
        <w:rPr>
          <w:rFonts w:eastAsiaTheme="minorEastAsia"/>
        </w:rPr>
      </w:pPr>
      <w:r>
        <w:rPr>
          <w:rFonts w:eastAsiaTheme="minorEastAsia"/>
        </w:rPr>
        <w:t>Our search produces</w:t>
      </w:r>
      <w:r w:rsidR="00355316">
        <w:rPr>
          <w:rFonts w:eastAsiaTheme="minorEastAsia" w:hint="eastAsia"/>
        </w:rPr>
        <w:t xml:space="preserve"> </w:t>
      </w:r>
      <w:r w:rsidR="00355316">
        <w:rPr>
          <w:rFonts w:eastAsiaTheme="minorEastAsia"/>
        </w:rPr>
        <w:t>1223</w:t>
      </w:r>
      <w:r w:rsidR="00355316">
        <w:rPr>
          <w:rFonts w:eastAsiaTheme="minorEastAsia" w:hint="eastAsia"/>
        </w:rPr>
        <w:t xml:space="preserve"> </w:t>
      </w:r>
      <w:r w:rsidR="00355316">
        <w:rPr>
          <w:rFonts w:eastAsiaTheme="minorEastAsia"/>
        </w:rPr>
        <w:t>(w/o</w:t>
      </w:r>
      <w:r w:rsidR="00355316">
        <w:rPr>
          <w:rFonts w:eastAsiaTheme="minorEastAsia" w:hint="eastAsia"/>
        </w:rPr>
        <w:t xml:space="preserve"> GS and</w:t>
      </w:r>
      <w:r w:rsidR="00355316">
        <w:rPr>
          <w:rFonts w:eastAsiaTheme="minorEastAsia"/>
        </w:rPr>
        <w:t xml:space="preserve"> </w:t>
      </w:r>
      <w:proofErr w:type="spellStart"/>
      <w:r w:rsidR="00355316">
        <w:rPr>
          <w:rFonts w:eastAsiaTheme="minorEastAsia"/>
        </w:rPr>
        <w:t>embase</w:t>
      </w:r>
      <w:proofErr w:type="spellEnd"/>
      <w:r w:rsidR="00355316">
        <w:rPr>
          <w:rFonts w:eastAsiaTheme="minorEastAsia"/>
        </w:rPr>
        <w:t>)</w:t>
      </w:r>
      <w:r>
        <w:rPr>
          <w:rFonts w:eastAsiaTheme="minorEastAsia"/>
        </w:rPr>
        <w:t xml:space="preserve"> </w:t>
      </w:r>
      <w:r w:rsidR="00355316">
        <w:rPr>
          <w:rFonts w:eastAsiaTheme="minorEastAsia"/>
        </w:rPr>
        <w:t xml:space="preserve">(w/ GS and </w:t>
      </w:r>
      <w:proofErr w:type="spellStart"/>
      <w:r w:rsidR="00355316">
        <w:rPr>
          <w:rFonts w:eastAsiaTheme="minorEastAsia"/>
        </w:rPr>
        <w:t>embase</w:t>
      </w:r>
      <w:proofErr w:type="spellEnd"/>
      <w:r w:rsidR="00355316">
        <w:rPr>
          <w:rFonts w:eastAsiaTheme="minorEastAsia"/>
        </w:rPr>
        <w:t xml:space="preserve"> </w:t>
      </w:r>
      <w:r>
        <w:rPr>
          <w:rFonts w:eastAsiaTheme="minorEastAsia"/>
        </w:rPr>
        <w:t>189</w:t>
      </w:r>
      <w:r w:rsidR="007C070B">
        <w:rPr>
          <w:rFonts w:eastAsiaTheme="minorEastAsia"/>
        </w:rPr>
        <w:t>1</w:t>
      </w:r>
      <w:r w:rsidR="00355316">
        <w:rPr>
          <w:rFonts w:eastAsiaTheme="minorEastAsia"/>
        </w:rPr>
        <w:t>)</w:t>
      </w:r>
      <w:r w:rsidR="006C7425">
        <w:rPr>
          <w:rFonts w:eastAsiaTheme="minorEastAsia"/>
        </w:rPr>
        <w:t xml:space="preserve"> </w:t>
      </w:r>
      <w:r>
        <w:rPr>
          <w:rFonts w:eastAsiaTheme="minorEastAsia"/>
        </w:rPr>
        <w:t>references</w:t>
      </w:r>
      <w:r w:rsidR="004C3CDE">
        <w:rPr>
          <w:rFonts w:eastAsiaTheme="minorEastAsia"/>
        </w:rPr>
        <w:t xml:space="preserve">. </w:t>
      </w:r>
      <w:r>
        <w:rPr>
          <w:rFonts w:eastAsiaTheme="minorEastAsia"/>
        </w:rPr>
        <w:t xml:space="preserve">We removed </w:t>
      </w:r>
      <w:r w:rsidR="005F51EC">
        <w:rPr>
          <w:rFonts w:eastAsiaTheme="minorEastAsia"/>
        </w:rPr>
        <w:t>686</w:t>
      </w:r>
      <w:r w:rsidR="008B2E36">
        <w:rPr>
          <w:rFonts w:eastAsiaTheme="minorEastAsia"/>
        </w:rPr>
        <w:t xml:space="preserve"> </w:t>
      </w:r>
      <w:r w:rsidR="00B32A1F">
        <w:rPr>
          <w:rFonts w:eastAsiaTheme="minorEastAsia"/>
        </w:rPr>
        <w:t>(w/o</w:t>
      </w:r>
      <w:r w:rsidR="008B2E36">
        <w:rPr>
          <w:rFonts w:eastAsiaTheme="minorEastAsia"/>
        </w:rPr>
        <w:t xml:space="preserve"> GS and</w:t>
      </w:r>
      <w:r w:rsidR="00B32A1F">
        <w:rPr>
          <w:rFonts w:eastAsiaTheme="minorEastAsia"/>
        </w:rPr>
        <w:t xml:space="preserve"> </w:t>
      </w:r>
      <w:proofErr w:type="spellStart"/>
      <w:r w:rsidR="00B32A1F">
        <w:rPr>
          <w:rFonts w:eastAsiaTheme="minorEastAsia"/>
        </w:rPr>
        <w:t>embase</w:t>
      </w:r>
      <w:proofErr w:type="spellEnd"/>
      <w:r w:rsidR="00B32A1F">
        <w:rPr>
          <w:rFonts w:eastAsiaTheme="minorEastAsia"/>
        </w:rPr>
        <w:t>)</w:t>
      </w:r>
      <w:r w:rsidR="008B2E36">
        <w:rPr>
          <w:rFonts w:eastAsiaTheme="minorEastAsia"/>
        </w:rPr>
        <w:t xml:space="preserve"> (w/ GS and </w:t>
      </w:r>
      <w:proofErr w:type="spellStart"/>
      <w:r w:rsidR="008B2E36">
        <w:rPr>
          <w:rFonts w:eastAsiaTheme="minorEastAsia"/>
        </w:rPr>
        <w:t>embase</w:t>
      </w:r>
      <w:proofErr w:type="spellEnd"/>
      <w:r w:rsidR="008B2E36">
        <w:rPr>
          <w:rFonts w:eastAsiaTheme="minorEastAsia"/>
        </w:rPr>
        <w:t xml:space="preserve"> 592)</w:t>
      </w:r>
      <w:r w:rsidR="00B32A1F">
        <w:rPr>
          <w:rFonts w:eastAsiaTheme="minorEastAsia"/>
        </w:rPr>
        <w:t xml:space="preserve"> </w:t>
      </w:r>
      <w:r w:rsidR="0076536A">
        <w:rPr>
          <w:rFonts w:eastAsiaTheme="minorEastAsia"/>
        </w:rPr>
        <w:t xml:space="preserve">redundant </w:t>
      </w:r>
      <w:r>
        <w:rPr>
          <w:rFonts w:eastAsiaTheme="minorEastAsia"/>
        </w:rPr>
        <w:t xml:space="preserve">articles, leaving </w:t>
      </w:r>
      <w:r w:rsidR="005F51EC">
        <w:rPr>
          <w:rFonts w:eastAsiaTheme="minorEastAsia"/>
        </w:rPr>
        <w:t>537</w:t>
      </w:r>
      <w:r w:rsidR="00ED6BE4">
        <w:rPr>
          <w:rFonts w:eastAsiaTheme="minorEastAsia"/>
        </w:rPr>
        <w:t xml:space="preserve"> </w:t>
      </w:r>
      <w:r w:rsidR="006C7425">
        <w:rPr>
          <w:rFonts w:eastAsiaTheme="minorEastAsia"/>
        </w:rPr>
        <w:t>(w/o</w:t>
      </w:r>
      <w:r w:rsidR="00B32A1F">
        <w:rPr>
          <w:rFonts w:eastAsiaTheme="minorEastAsia"/>
        </w:rPr>
        <w:t xml:space="preserve"> </w:t>
      </w:r>
      <w:r w:rsidR="001725F1">
        <w:rPr>
          <w:rFonts w:eastAsiaTheme="minorEastAsia"/>
        </w:rPr>
        <w:t xml:space="preserve">GS and </w:t>
      </w:r>
      <w:proofErr w:type="spellStart"/>
      <w:r w:rsidR="00B32A1F">
        <w:rPr>
          <w:rFonts w:eastAsiaTheme="minorEastAsia"/>
        </w:rPr>
        <w:t>embase</w:t>
      </w:r>
      <w:proofErr w:type="spellEnd"/>
      <w:r w:rsidR="006C7425">
        <w:rPr>
          <w:rFonts w:eastAsiaTheme="minorEastAsia"/>
        </w:rPr>
        <w:t>)</w:t>
      </w:r>
      <w:r w:rsidR="00ED6BE4">
        <w:rPr>
          <w:rFonts w:eastAsiaTheme="minorEastAsia"/>
        </w:rPr>
        <w:t xml:space="preserve"> (w/ GS and </w:t>
      </w:r>
      <w:proofErr w:type="spellStart"/>
      <w:r w:rsidR="00ED6BE4">
        <w:rPr>
          <w:rFonts w:eastAsiaTheme="minorEastAsia"/>
        </w:rPr>
        <w:t>embase</w:t>
      </w:r>
      <w:proofErr w:type="spellEnd"/>
      <w:r w:rsidR="00ED6BE4">
        <w:rPr>
          <w:rFonts w:eastAsiaTheme="minorEastAsia"/>
        </w:rPr>
        <w:t xml:space="preserve"> 1299) </w:t>
      </w:r>
      <w:r>
        <w:rPr>
          <w:rFonts w:eastAsiaTheme="minorEastAsia"/>
        </w:rPr>
        <w:t xml:space="preserve">reports </w:t>
      </w:r>
      <w:r w:rsidR="00FB5C68">
        <w:rPr>
          <w:rFonts w:eastAsiaTheme="minorEastAsia"/>
        </w:rPr>
        <w:t xml:space="preserve">for </w:t>
      </w:r>
      <w:r>
        <w:rPr>
          <w:rFonts w:eastAsiaTheme="minorEastAsia"/>
        </w:rPr>
        <w:t>abstract examination. After the examination,</w:t>
      </w:r>
      <w:r w:rsidR="006A3D54">
        <w:rPr>
          <w:rFonts w:eastAsiaTheme="minorEastAsia"/>
        </w:rPr>
        <w:t xml:space="preserve"> 4</w:t>
      </w:r>
      <w:r w:rsidR="00AB6725">
        <w:rPr>
          <w:rFonts w:eastAsiaTheme="minorEastAsia"/>
        </w:rPr>
        <w:t>73</w:t>
      </w:r>
      <w:r w:rsidR="006A3D54">
        <w:rPr>
          <w:rFonts w:eastAsiaTheme="minorEastAsia" w:hint="eastAsia"/>
        </w:rPr>
        <w:t xml:space="preserve"> </w:t>
      </w:r>
      <w:r w:rsidR="006A3D54">
        <w:rPr>
          <w:rFonts w:eastAsiaTheme="minorEastAsia"/>
        </w:rPr>
        <w:t xml:space="preserve">results were </w:t>
      </w:r>
      <w:r w:rsidR="006A3D54">
        <w:rPr>
          <w:rFonts w:eastAsiaTheme="minorEastAsia" w:hint="eastAsia"/>
        </w:rPr>
        <w:t xml:space="preserve">removed </w:t>
      </w:r>
      <w:r w:rsidR="006A3D54">
        <w:rPr>
          <w:rFonts w:eastAsiaTheme="minorEastAsia"/>
        </w:rPr>
        <w:t xml:space="preserve">from further analysis for the following reasons: </w:t>
      </w:r>
      <w:r w:rsidR="005F51EC">
        <w:rPr>
          <w:rFonts w:eastAsiaTheme="minorEastAsia"/>
        </w:rPr>
        <w:t xml:space="preserve">discussed the </w:t>
      </w:r>
      <w:r w:rsidR="00AB6725">
        <w:rPr>
          <w:rFonts w:eastAsiaTheme="minorEastAsia"/>
        </w:rPr>
        <w:t>causes of frailty: 17</w:t>
      </w:r>
      <w:r w:rsidR="006A3D54">
        <w:rPr>
          <w:rFonts w:eastAsiaTheme="minorEastAsia"/>
        </w:rPr>
        <w:t>;</w:t>
      </w:r>
      <w:r w:rsidR="00AB6725">
        <w:rPr>
          <w:rFonts w:eastAsiaTheme="minorEastAsia"/>
        </w:rPr>
        <w:t xml:space="preserve"> abstract </w:t>
      </w:r>
      <w:r w:rsidR="00242555">
        <w:rPr>
          <w:rFonts w:eastAsiaTheme="minorEastAsia" w:hint="eastAsia"/>
        </w:rPr>
        <w:t>unavailable</w:t>
      </w:r>
      <w:r w:rsidR="00AB6725">
        <w:rPr>
          <w:rFonts w:eastAsiaTheme="minorEastAsia"/>
        </w:rPr>
        <w:t>: 4;</w:t>
      </w:r>
      <w:r w:rsidR="006A3D54">
        <w:rPr>
          <w:rFonts w:eastAsiaTheme="minorEastAsia"/>
        </w:rPr>
        <w:t xml:space="preserve"> did not measure f</w:t>
      </w:r>
      <w:r w:rsidR="00AB6725">
        <w:rPr>
          <w:rFonts w:eastAsiaTheme="minorEastAsia"/>
        </w:rPr>
        <w:t>railty in patients with CKD: 266</w:t>
      </w:r>
      <w:r w:rsidR="006A3D54">
        <w:rPr>
          <w:rFonts w:eastAsiaTheme="minorEastAsia"/>
        </w:rPr>
        <w:t>; did not measure the effects of f</w:t>
      </w:r>
      <w:r w:rsidR="00AB6725">
        <w:rPr>
          <w:rFonts w:eastAsiaTheme="minorEastAsia"/>
        </w:rPr>
        <w:t xml:space="preserve">railty in </w:t>
      </w:r>
      <w:r w:rsidR="00AB6725">
        <w:rPr>
          <w:rFonts w:eastAsiaTheme="minorEastAsia"/>
        </w:rPr>
        <w:lastRenderedPageBreak/>
        <w:t>patients with CKD: 175. Within the included, 3 references in review articles</w:t>
      </w:r>
      <w:r w:rsidR="006A3D54">
        <w:rPr>
          <w:rFonts w:eastAsiaTheme="minorEastAsia"/>
        </w:rPr>
        <w:t xml:space="preserve"> which measure the causes or effects of frailty in patients with CKD were collected manually.</w:t>
      </w:r>
      <w:r>
        <w:rPr>
          <w:rFonts w:eastAsiaTheme="minorEastAsia"/>
        </w:rPr>
        <w:t xml:space="preserve"> </w:t>
      </w:r>
      <w:r w:rsidR="005F51EC">
        <w:rPr>
          <w:rFonts w:eastAsiaTheme="minorEastAsia"/>
        </w:rPr>
        <w:t>64</w:t>
      </w:r>
      <w:r w:rsidR="00F70AA3">
        <w:rPr>
          <w:rFonts w:eastAsiaTheme="minorEastAsia"/>
        </w:rPr>
        <w:t xml:space="preserve"> </w:t>
      </w:r>
      <w:r>
        <w:rPr>
          <w:rFonts w:eastAsiaTheme="minorEastAsia"/>
        </w:rPr>
        <w:t>full text</w:t>
      </w:r>
      <w:r w:rsidR="00F70AA3">
        <w:rPr>
          <w:rFonts w:eastAsiaTheme="minorEastAsia"/>
        </w:rPr>
        <w:t>s met the inclusion criteria and were selected f</w:t>
      </w:r>
      <w:r>
        <w:rPr>
          <w:rFonts w:eastAsiaTheme="minorEastAsia"/>
        </w:rPr>
        <w:t>or r</w:t>
      </w:r>
      <w:r w:rsidR="00F70AA3">
        <w:rPr>
          <w:rFonts w:eastAsiaTheme="minorEastAsia"/>
        </w:rPr>
        <w:t>eview</w:t>
      </w:r>
      <w:r w:rsidR="000D1D5A" w:rsidRPr="00AB6725">
        <w:rPr>
          <w:rFonts w:eastAsiaTheme="minorEastAsia"/>
          <w:color w:val="FF0000"/>
        </w:rPr>
        <w:t>, in which ___ studies (___</w:t>
      </w:r>
      <w:r w:rsidR="00FF1036">
        <w:rPr>
          <w:rFonts w:eastAsiaTheme="minorEastAsia" w:hint="eastAsia"/>
          <w:color w:val="FF0000"/>
        </w:rPr>
        <w:t xml:space="preserve"> </w:t>
      </w:r>
      <w:r w:rsidR="000D1D5A" w:rsidRPr="00AB6725">
        <w:rPr>
          <w:rFonts w:eastAsiaTheme="minorEastAsia"/>
          <w:color w:val="FF0000"/>
        </w:rPr>
        <w:t xml:space="preserve">%) were </w:t>
      </w:r>
      <w:commentRangeStart w:id="8"/>
      <w:r w:rsidR="000D1D5A" w:rsidRPr="00AB6725">
        <w:rPr>
          <w:rFonts w:eastAsiaTheme="minorEastAsia"/>
          <w:color w:val="FF0000"/>
        </w:rPr>
        <w:t>primary prospective analysis and ___ studies (___</w:t>
      </w:r>
      <w:r w:rsidR="00FF1036">
        <w:rPr>
          <w:rFonts w:eastAsiaTheme="minorEastAsia" w:hint="eastAsia"/>
          <w:color w:val="FF0000"/>
        </w:rPr>
        <w:t xml:space="preserve"> </w:t>
      </w:r>
      <w:r w:rsidR="000D1D5A" w:rsidRPr="00AB6725">
        <w:rPr>
          <w:rFonts w:eastAsiaTheme="minorEastAsia"/>
          <w:color w:val="FF0000"/>
        </w:rPr>
        <w:t>%) were secondary analysis.</w:t>
      </w:r>
      <w:commentRangeEnd w:id="8"/>
      <w:r w:rsidR="00A6787F">
        <w:rPr>
          <w:rStyle w:val="ab"/>
        </w:rPr>
        <w:commentReference w:id="8"/>
      </w:r>
    </w:p>
    <w:p w14:paraId="3BC157C2" w14:textId="77777777" w:rsidR="00BE6149" w:rsidRPr="00B053FC" w:rsidRDefault="00BE6149" w:rsidP="00BE6149">
      <w:pPr>
        <w:pStyle w:val="BlockSubtitle"/>
        <w:spacing w:before="180" w:after="180"/>
        <w:ind w:left="360" w:hanging="360"/>
      </w:pPr>
      <w:bookmarkStart w:id="9" w:name="_Toc7557989"/>
      <w:r>
        <w:rPr>
          <w:rFonts w:eastAsiaTheme="minorEastAsia" w:hint="eastAsia"/>
        </w:rPr>
        <w:t>Demographics of the study population</w:t>
      </w:r>
      <w:bookmarkEnd w:id="9"/>
    </w:p>
    <w:p w14:paraId="03507197" w14:textId="77777777" w:rsidR="00B053FC" w:rsidRPr="00B053FC" w:rsidRDefault="00CC5C7E" w:rsidP="006B6E37">
      <w:pPr>
        <w:ind w:firstLine="360"/>
      </w:pPr>
      <w:r>
        <w:t xml:space="preserve">Twenty nine studies studied frailty in dialysis patients with CKD, </w:t>
      </w:r>
      <w:proofErr w:type="spellStart"/>
      <w:r>
        <w:t>elevan</w:t>
      </w:r>
      <w:proofErr w:type="spellEnd"/>
      <w:r>
        <w:t xml:space="preserve"> studies focus on frailty in patients who had renal transplantation or on a waitlist, and others exam</w:t>
      </w:r>
      <w:r w:rsidR="00A6787F">
        <w:t xml:space="preserve">ined pre-dialysis patients. </w:t>
      </w:r>
      <w:commentRangeStart w:id="10"/>
      <w:r w:rsidR="00A6787F" w:rsidRPr="00A6787F">
        <w:rPr>
          <w:color w:val="FF0000"/>
        </w:rPr>
        <w:t>Out o</w:t>
      </w:r>
      <w:r w:rsidRPr="00A6787F">
        <w:rPr>
          <w:color w:val="FF0000"/>
        </w:rPr>
        <w:t>f 20555 participants with CKD, 64.16% (n = 13189) are at stage 5D</w:t>
      </w:r>
      <w:commentRangeEnd w:id="10"/>
      <w:r w:rsidR="00A6787F">
        <w:rPr>
          <w:rStyle w:val="ab"/>
        </w:rPr>
        <w:commentReference w:id="10"/>
      </w:r>
      <w:r>
        <w:t xml:space="preserve">. The study characteristics and population demographics are presented in </w:t>
      </w:r>
      <w:r w:rsidRPr="00CC5C7E">
        <w:rPr>
          <w:color w:val="FF0000"/>
        </w:rPr>
        <w:t>Table _</w:t>
      </w:r>
      <w:r>
        <w:t>.</w:t>
      </w:r>
    </w:p>
    <w:p w14:paraId="4022659A" w14:textId="77777777" w:rsidR="00BE6149" w:rsidRPr="00B07D3E" w:rsidRDefault="00BE6149" w:rsidP="00BE6149">
      <w:pPr>
        <w:pStyle w:val="BlockSubtitle"/>
        <w:spacing w:before="180" w:after="180"/>
        <w:ind w:left="360" w:hanging="360"/>
      </w:pPr>
      <w:bookmarkStart w:id="11" w:name="_Toc7557990"/>
      <w:r>
        <w:rPr>
          <w:rFonts w:eastAsiaTheme="minorEastAsia"/>
        </w:rPr>
        <w:t>Method of frailty assessment</w:t>
      </w:r>
      <w:bookmarkEnd w:id="11"/>
    </w:p>
    <w:p w14:paraId="02A0A430" w14:textId="77777777" w:rsidR="00B07D3E" w:rsidRDefault="00C82D11" w:rsidP="000E6D5B">
      <w:pPr>
        <w:ind w:firstLine="360"/>
      </w:pPr>
      <w:r>
        <w:t>F</w:t>
      </w:r>
      <w:r w:rsidR="00286C6E">
        <w:t>r</w:t>
      </w:r>
      <w:r w:rsidR="00AA7616">
        <w:t xml:space="preserve">ailty status </w:t>
      </w:r>
      <w:r w:rsidR="006B6E37">
        <w:t>was</w:t>
      </w:r>
      <w:r w:rsidR="00AA7616">
        <w:t xml:space="preserve"> mostly assessed with the Fried frai</w:t>
      </w:r>
      <w:r w:rsidR="00A7552C">
        <w:t>lty phenotypes</w:t>
      </w:r>
      <w:r w:rsidR="00F83638">
        <w:t xml:space="preserve"> </w:t>
      </w:r>
      <w:commentRangeStart w:id="12"/>
      <w:r w:rsidR="00F83638" w:rsidRPr="00A6787F">
        <w:rPr>
          <w:color w:val="FF0000"/>
        </w:rPr>
        <w:t>(n = ___, ___ %)</w:t>
      </w:r>
      <w:commentRangeEnd w:id="12"/>
      <w:r w:rsidR="00A6787F">
        <w:rPr>
          <w:rStyle w:val="ab"/>
        </w:rPr>
        <w:commentReference w:id="12"/>
      </w:r>
      <w:r w:rsidR="009A60A5">
        <w:t xml:space="preserve">, whereas interpretations </w:t>
      </w:r>
      <w:r w:rsidR="00227B25">
        <w:t xml:space="preserve">of the five characteristics </w:t>
      </w:r>
      <w:r w:rsidR="009A60A5">
        <w:t>differ between studies</w:t>
      </w:r>
      <w:r w:rsidR="00C626E7">
        <w:t xml:space="preserve"> and from </w:t>
      </w:r>
      <w:r w:rsidR="0060776A">
        <w:t>the original definition of purposed by Fried et al</w:t>
      </w:r>
      <w:r w:rsidR="0054480B">
        <w:t xml:space="preserve">. </w:t>
      </w:r>
      <w:r w:rsidR="0054480B" w:rsidRPr="006B6E37">
        <w:rPr>
          <w:color w:val="FF0000"/>
        </w:rPr>
        <w:t>(</w:t>
      </w:r>
      <w:r w:rsidR="00C626E7" w:rsidRPr="006B6E37">
        <w:rPr>
          <w:color w:val="FF0000"/>
        </w:rPr>
        <w:t>Table _</w:t>
      </w:r>
      <w:r w:rsidR="00546B26" w:rsidRPr="006B6E37">
        <w:rPr>
          <w:color w:val="FF0000"/>
        </w:rPr>
        <w:t xml:space="preserve">) </w:t>
      </w:r>
      <w:r w:rsidR="009F5EA6">
        <w:rPr>
          <w:color w:val="FF0000"/>
        </w:rPr>
        <w:fldChar w:fldCharType="begin" w:fldLock="1"/>
      </w:r>
      <w:r w:rsidR="00EC42AC">
        <w:rPr>
          <w:color w:val="FF0000"/>
        </w:rPr>
        <w:instrText>ADDIN CSL_CITATION {"citationItems":[{"id":"ITEM-1","itemData":{"ISBN":"1758-535X","author":[{"dropping-particle":"","family":"Fried","given":"Linda P","non-dropping-particle":"","parse-names":false,"suffix":""},{"dropping-particle":"","family":"Tangen","given":"Catherine M","non-dropping-particle":"","parse-names":false,"suffix":""},{"dropping-particle":"","family":"Walston","given":"Jeremy","non-dropping-particle":"","parse-names":false,"suffix":""},{"dropping-particle":"","family":"Newman","given":"Anne B","non-dropping-particle":"","parse-names":false,"suffix":""},{"dropping-particle":"","family":"Hirsch","given":"Calvin","non-dropping-particle":"","parse-names":false,"suffix":""},{"dropping-particle":"","family":"Gottdiener","given":"John","non-dropping-particle":"","parse-names":false,"suffix":""},{"dropping-particle":"","family":"Seeman","given":"Teresa","non-dropping-particle":"","parse-names":false,"suffix":""},{"dropping-particle":"","family":"Tracy","given":"Russell","non-dropping-particle":"","parse-names":false,"suffix":""},{"dropping-particle":"","family":"Kop","given":"Willem J","non-dropping-particle":"","parse-names":false,"suffix":""},{"dropping-particle":"","family":"Burke","given":"Gregory","non-dropping-particle":"","parse-names":false,"suffix":""}],"container-title":"The Journals of Gerontology Series A: Biological Sciences and Medical Sciences","id":"ITEM-1","issue":"3","issued":{"date-parts":[["2001"]]},"page":"M146-M157","title":"Frailty in older adults: evidence for a phenotype","type":"article-journal","volume":"56"},"uris":["http://www.mendeley.com/documents/?uuid=47fa47bb-cf46-4a93-9f71-98797c84b436"]}],"mendeley":{"formattedCitation":"&lt;sup&gt;1&lt;/sup&gt;","plainTextFormattedCitation":"1","previouslyFormattedCitation":"&lt;sup&gt;1&lt;/sup&gt;"},"properties":{"noteIndex":0},"schema":"https://github.com/citation-style-language/schema/raw/master/csl-citation.json"}</w:instrText>
      </w:r>
      <w:r w:rsidR="009F5EA6">
        <w:rPr>
          <w:color w:val="FF0000"/>
        </w:rPr>
        <w:fldChar w:fldCharType="separate"/>
      </w:r>
      <w:r w:rsidR="00EC42AC" w:rsidRPr="00EC42AC">
        <w:rPr>
          <w:noProof/>
          <w:color w:val="FF0000"/>
          <w:vertAlign w:val="superscript"/>
        </w:rPr>
        <w:t>1</w:t>
      </w:r>
      <w:r w:rsidR="009F5EA6">
        <w:rPr>
          <w:color w:val="FF0000"/>
        </w:rPr>
        <w:fldChar w:fldCharType="end"/>
      </w:r>
      <w:r w:rsidR="00CD0C17">
        <w:t>.</w:t>
      </w:r>
      <w:r w:rsidR="00C626E7">
        <w:t xml:space="preserve"> </w:t>
      </w:r>
    </w:p>
    <w:p w14:paraId="67C76461" w14:textId="77777777" w:rsidR="006B6E37" w:rsidRDefault="006B6E37" w:rsidP="006B6E37">
      <w:pPr>
        <w:ind w:firstLine="360"/>
        <w:rPr>
          <w:rFonts w:eastAsiaTheme="minorEastAsia"/>
        </w:rPr>
      </w:pPr>
      <w:r>
        <w:rPr>
          <w:rFonts w:eastAsiaTheme="minorEastAsia"/>
        </w:rPr>
        <w:t>There were ___ studies (___ %) that m</w:t>
      </w:r>
      <w:r>
        <w:rPr>
          <w:rFonts w:eastAsiaTheme="minorEastAsia" w:hint="eastAsia"/>
        </w:rPr>
        <w:t xml:space="preserve">odified </w:t>
      </w:r>
      <w:r>
        <w:rPr>
          <w:rFonts w:eastAsiaTheme="minorEastAsia"/>
        </w:rPr>
        <w:t xml:space="preserve">the Fried criteria </w:t>
      </w:r>
      <w:r w:rsidRPr="006B6E37">
        <w:rPr>
          <w:rFonts w:eastAsiaTheme="minorEastAsia"/>
        </w:rPr>
        <w:t>for</w:t>
      </w:r>
      <w:r>
        <w:rPr>
          <w:rFonts w:eastAsiaTheme="minorEastAsia"/>
        </w:rPr>
        <w:t xml:space="preserve"> </w:t>
      </w:r>
      <w:r w:rsidRPr="006B6E37">
        <w:rPr>
          <w:rFonts w:eastAsiaTheme="minorEastAsia"/>
        </w:rPr>
        <w:t>frailty</w:t>
      </w:r>
      <w:r>
        <w:rPr>
          <w:rFonts w:eastAsiaTheme="minorEastAsia"/>
        </w:rPr>
        <w:t xml:space="preserve"> </w:t>
      </w:r>
      <w:r w:rsidRPr="006B6E37">
        <w:rPr>
          <w:rFonts w:eastAsiaTheme="minorEastAsia"/>
        </w:rPr>
        <w:t>and</w:t>
      </w:r>
      <w:r>
        <w:rPr>
          <w:rFonts w:eastAsiaTheme="minorEastAsia"/>
        </w:rPr>
        <w:t xml:space="preserve"> </w:t>
      </w:r>
      <w:r w:rsidRPr="006B6E37">
        <w:rPr>
          <w:rFonts w:eastAsiaTheme="minorEastAsia"/>
        </w:rPr>
        <w:t>substituted</w:t>
      </w:r>
      <w:r>
        <w:rPr>
          <w:rFonts w:eastAsiaTheme="minorEastAsia"/>
        </w:rPr>
        <w:t xml:space="preserve"> </w:t>
      </w:r>
      <w:r w:rsidRPr="006B6E37">
        <w:rPr>
          <w:rFonts w:eastAsiaTheme="minorEastAsia"/>
        </w:rPr>
        <w:t>the</w:t>
      </w:r>
      <w:r>
        <w:rPr>
          <w:rFonts w:eastAsiaTheme="minorEastAsia"/>
        </w:rPr>
        <w:t xml:space="preserve"> </w:t>
      </w:r>
      <w:r w:rsidRPr="006B6E37">
        <w:rPr>
          <w:rFonts w:eastAsiaTheme="minorEastAsia"/>
        </w:rPr>
        <w:t>measurement</w:t>
      </w:r>
      <w:r>
        <w:rPr>
          <w:rFonts w:eastAsiaTheme="minorEastAsia"/>
        </w:rPr>
        <w:t xml:space="preserve"> </w:t>
      </w:r>
      <w:r w:rsidRPr="006B6E37">
        <w:rPr>
          <w:rFonts w:eastAsiaTheme="minorEastAsia"/>
        </w:rPr>
        <w:t>of</w:t>
      </w:r>
      <w:r>
        <w:rPr>
          <w:rFonts w:eastAsiaTheme="minorEastAsia"/>
        </w:rPr>
        <w:t xml:space="preserve"> </w:t>
      </w:r>
      <w:r w:rsidRPr="006B6E37">
        <w:rPr>
          <w:rFonts w:eastAsiaTheme="minorEastAsia"/>
        </w:rPr>
        <w:t>grip</w:t>
      </w:r>
      <w:r>
        <w:rPr>
          <w:rFonts w:eastAsiaTheme="minorEastAsia"/>
        </w:rPr>
        <w:t xml:space="preserve"> </w:t>
      </w:r>
      <w:r w:rsidRPr="006B6E37">
        <w:rPr>
          <w:rFonts w:eastAsiaTheme="minorEastAsia"/>
        </w:rPr>
        <w:t>strength</w:t>
      </w:r>
      <w:r>
        <w:rPr>
          <w:rFonts w:eastAsiaTheme="minorEastAsia"/>
        </w:rPr>
        <w:t xml:space="preserve"> </w:t>
      </w:r>
      <w:r w:rsidRPr="006B6E37">
        <w:rPr>
          <w:rFonts w:eastAsiaTheme="minorEastAsia"/>
        </w:rPr>
        <w:t>and</w:t>
      </w:r>
      <w:r>
        <w:rPr>
          <w:rFonts w:eastAsiaTheme="minorEastAsia"/>
        </w:rPr>
        <w:t xml:space="preserve"> </w:t>
      </w:r>
      <w:r w:rsidRPr="006B6E37">
        <w:rPr>
          <w:rFonts w:eastAsiaTheme="minorEastAsia"/>
        </w:rPr>
        <w:t>gait</w:t>
      </w:r>
      <w:r>
        <w:rPr>
          <w:rFonts w:eastAsiaTheme="minorEastAsia"/>
        </w:rPr>
        <w:t xml:space="preserve"> </w:t>
      </w:r>
      <w:r w:rsidRPr="006B6E37">
        <w:rPr>
          <w:rFonts w:eastAsiaTheme="minorEastAsia"/>
        </w:rPr>
        <w:t>speed</w:t>
      </w:r>
      <w:r>
        <w:rPr>
          <w:rFonts w:eastAsiaTheme="minorEastAsia"/>
        </w:rPr>
        <w:t xml:space="preserve"> </w:t>
      </w:r>
      <w:r w:rsidRPr="006B6E37">
        <w:rPr>
          <w:rFonts w:eastAsiaTheme="minorEastAsia"/>
        </w:rPr>
        <w:t>for</w:t>
      </w:r>
      <w:r>
        <w:rPr>
          <w:rFonts w:eastAsiaTheme="minorEastAsia"/>
        </w:rPr>
        <w:t xml:space="preserve"> </w:t>
      </w:r>
      <w:r w:rsidRPr="006B6E37">
        <w:rPr>
          <w:rFonts w:eastAsiaTheme="minorEastAsia"/>
        </w:rPr>
        <w:t>questionnaire</w:t>
      </w:r>
      <w:r>
        <w:rPr>
          <w:rFonts w:eastAsiaTheme="minorEastAsia"/>
        </w:rPr>
        <w:t xml:space="preserve"> </w:t>
      </w:r>
      <w:r w:rsidRPr="006B6E37">
        <w:rPr>
          <w:rFonts w:eastAsiaTheme="minorEastAsia"/>
        </w:rPr>
        <w:t>based</w:t>
      </w:r>
      <w:r>
        <w:rPr>
          <w:rFonts w:eastAsiaTheme="minorEastAsia"/>
        </w:rPr>
        <w:t xml:space="preserve"> </w:t>
      </w:r>
      <w:r w:rsidRPr="006B6E37">
        <w:rPr>
          <w:rFonts w:eastAsiaTheme="minorEastAsia"/>
        </w:rPr>
        <w:t>assessments</w:t>
      </w:r>
      <w:r>
        <w:rPr>
          <w:rFonts w:eastAsiaTheme="minorEastAsia"/>
        </w:rPr>
        <w:t xml:space="preserve"> </w:t>
      </w:r>
      <w:r w:rsidRPr="006B6E37">
        <w:rPr>
          <w:rFonts w:eastAsiaTheme="minorEastAsia"/>
        </w:rPr>
        <w:t>of</w:t>
      </w:r>
      <w:r>
        <w:rPr>
          <w:rFonts w:eastAsiaTheme="minorEastAsia"/>
        </w:rPr>
        <w:t xml:space="preserve"> </w:t>
      </w:r>
      <w:r w:rsidRPr="006B6E37">
        <w:rPr>
          <w:rFonts w:eastAsiaTheme="minorEastAsia"/>
        </w:rPr>
        <w:t>physical</w:t>
      </w:r>
      <w:r>
        <w:rPr>
          <w:rFonts w:eastAsiaTheme="minorEastAsia"/>
        </w:rPr>
        <w:t xml:space="preserve"> </w:t>
      </w:r>
      <w:r w:rsidRPr="006B6E37">
        <w:rPr>
          <w:rFonts w:eastAsiaTheme="minorEastAsia"/>
        </w:rPr>
        <w:t>function.</w:t>
      </w:r>
    </w:p>
    <w:p w14:paraId="6762DE1D" w14:textId="77777777" w:rsidR="00FB2F1E" w:rsidRPr="006B6E37" w:rsidRDefault="00FB2F1E" w:rsidP="006B6E37">
      <w:pPr>
        <w:ind w:firstLine="360"/>
        <w:rPr>
          <w:rFonts w:eastAsiaTheme="minorEastAsia"/>
        </w:rPr>
      </w:pPr>
      <w:r>
        <w:rPr>
          <w:rFonts w:eastAsiaTheme="minorEastAsia"/>
        </w:rPr>
        <w:t xml:space="preserve">___ studies </w:t>
      </w:r>
      <w:r>
        <w:rPr>
          <w:rFonts w:eastAsiaTheme="minorEastAsia" w:hint="eastAsia"/>
        </w:rPr>
        <w:t xml:space="preserve">(___ %) </w:t>
      </w:r>
      <w:r>
        <w:rPr>
          <w:rFonts w:eastAsiaTheme="minorEastAsia"/>
        </w:rPr>
        <w:t xml:space="preserve">employed </w:t>
      </w:r>
      <w:r>
        <w:rPr>
          <w:rFonts w:eastAsiaTheme="minorEastAsia" w:hint="eastAsia"/>
        </w:rPr>
        <w:t xml:space="preserve">different </w:t>
      </w:r>
      <w:r>
        <w:rPr>
          <w:rFonts w:eastAsiaTheme="minorEastAsia"/>
        </w:rPr>
        <w:t xml:space="preserve">measures to the Fried phenotype for frailty assessment. The most common of these, used in ___ studies, was ___. ___, which ___, was used and has been shown to be ___. </w:t>
      </w:r>
      <w:r w:rsidRPr="00FB2F1E">
        <w:rPr>
          <w:rFonts w:eastAsiaTheme="minorEastAsia"/>
          <w:u w:val="single"/>
        </w:rPr>
        <w:t>[</w:t>
      </w:r>
      <w:proofErr w:type="gramStart"/>
      <w:r w:rsidRPr="00FB2F1E">
        <w:rPr>
          <w:rFonts w:eastAsiaTheme="minorEastAsia"/>
          <w:u w:val="single"/>
        </w:rPr>
        <w:t>cite</w:t>
      </w:r>
      <w:proofErr w:type="gramEnd"/>
      <w:r w:rsidRPr="00FB2F1E">
        <w:rPr>
          <w:rFonts w:eastAsiaTheme="minorEastAsia"/>
          <w:u w:val="single"/>
        </w:rPr>
        <w:t>]</w:t>
      </w:r>
      <w:r w:rsidRPr="00FB2F1E">
        <w:rPr>
          <w:rFonts w:eastAsiaTheme="minorEastAsia"/>
        </w:rPr>
        <w:t xml:space="preserve"> </w:t>
      </w:r>
      <w:r>
        <w:rPr>
          <w:rFonts w:eastAsiaTheme="minorEastAsia"/>
        </w:rPr>
        <w:t>used</w:t>
      </w:r>
      <w:r w:rsidR="0092738F">
        <w:rPr>
          <w:rFonts w:eastAsiaTheme="minorEastAsia"/>
        </w:rPr>
        <w:t xml:space="preserve"> ___, which is ___. Other measures used in the studies include ___, ___, ___ and ___.</w:t>
      </w:r>
    </w:p>
    <w:p w14:paraId="56EFFF90" w14:textId="77777777" w:rsidR="001A46DA" w:rsidRPr="0092738F" w:rsidRDefault="001A46DA" w:rsidP="00BE6149">
      <w:pPr>
        <w:pStyle w:val="BlockSubtitle"/>
        <w:spacing w:before="180" w:after="180"/>
        <w:ind w:left="360" w:hanging="360"/>
      </w:pPr>
      <w:bookmarkStart w:id="13" w:name="_Toc7557991"/>
      <w:r>
        <w:rPr>
          <w:rFonts w:eastAsiaTheme="minorEastAsia"/>
        </w:rPr>
        <w:t xml:space="preserve">Causes and risk factors </w:t>
      </w:r>
      <w:r w:rsidR="00FF1036">
        <w:rPr>
          <w:rFonts w:eastAsiaTheme="minorEastAsia" w:hint="eastAsia"/>
        </w:rPr>
        <w:t>for</w:t>
      </w:r>
      <w:r>
        <w:rPr>
          <w:rFonts w:eastAsiaTheme="minorEastAsia"/>
        </w:rPr>
        <w:t xml:space="preserve"> frailty</w:t>
      </w:r>
      <w:bookmarkEnd w:id="13"/>
    </w:p>
    <w:p w14:paraId="502C08E9" w14:textId="00534D48" w:rsidR="0092738F" w:rsidRPr="00FF1036" w:rsidRDefault="00FF1036" w:rsidP="004C4C1B">
      <w:pPr>
        <w:ind w:firstLine="360"/>
        <w:rPr>
          <w:rFonts w:eastAsiaTheme="minorEastAsia"/>
        </w:rPr>
      </w:pPr>
      <w:commentRangeStart w:id="14"/>
      <w:r>
        <w:rPr>
          <w:rFonts w:eastAsiaTheme="minorEastAsia"/>
        </w:rPr>
        <w:t xml:space="preserve">Nine studies demonstrated a </w:t>
      </w:r>
      <w:r w:rsidR="004C4C1B">
        <w:rPr>
          <w:rFonts w:eastAsiaTheme="minorEastAsia"/>
        </w:rPr>
        <w:t xml:space="preserve">positive correlation, increased prevalence, or a significant increased odds ratio (OR), relative risk (RR) toward frailty when certain biological factors exist </w:t>
      </w:r>
      <w:r w:rsidR="004C4C1B">
        <w:rPr>
          <w:rFonts w:eastAsiaTheme="minorEastAsia"/>
        </w:rPr>
        <w:fldChar w:fldCharType="begin" w:fldLock="1"/>
      </w:r>
      <w:r w:rsidR="00B702F1">
        <w:rPr>
          <w:rFonts w:eastAsiaTheme="minorEastAsia"/>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00B702F1">
        <w:rPr>
          <w:rFonts w:eastAsiaTheme="minorEastAsia" w:hint="eastAsia"/>
        </w:rPr>
        <w:instrText>ificant. Frailty is highly prevalent among dialysis population. Factors predicting frailty include HTN, smoking, LVD, PVD, CVA, smoking, anemia, and IDH. Frailty is a significant risk factor for falls and hospitalizations.\n\n. \n\n</w:instrText>
      </w:r>
      <w:r w:rsidR="00B702F1">
        <w:rPr>
          <w:rFonts w:eastAsiaTheme="minorEastAsia" w:hint="eastAsia"/>
        </w:rPr>
        <w:instrText>很多因子都是</w:instrText>
      </w:r>
      <w:r w:rsidR="00B702F1">
        <w:rPr>
          <w:rFonts w:eastAsiaTheme="minorEastAsia" w:hint="eastAsia"/>
        </w:rPr>
        <w:instrText>causes/predictors of frailty</w:instrText>
      </w:r>
      <w:r w:rsidR="00B702F1">
        <w:rPr>
          <w:rFonts w:eastAsiaTheme="minorEastAsia" w:hint="eastAsia"/>
        </w:rPr>
        <w:instrText>，提到的因</w:instrText>
      </w:r>
      <w:r w:rsidR="00B702F1">
        <w:rPr>
          <w:rFonts w:eastAsiaTheme="minorEastAsia" w:hint="eastAsia"/>
        </w:rPr>
        <w:instrText>frailty</w:instrText>
      </w:r>
      <w:r w:rsidR="00B702F1">
        <w:rPr>
          <w:rFonts w:eastAsiaTheme="minorEastAsia" w:hint="eastAsia"/>
        </w:rPr>
        <w:instrText>而生的</w:instrText>
      </w:r>
      <w:r w:rsidR="00B702F1">
        <w:rPr>
          <w:rFonts w:eastAsiaTheme="minorEastAsia" w:hint="eastAsia"/>
        </w:rPr>
        <w:instrText>adverse health outcomes</w:instrText>
      </w:r>
      <w:r w:rsidR="00B702F1">
        <w:rPr>
          <w:rFonts w:eastAsiaTheme="minorEastAsia" w:hint="eastAsia"/>
        </w:rPr>
        <w:instrText>只有</w:instrText>
      </w:r>
      <w:r w:rsidR="00B702F1">
        <w:rPr>
          <w:rFonts w:eastAsiaTheme="minorEastAsia" w:hint="eastAsia"/>
        </w:rPr>
        <w:instrText>hospitalizations</w:instrText>
      </w:r>
      <w:r w:rsidR="00B702F1">
        <w:rPr>
          <w:rFonts w:eastAsiaTheme="minorEastAsia" w:hint="eastAsia"/>
        </w:rPr>
        <w:instrText>跟</w:instrText>
      </w:r>
      <w:r w:rsidR="00B702F1">
        <w:rPr>
          <w:rFonts w:eastAsiaTheme="minorEastAsia" w:hint="eastAsia"/>
        </w:rPr>
        <w:instrText>falls</w:instrText>
      </w:r>
      <w:r w:rsidR="00B702F1">
        <w:rPr>
          <w:rFonts w:eastAsiaTheme="minorEastAsia" w:hint="eastAsia"/>
        </w:rPr>
        <w:instrText>。</w:instrText>
      </w:r>
      <w:r w:rsidR="00B702F1">
        <w:rPr>
          <w:rFonts w:eastAsiaTheme="minorEastAsia" w:hint="eastAsia"/>
        </w:rPr>
        <w:instrText>","title":"A study of clinical assessment of frailty in patients on maintenance hemodialysis supported by cashless government scheme","type":"article-journal"},"uris":["http://www.m</w:instrText>
      </w:r>
      <w:r w:rsidR="00B702F1">
        <w:rPr>
          <w:rFonts w:eastAsiaTheme="minorEastAsia"/>
        </w:rPr>
        <w:instrText>endeley.com/documents/?uuid=6086883a-3374-3524-9957-c2b16db9e692"]}],"mendeley":{"formattedCitation":"&lt;sup&gt;6&lt;/sup&gt;","plainTextFormattedCitation":"6","previouslyFormattedCitation":"&lt;sup&gt;5&lt;/sup&gt;"},"properties":{"noteIndex":0},"schema":"https://github.com/citation-style-language/schema/raw/master/csl-citation.json"}</w:instrText>
      </w:r>
      <w:r w:rsidR="004C4C1B">
        <w:rPr>
          <w:rFonts w:eastAsiaTheme="minorEastAsia"/>
        </w:rPr>
        <w:fldChar w:fldCharType="separate"/>
      </w:r>
      <w:r w:rsidR="00B702F1" w:rsidRPr="00B702F1">
        <w:rPr>
          <w:rFonts w:eastAsiaTheme="minorEastAsia"/>
          <w:noProof/>
          <w:vertAlign w:val="superscript"/>
        </w:rPr>
        <w:t>6</w:t>
      </w:r>
      <w:r w:rsidR="004C4C1B">
        <w:rPr>
          <w:rFonts w:eastAsiaTheme="minorEastAsia"/>
        </w:rPr>
        <w:fldChar w:fldCharType="end"/>
      </w:r>
      <w:r w:rsidR="004C4C1B">
        <w:rPr>
          <w:rFonts w:eastAsiaTheme="minorEastAsia"/>
        </w:rPr>
        <w:fldChar w:fldCharType="begin" w:fldLock="1"/>
      </w:r>
      <w:r w:rsidR="00B702F1">
        <w:rPr>
          <w:rFonts w:eastAsiaTheme="minorEastAsia"/>
        </w:rPr>
        <w:instrText>ADDIN CSL_CITATION {"citationItems":[{"id":"ITEM-1","itemData":{"DOI":"10.2215/CJN.12131116","ISBN":"1555-905X (Electronic) 1555-9041 (Linking)","PMID":"28576906","abstract":"BACKGROUND AND OBJECTIVES: Frailty is common among patients on hemodialysis and associated with adverse outcomes. However, little is known about changes in frailty over time and the factors associated with those changes. DESIGN, SETTING, PARTICIPANTS, &amp; MEASUREMENTS: To address these questions, we examined 762 participants in the A Cohort to Investigate the Value of Exercise/Analyses Designed to Investigate the Paradox of Obesity and Survival in ESRD cohort study, among whom frailty was assessed at baseline and 12 and 24 months. We used ordinal generalized estimating equations analyses and modeled frailty (on a scale from zero to five possible components) and death during follow-up. RESULTS: The mean frailty score at baseline was 1.9, and the distribution of frailty scores was similar at each evaluation. However, most participants' scores changed, with patients improving almost as often as worsening (overall change, 0.2 points per year; 95% confidence interval, 0.1 to 0.3). Hispanic ethnicity (0.6 points per year; 95% confidence interval, 0.0 to 1.1) and diabetes (0.7 points per year; 95% confidence interval, 0.3 to 1.0) were associated with higher frailty scores and higher serum albumin concentration with lower frailty scores (-1.1 points per g/dl; 95% confidence interval, -1.5 to -0.7). In addition, patients whose serum albumin increased over time were less likely to become frail, with each 1-g/dl increase in albumin associated with a 0.4-point reduction in frailty score (95% confidence interval, -0.80 to -0.05). To examine the underpinnings of the association between serum albumin and frailty, we included serum IL-6, normalized protein catabolic rate, and patient self-report of hospitalization within the last year in a second model. Higher IL-6 and hospitalization were statistically significantly associated with worse frailty at any point and worsening frailty over time, whereas normalized protein catabolic rate was not independently associated with frailty. CONCLUSIONS: There was substantial year to year variability in frailty scores, with approximately equal numbers of patients improving and worsening. Markers of inflammation and hospitalization were independently associated with worsening frailty. Studies should examine whether interventions to address inflammation or posthospitalization rehabilitation can improve the trajectory of frailty.","author":[{"dropping-particle":"","family":"Johansen","given":"K L","non-dropping-particle":"","parse-names":false,"suffix":""},{"dropping-particle":"","family":"Dalrymple","given":"L S","non-dropping-particle":"","parse-names":false,"suffix":""},{"dropping-particle":"","family":"Delgado","given":"C","non-dropping-particle":"","parse-names":false,"suffix":""},{"dropping-particle":"","family":"Chertow","given":"G M","non-dropping-particle":"","parse-names":false,"suffix":""},{"dropping-particle":"","family":"Segal","given":"M R","non-dropping-particle":"","parse-names":false,"suffix":""},{"dropping-particle":"","family":"Chiang","given":"J","non-dropping-particle":"","parse-names":false,"suffix":""},{"dropping-particle":"","family":"Grimes","given":"B","non-dropping-particle":"","parse-names":false,"suffix":""},{"dropping-particle":"","family":"Kaysen","given":"G A","non-dropping-particle":"","parse-names":false,"suffix":""}],"container-title":"Clin J Am Soc Nephrol","id":"ITEM-1","issue":"7","issued":{"date-parts":[["2017"]]},"note":"Johansen, Kirsten L\nDalrymple, Lorien S\nDelgado, Cynthia\nChertow, Glenn M\nSegal, Mark R\nChiang, Janet\nGrimes, Barbara\nKaysen, George A\neng\nIK2 CX000527/CX/CSRD VA/\nK24 DK085153/DK/NIDDK NIH HHS/\nR01 DK107269/DK/NIDDK NIH HHS/\nUL1 TR000004/TR/NCATS NIH HHS/\nMulticenter Study\n2017/06/04 06:00\nClin J Am Soc Nephrol. 2017 Jul 7;12(7):1100-1108. doi: 10.2215/CJN.12131116. Epub 2017 Jun 2.","page":"1100-1108","title":"Factors Associated with Frailty and Its Trajectory among Patients on Hemodialysis","type":"article-journal","volume":"12"},"uris":["http://www.mendeley.com/documents/?uuid=ecc4d560-8b8b-4ed7-a950-da386d331b2d"]}],"mendeley":{"formattedCitation":"&lt;sup&gt;7&lt;/sup&gt;","plainTextFormattedCitation":"7","previouslyFormattedCitation":"&lt;sup&gt;6&lt;/sup&gt;"},"properties":{"noteIndex":0},"schema":"https://github.com/citation-style-language/schema/raw/master/csl-citation.json"}</w:instrText>
      </w:r>
      <w:r w:rsidR="004C4C1B">
        <w:rPr>
          <w:rFonts w:eastAsiaTheme="minorEastAsia"/>
        </w:rPr>
        <w:fldChar w:fldCharType="separate"/>
      </w:r>
      <w:r w:rsidR="00B702F1" w:rsidRPr="00B702F1">
        <w:rPr>
          <w:rFonts w:eastAsiaTheme="minorEastAsia"/>
          <w:noProof/>
          <w:vertAlign w:val="superscript"/>
        </w:rPr>
        <w:t>7</w:t>
      </w:r>
      <w:r w:rsidR="004C4C1B">
        <w:rPr>
          <w:rFonts w:eastAsiaTheme="minorEastAsia"/>
        </w:rPr>
        <w:fldChar w:fldCharType="end"/>
      </w:r>
      <w:r w:rsidR="004C4C1B">
        <w:rPr>
          <w:rFonts w:eastAsiaTheme="minorEastAsia"/>
        </w:rPr>
        <w:fldChar w:fldCharType="begin" w:fldLock="1"/>
      </w:r>
      <w:r w:rsidR="00B702F1">
        <w:rPr>
          <w:rFonts w:eastAsiaTheme="minorEastAsia"/>
        </w:rPr>
        <w:instrText>ADDIN CSL_CITATION {"citationItems":[{"id":"ITEM-1","itemData":{"abstract":"Frailty is characterized by a decline in physiological reserves and is manifested by losses of body weight, muscle mass, strength, and energy. It is common in the elderly, and more prevalent among patients with chronic kidney disease (CKD), even in those at younger ages. The aim of this study was to assess the prevalence of frailty in patients with CKD not yet on dialysis and the possible factors common to both syndromes, for example, endothelial dysfunction, inflammatory markers, metabolic acidosis, anemia, and low level of vitamin D. We also aimed to develop a less subjective method of assessment of frailty and compare its performance with another used in patients with CKD, regarding to negative outcomes after one year of follow-up. In this study, we evaluated cross-sectionally 61 adult patients of both sexes with CKD stages 3 to 5 not yet in dialysis. The diagnosis of CKD was based on the criteria proposed by the National Kidney Foundation Kidney Disease Outcome Quality Initiative (NKF KDOQITM). The glomerular filtration rate (GFR) was estimated from serum creatinine using the MDRD formula. The diagnosis of frailty was based as proposed by Johansen et al. (2007), measuring slowness/weakness (SF-36), poor endurance/ exhaustion (SF-36), physical inactivity, and unintentional weight loss. A total of 5 points was possible, with 2 points for weakness and slowness and 1 point for each of the other criteria. Patients scoring ≥3 were defined as frail. Our instrument differed from Johansen’s since we use handgrip for assessment of weakness and 6 minutes walking test to assess physical inactivity. The patients were divided in not frail (NF) and frail (F). Besides the lab tests, the other variables assessed were C reactive protein (CRP), interleukin 6 (IL-6), tumor necrosis factor alpha (TNF-), endothelial function (assessed by brachial artery flow-mediated vasodilatation), bone density (DXA), vitamin D (HPLC). The mean age of the 61 patients included in this study was 60,5±11,5 years old, 41 % were female, and 43,9% were white. There was no statistical difference between the main causes of CKD in frail and not frail patients: hypertension (26.9% vs. 31.4%), diabetes mellitus (11.4% vs. 18.0%), and glomerulonephritis (20.0% vs. 14.8%). The median (interquartil interval) serum creatinine was 2,3 (1,7-3,5) mg/dL, the GFR was 23 (16-39) mL/min/1.73 m2. The frailty syndrome was diagnosed in 42.6% of the patients. Although the frail patients were older (p= 0.0009), …","author":[{"dropping-particle":"","family":"Mansur","given":"Henrique Novais","non-dropping-particle":"","parse-names":false,"suffix":""}],"id":"ITEM-1","issued":{"date-parts":[["2012"]]},"note":"Cause","publisher":"Universidade Federal de Juiz de Fora","title":"Fragilidade na doença renal crônica: prevalência e fatores associados","type":"article-journal"},"uris":["http://www.mendeley.com/documents/?uuid=3f061032-6caa-4940-94a5-4c000660dda7"]}],"mendeley":{"formattedCitation":"&lt;sup&gt;8&lt;/sup&gt;","plainTextFormattedCitation":"8","previouslyFormattedCitation":"&lt;sup&gt;7&lt;/sup&gt;"},"properties":{"noteIndex":0},"schema":"https://github.com/citation-style-language/schema/raw/master/csl-citation.json"}</w:instrText>
      </w:r>
      <w:r w:rsidR="004C4C1B">
        <w:rPr>
          <w:rFonts w:eastAsiaTheme="minorEastAsia"/>
        </w:rPr>
        <w:fldChar w:fldCharType="separate"/>
      </w:r>
      <w:r w:rsidR="00B702F1" w:rsidRPr="00B702F1">
        <w:rPr>
          <w:rFonts w:eastAsiaTheme="minorEastAsia"/>
          <w:noProof/>
          <w:vertAlign w:val="superscript"/>
        </w:rPr>
        <w:t>8</w:t>
      </w:r>
      <w:r w:rsidR="004C4C1B">
        <w:rPr>
          <w:rFonts w:eastAsiaTheme="minorEastAsia"/>
        </w:rPr>
        <w:fldChar w:fldCharType="end"/>
      </w:r>
      <w:r w:rsidR="003C2B24">
        <w:rPr>
          <w:rFonts w:eastAsiaTheme="minorEastAsia"/>
        </w:rPr>
        <w:fldChar w:fldCharType="begin" w:fldLock="1"/>
      </w:r>
      <w:r w:rsidR="00B702F1">
        <w:rPr>
          <w:rFonts w:eastAsiaTheme="minorEastAsia"/>
        </w:rPr>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lt;sup&gt;9&lt;/sup&gt;","plainTextFormattedCitation":"9","previouslyFormattedCitation":"&lt;sup&gt;8&lt;/sup&gt;"},"properties":{"noteIndex":0},"schema":"https://github.com/citation-style-language/schema/raw/master/csl-citation.json"}</w:instrText>
      </w:r>
      <w:r w:rsidR="003C2B24">
        <w:rPr>
          <w:rFonts w:eastAsiaTheme="minorEastAsia"/>
        </w:rPr>
        <w:fldChar w:fldCharType="separate"/>
      </w:r>
      <w:r w:rsidR="00B702F1" w:rsidRPr="00B702F1">
        <w:rPr>
          <w:rFonts w:eastAsiaTheme="minorEastAsia"/>
          <w:noProof/>
          <w:vertAlign w:val="superscript"/>
        </w:rPr>
        <w:t>9</w:t>
      </w:r>
      <w:r w:rsidR="003C2B24">
        <w:rPr>
          <w:rFonts w:eastAsiaTheme="minorEastAsia"/>
        </w:rPr>
        <w:fldChar w:fldCharType="end"/>
      </w:r>
      <w:r w:rsidR="003C2B24">
        <w:rPr>
          <w:rFonts w:eastAsiaTheme="minorEastAsia"/>
        </w:rPr>
        <w:fldChar w:fldCharType="begin" w:fldLock="1"/>
      </w:r>
      <w:r w:rsidR="00B702F1">
        <w:rPr>
          <w:rFonts w:eastAsiaTheme="minorEastAsia"/>
        </w:rPr>
        <w:instrText>ADDIN CSL_CITATION {"citationItems":[{"id":"ITEM-1","itemData":{"DOI":"10.1016/j.amjmed.2009.01.026","ISBN":"1555-7162 (Electronic)\r0002-9343 (Linking)","PMID":"19559169","abstract":"BACKGROUND: Frailty is common in the elderly and in persons with chronic diseases. Few studies have examined the association of frailty with chronic kidney disease. METHODS: We used data from the Third National Health and Nutrition Examination Survey to estimate the prevalence of frailty among persons with chronic kidney disease. We created a definition of frailty based on established validated criteria, modified to accommodate available data. We used logistic regression to determine whether and to what degree stages of chronic kidney disease were associated with frailty. We also examined factors that might mediate the association between frailty and chronic kidney disease. RESULTS: The overall prevalence of frailty was 2.8%. However, among persons with moderate to severe chronic kidney disease (estimated glomerular filtration rate &lt; 45 mL/min/1.73 m2), 20.9% were frail. The odds of frailty were significantly increased among all stages of chronic kidney disease, even after adjustment for the residual effects of age, sex, race, and prevalent chronic diseases. The odds of frailty associated with chronic kidney disease were only marginally attenuated with additional adjustment for sarcopenia, anemia, acidosis, inflammation, vitamin D deficiency, hypertension, and cardiovascular disease. Frailty and chronic kidney disease were independently associated with mortality. CONCLUSION: Frailty is significantly associated with all stages of chronic kidney disease and particularly with moderate to severe chronic kidney disease. Potential mechanisms underlying the chronic kidney disease and frailty connection remain elusive.","author":[{"dropping-particle":"","family":"Wilhelm-Leen","given":"E R","non-dropping-particle":"","parse-names":false,"suffix":""},{"dropping-particle":"","family":"Hall","given":"Y N","non-dropping-particle":"","parse-names":false,"suffix":""},{"dropping-particle":"","family":"M","given":"K Tamura","non-dropping-particle":"","parse-names":false,"suffix":""},{"dropping-particle":"","family":"Chertow","given":"G M","non-dropping-particle":"","parse-names":false,"suff</w:instrText>
      </w:r>
      <w:r w:rsidR="00B702F1">
        <w:rPr>
          <w:rFonts w:eastAsiaTheme="minorEastAsia" w:hint="eastAsia"/>
        </w:rPr>
        <w:instrText>ix":""}],"container-title":"Am J Med","id":"ITEM-1","issue":"7","issued":{"date-parts":[["2009"]]},"note":"</w:instrText>
      </w:r>
      <w:r w:rsidR="00B702F1">
        <w:rPr>
          <w:rFonts w:eastAsiaTheme="minorEastAsia" w:hint="eastAsia"/>
        </w:rPr>
        <w:instrText>因為</w:instrText>
      </w:r>
      <w:r w:rsidR="00B702F1">
        <w:rPr>
          <w:rFonts w:eastAsiaTheme="minorEastAsia" w:hint="eastAsia"/>
        </w:rPr>
        <w:instrText>y</w:instrText>
      </w:r>
      <w:r w:rsidR="00B702F1">
        <w:rPr>
          <w:rFonts w:eastAsiaTheme="minorEastAsia" w:hint="eastAsia"/>
        </w:rPr>
        <w:instrText>軸是</w:instrText>
      </w:r>
      <w:r w:rsidR="00B702F1">
        <w:rPr>
          <w:rFonts w:eastAsiaTheme="minorEastAsia" w:hint="eastAsia"/>
        </w:rPr>
        <w:instrText>odds of frailty</w:instrText>
      </w:r>
      <w:r w:rsidR="00B702F1">
        <w:rPr>
          <w:rFonts w:eastAsiaTheme="minorEastAsia" w:hint="eastAsia"/>
        </w:rPr>
        <w:instrText>，所以沒有比較不同</w:instrText>
      </w:r>
      <w:r w:rsidR="00B702F1">
        <w:rPr>
          <w:rFonts w:eastAsiaTheme="minorEastAsia" w:hint="eastAsia"/>
        </w:rPr>
        <w:instrText>frailty</w:instrText>
      </w:r>
      <w:r w:rsidR="00B702F1">
        <w:rPr>
          <w:rFonts w:eastAsiaTheme="minorEastAsia" w:hint="eastAsia"/>
        </w:rPr>
        <w:instrText>程度者的</w:instrText>
      </w:r>
      <w:r w:rsidR="00B702F1">
        <w:rPr>
          <w:rFonts w:eastAsiaTheme="minorEastAsia" w:hint="eastAsia"/>
        </w:rPr>
        <w:instrText>inflammation</w:instrText>
      </w:r>
      <w:r w:rsidR="00B702F1">
        <w:rPr>
          <w:rFonts w:eastAsiaTheme="minorEastAsia" w:hint="eastAsia"/>
        </w:rPr>
        <w:instrText>及</w:instrText>
      </w:r>
      <w:r w:rsidR="00B702F1">
        <w:rPr>
          <w:rFonts w:eastAsiaTheme="minorEastAsia" w:hint="eastAsia"/>
        </w:rPr>
        <w:instrText>CVD</w:instrText>
      </w:r>
      <w:r w:rsidR="00B702F1">
        <w:rPr>
          <w:rFonts w:eastAsiaTheme="minorEastAsia" w:hint="eastAsia"/>
        </w:rPr>
        <w:instrText>的比例</w:instrText>
      </w:r>
      <w:r w:rsidR="00B702F1">
        <w:rPr>
          <w:rFonts w:eastAsiaTheme="minorEastAsia" w:hint="eastAsia"/>
        </w:rPr>
        <w:instrText>","page":"664-71 e2","title":"Frailty and chronic kidney disease: the Third National Heal</w:instrText>
      </w:r>
      <w:r w:rsidR="00B702F1">
        <w:rPr>
          <w:rFonts w:eastAsiaTheme="minorEastAsia"/>
        </w:rPr>
        <w:instrText>th and Nutrition Evaluation Survey","type":"article-journal","volume":"122"},"uris":["http://www.mendeley.com/documents/?uuid=2d3e4ff7-0eee-44bf-b119-2e285ff1629b"]}],"mendeley":{"formattedCitation":"&lt;sup&gt;10&lt;/sup&gt;","plainTextFormattedCitation":"10","previouslyFormattedCitation":"&lt;sup&gt;9&lt;/sup&gt;"},"properties":{"noteIndex":0},"schema":"https://github.com/citation-style-language/schema/raw/master/csl-citation.json"}</w:instrText>
      </w:r>
      <w:r w:rsidR="003C2B24">
        <w:rPr>
          <w:rFonts w:eastAsiaTheme="minorEastAsia"/>
        </w:rPr>
        <w:fldChar w:fldCharType="separate"/>
      </w:r>
      <w:r w:rsidR="00B702F1" w:rsidRPr="00B702F1">
        <w:rPr>
          <w:rFonts w:eastAsiaTheme="minorEastAsia"/>
          <w:noProof/>
          <w:vertAlign w:val="superscript"/>
        </w:rPr>
        <w:t>10</w:t>
      </w:r>
      <w:r w:rsidR="003C2B24">
        <w:rPr>
          <w:rFonts w:eastAsiaTheme="minorEastAsia"/>
        </w:rPr>
        <w:fldChar w:fldCharType="end"/>
      </w:r>
      <w:r w:rsidR="003C2B24">
        <w:rPr>
          <w:rFonts w:eastAsiaTheme="minorEastAsia"/>
        </w:rPr>
        <w:fldChar w:fldCharType="begin" w:fldLock="1"/>
      </w:r>
      <w:r w:rsidR="00B702F1">
        <w:rPr>
          <w:rFonts w:eastAsiaTheme="minorEastAsia"/>
        </w:rPr>
        <w:instrText>ADDIN CSL_CITATION {"citationItems":[{"id":"ITEM-1","itemData":{"DOI":"10.1053/j.ajkd.2003.12.049","ISBN":"0272-6386","ISSN":"02726386","PMID":"15112177","abstract":"Background: Frailty has been defined as a tool to define individuals who lack functional reserve and are at risk for functional decline. We hypothesized that chronic renal insufficiency (CRI) would be associated with a greater prevalence of frailty and disability in the elderly. Methods: This cross-sectional analysis used baseline data collected from the Cardiovascular Health Study, which enrolled 5,888 community-dwelling adults aged 65 years or older from 4 clinical centers in the United States. Renal insufficiency is defined as a serum creatinine level of 1.3 mg/dL or greater (≥115 μmol/L) in women and 1.5 mg/dL or greater (≥133 μmol/L) in men. Frailty is defined by the presence of 3 of the following abnormalities: unintentional weight loss, self-reported exhaustion, measured weakness, slow walking speed, and low physical activity. Disability is defined as any self-reported difficulty with activities of daily living. Results: Among 5,808 participants with creatinine levels measured at entry, 15.9% of men (n = 394) and 7.6% of women (n = 254) had CRI. Prevalences of frailty (15% versus 6%; P &lt; 0.001) and disability (12% versus 7%; P = 0.001) were greater in participants with CRI compared with those with normal renal function. After multivariate adjustment for comorbidity, CRI remained significantly associated with frailty (odds ratio, 1.76; 95% confidence interval, 1.28 to 2.41), but not disability (odds ratio, 1.26; 95% confidence interval, 0.94 to 1.69). Conclusion: Elderly persons with CRI have a high prevalence of frailty, which may signal their risk for progression to adverse health outcomes. If confirmed in other studies, identification of frailty in patients with CRI may warrant special interventions to preserve their independence, quality of life, and survival. © 2004 by the National Kidney Foundation, Inc.","author":[{"dropping-particle":"","family":"Shlipak","given":"Michael G.","non-dropping-particle":"","parse-names":false,"suffix":""},{"dropping-particle":"","family":"Stehman-Breen","given":"Catherine","non-dropping-particle":"","parse-names":false,"suffix":""},{"dropping-particle":"","family":"Fried","given":"Linda F.","non-dropping-particle":"","parse-names":false,"suffix":""},{"dropping-particle":"","family":"Song","given":"Xiao","non-dropping-particle":"","parse-names":false,"suffix":""},{"dropping-particle":"","family":"Siscovick","given":"David","non-dropping-particle":"","parse-names":false,"suffix":""},{"dropping-particle":"","family":"Fried","given":"Linda P.","non-dropping-particle":"","parse-names":false,"suffix":""},{"dropping-particle":"","family":"Psaty","given":"Bruce M.","non-dropping-particle":"","parse-names":false,"suffix":""},{"dropping-particle":"","family":"Newman","given":"Anne B.","non-dropping-particle":"","parse-names":false,"suffix":""}],"container-title":"American Journal of Kidney Diseases","id":"ITEM-1","issue":"5","issued":{"date-parts":[["2004"]]},"note":"Shlipak, Michael G\nStehman-Breen, Catherine\nFried, Linda F\nSong, Xiao\nSiscovick, David\nFried, Linda P\nPsaty, Bruce M\nNewman, Anne B\neng\n2004/04/28 05:00\nAm J Kidney Dis. 2004 May;43(5):861-7.","page":"861-867","title":"The Presence of Frailty in Elderly Persons with Chronic Renal Insufficiency","type":"article-journal","volume":"43"},"uris":["http://www.mendeley.com/documents/?uuid=7490eafe-91e7-4729-82dc-b04750768eda"]}],"mendeley":{"formattedCitation":"&lt;sup&gt;11&lt;/sup&gt;","plainTextFormattedCitation":"11","previouslyFormattedCitation":"&lt;sup&gt;10&lt;/sup&gt;"},"properties":{"noteIndex":0},"schema":"https://github.com/citation-style-language/schema/raw/master/csl-citation.json"}</w:instrText>
      </w:r>
      <w:r w:rsidR="003C2B24">
        <w:rPr>
          <w:rFonts w:eastAsiaTheme="minorEastAsia"/>
        </w:rPr>
        <w:fldChar w:fldCharType="separate"/>
      </w:r>
      <w:r w:rsidR="00B702F1" w:rsidRPr="00B702F1">
        <w:rPr>
          <w:rFonts w:eastAsiaTheme="minorEastAsia"/>
          <w:noProof/>
          <w:vertAlign w:val="superscript"/>
        </w:rPr>
        <w:t>11</w:t>
      </w:r>
      <w:r w:rsidR="003C2B24">
        <w:rPr>
          <w:rFonts w:eastAsiaTheme="minorEastAsia"/>
        </w:rPr>
        <w:fldChar w:fldCharType="end"/>
      </w:r>
      <w:r w:rsidR="003C2B24">
        <w:rPr>
          <w:rFonts w:eastAsiaTheme="minorEastAsia"/>
        </w:rPr>
        <w:fldChar w:fldCharType="begin" w:fldLock="1"/>
      </w:r>
      <w:r w:rsidR="00B702F1">
        <w:rPr>
          <w:rFonts w:eastAsiaTheme="minorEastAsia"/>
        </w:rPr>
        <w:instrText xml:space="preserve">ADDIN CSL_CITATION {"citationItems":[{"id":"ITEM-1","itemData":{"DOI":"10.1053/j.ajkd.2012.05.017","ISBN":"1523-6838 (Electronic) 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ven":"B","non-dropping-particle":"","parse-names":false,"suffix":""}],"container-title":"Am J Kidney Dis","id":"ITEM-1","issue":"6","issued":{"date-parts":[["2012"]]},"note":"read\n.\nAfter adjustment, the frailty phenotype was associated with an estimated </w:instrText>
      </w:r>
      <w:r w:rsidR="00B702F1">
        <w:rPr>
          <w:rFonts w:eastAsiaTheme="minorEastAsia" w:hint="eastAsia"/>
        </w:rPr>
        <w:instrText>2.5 (95% CI, 1.4-4.4)-fold greater risk of death or dialysis therapy.\n\n.\n\n\nCalculate p-value on your own</w:instrText>
      </w:r>
      <w:r w:rsidR="00B702F1">
        <w:rPr>
          <w:rFonts w:eastAsiaTheme="minorEastAsia" w:hint="eastAsia"/>
        </w:rPr>
        <w:instrText>！</w:instrText>
      </w:r>
      <w:r w:rsidR="00B702F1">
        <w:rPr>
          <w:rFonts w:eastAsiaTheme="minorEastAsia" w:hint="eastAsia"/>
        </w:rPr>
        <w:instrText>\n\nFrail participants in the SKS were more likely to be African American; more likely to have prevalent diabetes, heart failure, and angina; and</w:instrText>
      </w:r>
      <w:r w:rsidR="00B702F1">
        <w:rPr>
          <w:rFonts w:eastAsiaTheme="minorEastAsia"/>
        </w:rPr>
        <w:instrText xml:space="preserve"> more likely to be obese (Table 2).","page":"912-921","title":"A prospective study of frailty in nephrology-referred patients with CKD","type":"article-journal","volume":"60"},"uris":["http://www.mendeley.com/documents/?uuid=72faba30-864c-4974-bab7-9e6a9bb1a640"]}],"mendeley":{"formattedCitation":"&lt;sup&gt;12&lt;/sup&gt;","plainTextFormattedCitation":"12","previouslyFormattedCitation":"&lt;sup&gt;11&lt;/sup&gt;"},"properties":{"noteIndex":0},"schema":"https://github.com/citation-style-language/schema/raw/master/csl-citation.json"}</w:instrText>
      </w:r>
      <w:r w:rsidR="003C2B24">
        <w:rPr>
          <w:rFonts w:eastAsiaTheme="minorEastAsia"/>
        </w:rPr>
        <w:fldChar w:fldCharType="separate"/>
      </w:r>
      <w:r w:rsidR="00B702F1" w:rsidRPr="00B702F1">
        <w:rPr>
          <w:rFonts w:eastAsiaTheme="minorEastAsia"/>
          <w:noProof/>
          <w:vertAlign w:val="superscript"/>
        </w:rPr>
        <w:t>12</w:t>
      </w:r>
      <w:r w:rsidR="003C2B24">
        <w:rPr>
          <w:rFonts w:eastAsiaTheme="minorEastAsia"/>
        </w:rPr>
        <w:fldChar w:fldCharType="end"/>
      </w:r>
      <w:r w:rsidR="003C2B24">
        <w:rPr>
          <w:rFonts w:eastAsiaTheme="minorEastAsia"/>
        </w:rPr>
        <w:fldChar w:fldCharType="begin" w:fldLock="1"/>
      </w:r>
      <w:r w:rsidR="00B702F1">
        <w:rPr>
          <w:rFonts w:eastAsiaTheme="minorEastAsia"/>
        </w:rPr>
        <w:instrText>ADDIN CSL_CITATION {"citationItems":[{"id":"ITEM-1","itemData":{"DOI":"10.1093/ndt/gfy252","ISSN":"0931-0509","PMID":"30085235","abstract":"Background Despite the high prevalence of frailty among patients receiving hemodialysis, few preventable or treatable contributing causes have been identified. Hypogonadism is also common in this population and low serum testosterone concentrations share several clinical phenotypes with frailty. We hypothesized that low serum testosterone concentrations would be associated with frailty and several of its individual components. Methods We used data from 440 men from A Cohort Study To Investigate the Value of Exercise in ESRD/Analysis Designed to Investigate the Paradox of Obesity and Survival in ESRD, a longitudinal study that recruited participants from 14 dialysis centers in Atlanta, GA and the San Francisco, CA Bay Area from 2009 to 2011. We assessed frailty using the Fried Frailty Phenotype. We examined the association between free testosterone (as a continuous and dichotomous variable) and frailty, individual frailty components, sarcopenia, lower extremity function and muscle mass estimation by creatinine and body impedance spectroscopy over 12</w:instrText>
      </w:r>
      <w:r w:rsidR="00B702F1">
        <w:rPr>
          <w:rFonts w:ascii="Times New Roman" w:eastAsiaTheme="minorEastAsia" w:hAnsi="Times New Roman" w:cs="Times New Roman"/>
        </w:rPr>
        <w:instrText> </w:instrText>
      </w:r>
      <w:r w:rsidR="00B702F1">
        <w:rPr>
          <w:rFonts w:eastAsiaTheme="minorEastAsia"/>
        </w:rPr>
        <w:instrText>months using generalized estimating equations. Results The mean age was 56.1</w:instrText>
      </w:r>
      <w:r w:rsidR="00B702F1">
        <w:rPr>
          <w:rFonts w:ascii="Times New Roman" w:eastAsiaTheme="minorEastAsia" w:hAnsi="Times New Roman" w:cs="Times New Roman"/>
        </w:rPr>
        <w:instrText> </w:instrText>
      </w:r>
      <w:r w:rsidR="00B702F1">
        <w:rPr>
          <w:rFonts w:eastAsiaTheme="minorEastAsia"/>
        </w:rPr>
        <w:instrText>±</w:instrText>
      </w:r>
      <w:r w:rsidR="00B702F1">
        <w:rPr>
          <w:rFonts w:ascii="Times New Roman" w:eastAsiaTheme="minorEastAsia" w:hAnsi="Times New Roman" w:cs="Times New Roman"/>
        </w:rPr>
        <w:instrText> </w:instrText>
      </w:r>
      <w:r w:rsidR="00B702F1">
        <w:rPr>
          <w:rFonts w:eastAsiaTheme="minorEastAsia"/>
        </w:rPr>
        <w:instrText>14.2 years and 27% were white. A 50% lower concentration of free testosterone was associated with 1.40-fold higher odds of being frail [95% confidence interval (CI) 1.05-1.53] and 1.40-fold higher odds of becoming frail over 12</w:instrText>
      </w:r>
      <w:r w:rsidR="00B702F1">
        <w:rPr>
          <w:rFonts w:ascii="Times New Roman" w:eastAsiaTheme="minorEastAsia" w:hAnsi="Times New Roman" w:cs="Times New Roman"/>
        </w:rPr>
        <w:instrText> </w:instrText>
      </w:r>
      <w:r w:rsidR="00B702F1">
        <w:rPr>
          <w:rFonts w:eastAsiaTheme="minorEastAsia"/>
        </w:rPr>
        <w:instrText>months (95% CI 1.07-1.73). This association was mainly due to an association with two components of frailty: grip strength and gait speed. In addition, 50% lower free testosterone concentration was associated with a 1.55-fold higher odds of having sarcopenia (95% CI 1.09-2.02) and 1.72-fold higher odds for developing sarcopenia (95% CI 1.13-2.33) as well as with lower muscle mass and a decrease in muscle mass over 12</w:instrText>
      </w:r>
      <w:r w:rsidR="00B702F1">
        <w:rPr>
          <w:rFonts w:ascii="Times New Roman" w:eastAsiaTheme="minorEastAsia" w:hAnsi="Times New Roman" w:cs="Times New Roman"/>
        </w:rPr>
        <w:instrText> </w:instrText>
      </w:r>
      <w:r w:rsidR="00B702F1">
        <w:rPr>
          <w:rFonts w:eastAsiaTheme="minorEastAsia"/>
        </w:rPr>
        <w:instrText>months as estimated by serum creatinine and by bioelectrical impedance spectroscopy. Conclusion Serum free testosterone concentration was associated with frailty, physical function, sarcopenia and muscle mass as well as with changes in these outcomes over 12</w:instrText>
      </w:r>
      <w:r w:rsidR="00B702F1">
        <w:rPr>
          <w:rFonts w:ascii="Times New Roman" w:eastAsiaTheme="minorEastAsia" w:hAnsi="Times New Roman" w:cs="Times New Roman"/>
        </w:rPr>
        <w:instrText> </w:instrText>
      </w:r>
      <w:r w:rsidR="00B702F1">
        <w:rPr>
          <w:rFonts w:eastAsiaTheme="minorEastAsia"/>
        </w:rPr>
        <w:instrText>months. Testosterone replacement may be a feasible therapeutic target toward prevention of frailty, although clinical trials are needed to test this possibility.","author":[{"dropping-particle":"","family":"Chiang","given":"Janet M","non-dropping-particle":"","parse-names":false,"suffix":""},{"dropping-particle":"","family":"Kaysen","given":"George A","non-dropping-particle":"","parse-names":false,"suffix":""},{"dropping-particle":"","family":"Segal","given":"Mark","non-dropping-particle":"","parse-names":false,"suffix":""},{"dropping-particle":"","family":"Chertow","given":"Glenn M","non-dropping-particle":"","parse-names":false,"suffix":""},{"dropping-particle":"","family":"Delgado","given":"Cynthia","non-dropping-particle":"","parse-names":false,"suffix":""},{"dropping-particle":"","family":"Johansen","given":"Kirsten L","non-dropping-particle":"","parse-names":false,"suffix":""}],"container-title":"Nephrology Dialysis Transplantation","id":"ITEM-1","issued":{"date-parts":[["2018"]]},"note":"Cause of frailty: lower testosterone.","title":"Low testosterone is associated with frailty, muscle wasting and physical dysfunction among men receiving hemodialysis: a longitudinal analysis","type":"article-journal"},"uris":["http://www.mendeley.com/documents/?uuid=c5a81872-e23a-343d-b1ad-5e390a3b256c"]}],"mendeley":{"formattedCitation":"&lt;sup&gt;13&lt;/sup&gt;","plainTextFormattedCitation":"13","previouslyFormattedCitation":"&lt;sup&gt;12&lt;/sup&gt;"},"properties":{"noteIndex":0},"schema":"https://github.com/citation-style-language/schema/raw/master/csl-citation.json"}</w:instrText>
      </w:r>
      <w:r w:rsidR="003C2B24">
        <w:rPr>
          <w:rFonts w:eastAsiaTheme="minorEastAsia"/>
        </w:rPr>
        <w:fldChar w:fldCharType="separate"/>
      </w:r>
      <w:r w:rsidR="00B702F1" w:rsidRPr="00B702F1">
        <w:rPr>
          <w:rFonts w:eastAsiaTheme="minorEastAsia"/>
          <w:noProof/>
          <w:vertAlign w:val="superscript"/>
        </w:rPr>
        <w:t>13</w:t>
      </w:r>
      <w:r w:rsidR="003C2B24">
        <w:rPr>
          <w:rFonts w:eastAsiaTheme="minorEastAsia"/>
        </w:rPr>
        <w:fldChar w:fldCharType="end"/>
      </w:r>
      <w:r w:rsidR="003C2B24">
        <w:rPr>
          <w:rFonts w:eastAsiaTheme="minorEastAsia"/>
        </w:rPr>
        <w:fldChar w:fldCharType="begin" w:fldLock="1"/>
      </w:r>
      <w:r w:rsidR="00B702F1">
        <w:rPr>
          <w:rFonts w:eastAsiaTheme="minorEastAsia"/>
        </w:rPr>
        <w:instrText>ADDIN CSL_CITATION {"citationItems":[{"id":"ITEM-1","itemData":{"DOI":"10.6061/clinics/2018/e116","ISBN":"1807-5932","ISSN":"18075932","PMID":"29451618","abstract":"OBJECTIVES The aim of this study was to investigate the frequency of frailty and the association of vitamin D levels and the frailty phenotype among non-geriatric dialysis patients. METHOD Seventy-four stable, chronic hemodialysis patients from the hemodialysis unit of the hospital were enrolled in the study. The patients' medical histories and laboratory findings were obtained from the medical records of the dialysis unit. Serum parathyroid hormone and 25-hydroxy vitamin D levels were determined using chemiluminometric immunoassays. Frailty was defined by Fried et al. as a phenotype; shrinking, weakness, self-reported exhaustion, decreased activity and slowed walking speed were evaluated. RESULTS Forty-one (55%) of the patients were males. The patients were divided into 3 groups according to frailty scores: 39 (53%) patients were frail, 6 (8%) patients were intermediately frail, and 28 (39%) patients were normal. Significant differences were found for 25-hydroxy vitamin D and hemoglobin levels among the groups; however, no differences were observed in body mass index, comorbidities, sex, marital status, education, disease and dialysis durations, or parathyroid hormone, creatinine, serum calcium, phosphorus, and potassium levels. CONCLUSIONS Weakness and slowness are serious outcomes of both vitamin D deficiency and frailty, and vitamin D deficiency has been associated with increased risks of decreased physical activity, falls, fractures and death in postmenopausal women and older men. Although studies on frailty have focused on older adults, growing evidence indicates that the frailty phenotype is becoming a factor associated with poor health outcomes in non-geriatric populations with chronic disease.","author":[{"dropping-particle":"","family":"Demircioglu","given":"DT","non-dropping-particle":"","parse-names":false,"suffix":""}],"container-title":"Clinics","id":"ITEM-1","issued":{"date-parts":[["2018"]]},"note":"read\n.\nThe patients were divided into 3 groups according to frailty scores: 39 (53%) patients were frail, 6 (8%) patients were intermediately frail, and 28 (39%) patients were normal. Significant differences were found for 25-hydroxy vitamin D and hemoglobin levels among the groups; however, no differences were observed in body mass index, comorbidities, sex, marital status, education, disease and dialysis durations, or parathyroid hormone, creatinine, serum calcium, phosphorus, and potassium levels.","title":"The Association of Vitamin D Levels and the Frailty Phenotype Among Non-geriatric Dialysis Patients: A Cross-sectional Study","type":"article-journal"},"uris":["http://www.mendeley.com/documents/?uuid=0fb0ded4-e4bf-3030-adfd-2ca605476c74"]}],"mendeley":{"formattedCitation":"&lt;sup&gt;14&lt;/sup&gt;","plainTextFormattedCitation":"14","previouslyFormattedCitation":"&lt;sup&gt;13&lt;/sup&gt;"},"properties":{"noteIndex":0},"schema":"https://github.com/citation-style-language/schema/raw/master/csl-citation.json"}</w:instrText>
      </w:r>
      <w:r w:rsidR="003C2B24">
        <w:rPr>
          <w:rFonts w:eastAsiaTheme="minorEastAsia"/>
        </w:rPr>
        <w:fldChar w:fldCharType="separate"/>
      </w:r>
      <w:r w:rsidR="00B702F1" w:rsidRPr="00B702F1">
        <w:rPr>
          <w:rFonts w:eastAsiaTheme="minorEastAsia"/>
          <w:noProof/>
          <w:vertAlign w:val="superscript"/>
        </w:rPr>
        <w:t>14</w:t>
      </w:r>
      <w:r w:rsidR="003C2B24">
        <w:rPr>
          <w:rFonts w:eastAsiaTheme="minorEastAsia"/>
        </w:rPr>
        <w:fldChar w:fldCharType="end"/>
      </w:r>
      <w:r w:rsidR="004C4C1B">
        <w:rPr>
          <w:rFonts w:eastAsiaTheme="minorEastAsia"/>
        </w:rPr>
        <w:t>.</w:t>
      </w:r>
      <w:r w:rsidR="00EC42AC">
        <w:rPr>
          <w:rFonts w:eastAsiaTheme="minorEastAsia"/>
        </w:rPr>
        <w:t xml:space="preserve"> </w:t>
      </w:r>
      <w:proofErr w:type="spellStart"/>
      <w:r w:rsidR="00EC42AC">
        <w:rPr>
          <w:rFonts w:eastAsiaTheme="minorEastAsia"/>
        </w:rPr>
        <w:t>Yadla</w:t>
      </w:r>
      <w:proofErr w:type="spellEnd"/>
      <w:r w:rsidR="00EC42AC">
        <w:rPr>
          <w:rFonts w:eastAsiaTheme="minorEastAsia"/>
        </w:rPr>
        <w:t xml:space="preserve"> et al. found that patients with CKD and hypertension (HTN), peripheral vascular disease, or left ventricular dysfunction bear a slightly higher risk for frailty,</w:t>
      </w:r>
      <w:r w:rsidR="00EC42AC">
        <w:rPr>
          <w:rFonts w:eastAsiaTheme="minorEastAsia" w:hint="eastAsia"/>
        </w:rPr>
        <w:t xml:space="preserve"> with RR from </w:t>
      </w:r>
      <w:r w:rsidR="00EC42AC">
        <w:rPr>
          <w:rFonts w:eastAsiaTheme="minorEastAsia"/>
        </w:rPr>
        <w:t xml:space="preserve">1.18 to 1.68 </w:t>
      </w:r>
      <w:r w:rsidR="00EC42AC">
        <w:rPr>
          <w:rFonts w:eastAsiaTheme="minorEastAsia"/>
        </w:rPr>
        <w:fldChar w:fldCharType="begin" w:fldLock="1"/>
      </w:r>
      <w:r w:rsidR="00B702F1">
        <w:rPr>
          <w:rFonts w:eastAsiaTheme="minorEastAsia"/>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00B702F1">
        <w:rPr>
          <w:rFonts w:eastAsiaTheme="minorEastAsia" w:hint="eastAsia"/>
        </w:rPr>
        <w:instrText>ificant. Frailty is highly prevalent among dialysis population. Factors predicting frailty include HTN, smoking, LVD, PVD, CVA, smoking, anemia, and IDH. Frailty is a significant risk factor for falls and hospitalizations.\n\n. \n\n</w:instrText>
      </w:r>
      <w:r w:rsidR="00B702F1">
        <w:rPr>
          <w:rFonts w:eastAsiaTheme="minorEastAsia" w:hint="eastAsia"/>
        </w:rPr>
        <w:instrText>很多因子都是</w:instrText>
      </w:r>
      <w:r w:rsidR="00B702F1">
        <w:rPr>
          <w:rFonts w:eastAsiaTheme="minorEastAsia" w:hint="eastAsia"/>
        </w:rPr>
        <w:instrText>causes/predictors of frailty</w:instrText>
      </w:r>
      <w:r w:rsidR="00B702F1">
        <w:rPr>
          <w:rFonts w:eastAsiaTheme="minorEastAsia" w:hint="eastAsia"/>
        </w:rPr>
        <w:instrText>，提到的因</w:instrText>
      </w:r>
      <w:r w:rsidR="00B702F1">
        <w:rPr>
          <w:rFonts w:eastAsiaTheme="minorEastAsia" w:hint="eastAsia"/>
        </w:rPr>
        <w:instrText>frailty</w:instrText>
      </w:r>
      <w:r w:rsidR="00B702F1">
        <w:rPr>
          <w:rFonts w:eastAsiaTheme="minorEastAsia" w:hint="eastAsia"/>
        </w:rPr>
        <w:instrText>而生的</w:instrText>
      </w:r>
      <w:r w:rsidR="00B702F1">
        <w:rPr>
          <w:rFonts w:eastAsiaTheme="minorEastAsia" w:hint="eastAsia"/>
        </w:rPr>
        <w:instrText>adverse health outcomes</w:instrText>
      </w:r>
      <w:r w:rsidR="00B702F1">
        <w:rPr>
          <w:rFonts w:eastAsiaTheme="minorEastAsia" w:hint="eastAsia"/>
        </w:rPr>
        <w:instrText>只有</w:instrText>
      </w:r>
      <w:r w:rsidR="00B702F1">
        <w:rPr>
          <w:rFonts w:eastAsiaTheme="minorEastAsia" w:hint="eastAsia"/>
        </w:rPr>
        <w:instrText>hospitalizations</w:instrText>
      </w:r>
      <w:r w:rsidR="00B702F1">
        <w:rPr>
          <w:rFonts w:eastAsiaTheme="minorEastAsia" w:hint="eastAsia"/>
        </w:rPr>
        <w:instrText>跟</w:instrText>
      </w:r>
      <w:r w:rsidR="00B702F1">
        <w:rPr>
          <w:rFonts w:eastAsiaTheme="minorEastAsia" w:hint="eastAsia"/>
        </w:rPr>
        <w:instrText>falls</w:instrText>
      </w:r>
      <w:r w:rsidR="00B702F1">
        <w:rPr>
          <w:rFonts w:eastAsiaTheme="minorEastAsia" w:hint="eastAsia"/>
        </w:rPr>
        <w:instrText>。</w:instrText>
      </w:r>
      <w:r w:rsidR="00B702F1">
        <w:rPr>
          <w:rFonts w:eastAsiaTheme="minorEastAsia" w:hint="eastAsia"/>
        </w:rPr>
        <w:instrText>","title":"A study of clinical assessment of frailty in patients on maintenance hemodialysis supported by cashless government scheme","type":"article-journal"},"uris":["http://www.m</w:instrText>
      </w:r>
      <w:r w:rsidR="00B702F1">
        <w:rPr>
          <w:rFonts w:eastAsiaTheme="minorEastAsia"/>
        </w:rPr>
        <w:instrText>endeley.com/documents/?uuid=6086883a-3374-3524-9957-c2b16db9e692"]}],"mendeley":{"formattedCitation":"&lt;sup&gt;6&lt;/sup&gt;","plainTextFormattedCitation":"6","previouslyFormattedCitation":"&lt;sup&gt;5&lt;/sup&gt;"},"properties":{"noteIndex":0},"schema":"https://github.com/citation-style-language/schema/raw/master/csl-citation.json"}</w:instrText>
      </w:r>
      <w:r w:rsidR="00EC42AC">
        <w:rPr>
          <w:rFonts w:eastAsiaTheme="minorEastAsia"/>
        </w:rPr>
        <w:fldChar w:fldCharType="separate"/>
      </w:r>
      <w:r w:rsidR="00B702F1" w:rsidRPr="00B702F1">
        <w:rPr>
          <w:rFonts w:eastAsiaTheme="minorEastAsia"/>
          <w:noProof/>
          <w:vertAlign w:val="superscript"/>
        </w:rPr>
        <w:t>6</w:t>
      </w:r>
      <w:r w:rsidR="00EC42AC">
        <w:rPr>
          <w:rFonts w:eastAsiaTheme="minorEastAsia"/>
        </w:rPr>
        <w:fldChar w:fldCharType="end"/>
      </w:r>
      <w:r w:rsidR="00EC42AC">
        <w:rPr>
          <w:rFonts w:eastAsiaTheme="minorEastAsia"/>
        </w:rPr>
        <w:t xml:space="preserve">. </w:t>
      </w:r>
      <w:r w:rsidR="00EC42AC" w:rsidRPr="00EC42AC">
        <w:rPr>
          <w:rFonts w:eastAsiaTheme="minorEastAsia"/>
        </w:rPr>
        <w:t>Mansur</w:t>
      </w:r>
      <w:r w:rsidR="00EC42AC">
        <w:rPr>
          <w:rFonts w:eastAsiaTheme="minorEastAsia"/>
        </w:rPr>
        <w:t xml:space="preserve"> et al. suggested endothelial dysfunction a potential mechanism underlying frailty in</w:t>
      </w:r>
      <w:r w:rsidR="00EC42AC">
        <w:rPr>
          <w:rFonts w:eastAsiaTheme="minorEastAsia" w:hint="eastAsia"/>
        </w:rPr>
        <w:t xml:space="preserve"> </w:t>
      </w:r>
      <w:r w:rsidR="00EC42AC">
        <w:rPr>
          <w:rFonts w:eastAsiaTheme="minorEastAsia"/>
        </w:rPr>
        <w:t xml:space="preserve">patients with CKD, having a high OR 3.8 </w:t>
      </w:r>
      <w:r w:rsidR="00EC42AC">
        <w:rPr>
          <w:rFonts w:eastAsiaTheme="minorEastAsia"/>
        </w:rPr>
        <w:fldChar w:fldCharType="begin" w:fldLock="1"/>
      </w:r>
      <w:r w:rsidR="00B702F1">
        <w:rPr>
          <w:rFonts w:eastAsiaTheme="minorEastAsia"/>
        </w:rPr>
        <w:instrText>ADDIN CSL_CITATION {"citationItems":[{"id":"ITEM-1","itemData":{"abstract":"Frailty is characterized by a decline in physiological reserves and is manifested by losses of body weight, muscle mass, strength, and energy. It is common in the elderly, and more prevalent among patients with chronic kidney disease (CKD), even in those at younger ages. The aim of this study was to assess the prevalence of frailty in patients with CKD not yet on dialysis and the possible factors common to both syndromes, for example, endothelial dysfunction, inflammatory markers, metabolic acidosis, anemia, and low level of vitamin D. We also aimed to develop a less subjective method of assessment of frailty and compare its performance with another used in patients with CKD, regarding to negative outcomes after one year of follow-up. In this study, we evaluated cross-sectionally 61 adult patients of both sexes with CKD stages 3 to 5 not yet in dialysis. The diagnosis of CKD was based on the criteria proposed by the National Kidney Foundation Kidney Disease Outcome Quality Initiative (NKF KDOQITM). The glomerular filtration rate (GFR) was estimated from serum creatinine using the MDRD formula. The diagnosis of frailty was based as proposed by Johansen et al. (2007), measuring slowness/weakness (SF-36), poor endurance/ exhaustion (SF-36), physical inactivity, and unintentional weight loss. A total of 5 points was possible, with 2 points for weakness and slowness and 1 point for each of the other criteria. Patients scoring ≥3 were defined as frail. Our instrument differed from Johansen’s since we use handgrip for assessment of weakness and 6 minutes walking test to assess physical inactivity. The patients were divided in not frail (NF) and frail (F). Besides the lab tests, the other variables assessed were C reactive protein (CRP), interleukin 6 (IL-6), tumor necrosis factor alpha (TNF-), endothelial function (assessed by brachial artery flow-mediated vasodilatation), bone density (DXA), vitamin D (HPLC). The mean age of the 61 patients included in this study was 60,5±11,5 years old, 41 % were female, and 43,9% were white. There was no statistical difference between the main causes of CKD in frail and not frail patients: hypertension (26.9% vs. 31.4%), diabetes mellitus (11.4% vs. 18.0%), and glomerulonephritis (20.0% vs. 14.8%). The median (interquartil interval) serum creatinine was 2,3 (1,7-3,5) mg/dL, the GFR was 23 (16-39) mL/min/1.73 m2. The frailty syndrome was diagnosed in 42.6% of the patients. Although the frail patients were older (p= 0.0009), …","author":[{"dropping-particle":"","family":"Mansur","given":"Henrique Novais","non-dropping-particle":"","parse-names":false,"suffix":""}],"id":"ITEM-1","issued":{"date-parts":[["2012"]]},"note":"Cause","publisher":"Universidade Federal de Juiz de Fora","title":"Fragilidade na doença renal crônica: prevalência e fatores associados","type":"article-journal"},"uris":["http://www.mendeley.com/documents/?uuid=3f061032-6caa-4940-94a5-4c000660dda7"]}],"mendeley":{"formattedCitation":"&lt;sup&gt;8&lt;/sup&gt;","plainTextFormattedCitation":"8","previouslyFormattedCitation":"&lt;sup&gt;7&lt;/sup&gt;"},"properties":{"noteIndex":0},"schema":"https://github.com/citation-style-language/schema/raw/master/csl-citation.json"}</w:instrText>
      </w:r>
      <w:r w:rsidR="00EC42AC">
        <w:rPr>
          <w:rFonts w:eastAsiaTheme="minorEastAsia"/>
        </w:rPr>
        <w:fldChar w:fldCharType="separate"/>
      </w:r>
      <w:r w:rsidR="00B702F1" w:rsidRPr="00B702F1">
        <w:rPr>
          <w:rFonts w:eastAsiaTheme="minorEastAsia"/>
          <w:noProof/>
          <w:vertAlign w:val="superscript"/>
        </w:rPr>
        <w:t>8</w:t>
      </w:r>
      <w:r w:rsidR="00EC42AC">
        <w:rPr>
          <w:rFonts w:eastAsiaTheme="minorEastAsia"/>
        </w:rPr>
        <w:fldChar w:fldCharType="end"/>
      </w:r>
      <w:r w:rsidR="00EC42AC">
        <w:rPr>
          <w:rFonts w:eastAsiaTheme="minorEastAsia"/>
        </w:rPr>
        <w:t>.</w:t>
      </w:r>
      <w:commentRangeEnd w:id="14"/>
      <w:r w:rsidR="00A6787F">
        <w:rPr>
          <w:rStyle w:val="ab"/>
        </w:rPr>
        <w:commentReference w:id="14"/>
      </w:r>
    </w:p>
    <w:p w14:paraId="445EA511" w14:textId="77777777" w:rsidR="00BE6149" w:rsidRPr="00BE6149" w:rsidRDefault="00BE6149" w:rsidP="00BE6149">
      <w:pPr>
        <w:pStyle w:val="BlockSubtitle"/>
        <w:spacing w:before="180" w:after="180"/>
        <w:ind w:left="360" w:hanging="360"/>
      </w:pPr>
      <w:bookmarkStart w:id="15" w:name="_Toc7557992"/>
      <w:r>
        <w:rPr>
          <w:rFonts w:eastAsiaTheme="minorEastAsia"/>
        </w:rPr>
        <w:t>Biological complications</w:t>
      </w:r>
      <w:bookmarkEnd w:id="15"/>
    </w:p>
    <w:p w14:paraId="7DEF4F85" w14:textId="77777777" w:rsidR="00BE6149" w:rsidRPr="00BE6149" w:rsidRDefault="00BE6149" w:rsidP="00BE6149">
      <w:pPr>
        <w:pStyle w:val="BlockSubtitle"/>
        <w:spacing w:before="180" w:after="180"/>
        <w:ind w:left="360" w:hanging="360"/>
      </w:pPr>
      <w:bookmarkStart w:id="16" w:name="_Toc7557993"/>
      <w:r>
        <w:rPr>
          <w:rFonts w:eastAsiaTheme="minorEastAsia"/>
        </w:rPr>
        <w:t>Psychological complications</w:t>
      </w:r>
      <w:bookmarkEnd w:id="16"/>
    </w:p>
    <w:p w14:paraId="60CA930E" w14:textId="77777777" w:rsidR="00BE6149" w:rsidRPr="004E6476" w:rsidRDefault="004E6476" w:rsidP="00BE6149">
      <w:pPr>
        <w:pStyle w:val="BlockSubtitle"/>
        <w:spacing w:before="180" w:after="180"/>
        <w:ind w:left="360" w:hanging="360"/>
      </w:pPr>
      <w:bookmarkStart w:id="17" w:name="_Toc7557994"/>
      <w:r>
        <w:rPr>
          <w:rFonts w:eastAsiaTheme="minorEastAsia" w:hint="eastAsia"/>
        </w:rPr>
        <w:t>Soci</w:t>
      </w:r>
      <w:r>
        <w:rPr>
          <w:rFonts w:eastAsiaTheme="minorEastAsia"/>
        </w:rPr>
        <w:t>o</w:t>
      </w:r>
      <w:r>
        <w:rPr>
          <w:rFonts w:eastAsiaTheme="minorEastAsia" w:hint="eastAsia"/>
        </w:rPr>
        <w:t xml:space="preserve">logical </w:t>
      </w:r>
      <w:r>
        <w:rPr>
          <w:rFonts w:eastAsiaTheme="minorEastAsia"/>
        </w:rPr>
        <w:t>complications</w:t>
      </w:r>
      <w:bookmarkEnd w:id="17"/>
    </w:p>
    <w:p w14:paraId="56787619" w14:textId="77777777" w:rsidR="004E6476" w:rsidRPr="004E6476" w:rsidRDefault="004E6476" w:rsidP="00BE6149">
      <w:pPr>
        <w:pStyle w:val="BlockSubtitle"/>
        <w:spacing w:before="180" w:after="180"/>
        <w:ind w:left="360" w:hanging="360"/>
      </w:pPr>
      <w:bookmarkStart w:id="18" w:name="_Toc7557995"/>
      <w:r>
        <w:rPr>
          <w:rFonts w:eastAsiaTheme="minorEastAsia"/>
        </w:rPr>
        <w:t>Quality of life and independence</w:t>
      </w:r>
      <w:bookmarkEnd w:id="18"/>
    </w:p>
    <w:p w14:paraId="66577A24" w14:textId="77777777" w:rsidR="004E6476" w:rsidRPr="000E3D06" w:rsidRDefault="004E6476" w:rsidP="00BE6149">
      <w:pPr>
        <w:pStyle w:val="BlockSubtitle"/>
        <w:spacing w:before="180" w:after="180"/>
        <w:ind w:left="360" w:hanging="360"/>
      </w:pPr>
      <w:bookmarkStart w:id="19" w:name="_Toc7557996"/>
      <w:r>
        <w:rPr>
          <w:rFonts w:eastAsiaTheme="minorEastAsia"/>
        </w:rPr>
        <w:t>Health-care utilization and death</w:t>
      </w:r>
      <w:bookmarkEnd w:id="19"/>
    </w:p>
    <w:p w14:paraId="44F5A7D8" w14:textId="77777777" w:rsidR="000E3D06" w:rsidRPr="002D4B3C" w:rsidRDefault="000E3D06" w:rsidP="000E3D06">
      <w:pPr>
        <w:pStyle w:val="BlockTitle"/>
        <w:spacing w:before="180" w:after="180"/>
        <w:ind w:left="360" w:hanging="360"/>
      </w:pPr>
      <w:bookmarkStart w:id="20" w:name="_Toc7557997"/>
      <w:r>
        <w:rPr>
          <w:rFonts w:eastAsiaTheme="minorEastAsia" w:hint="eastAsia"/>
        </w:rPr>
        <w:t>Frailty and the kidney transplant</w:t>
      </w:r>
      <w:r>
        <w:rPr>
          <w:rFonts w:eastAsiaTheme="minorEastAsia"/>
        </w:rPr>
        <w:t>ation</w:t>
      </w:r>
      <w:r w:rsidR="002D4B3C">
        <w:rPr>
          <w:rFonts w:eastAsiaTheme="minorEastAsia"/>
        </w:rPr>
        <w:t xml:space="preserve"> (post-transplantation complications and prognosis)</w:t>
      </w:r>
      <w:bookmarkEnd w:id="20"/>
    </w:p>
    <w:p w14:paraId="1F34F179" w14:textId="78E17F80" w:rsidR="002D4B3C" w:rsidRPr="000E6D5B" w:rsidRDefault="002D4B3C" w:rsidP="000E3D06">
      <w:pPr>
        <w:pStyle w:val="BlockTitle"/>
        <w:spacing w:before="180" w:after="180"/>
        <w:ind w:left="360" w:hanging="360"/>
      </w:pPr>
      <w:bookmarkStart w:id="21" w:name="_Toc7557998"/>
      <w:r>
        <w:rPr>
          <w:rFonts w:eastAsiaTheme="minorEastAsia"/>
        </w:rPr>
        <w:t>Discussion</w:t>
      </w:r>
      <w:bookmarkEnd w:id="21"/>
    </w:p>
    <w:p w14:paraId="7DE554D9" w14:textId="49EE848C" w:rsidR="000E6D5B" w:rsidRPr="000E6D5B" w:rsidRDefault="000E6D5B" w:rsidP="000E6D5B">
      <w:pPr>
        <w:ind w:firstLine="360"/>
        <w:rPr>
          <w:rFonts w:eastAsiaTheme="minorEastAsia" w:hint="eastAsia"/>
        </w:rPr>
      </w:pPr>
      <w:r>
        <w:rPr>
          <w:rFonts w:eastAsiaTheme="minorEastAsia" w:hint="eastAsia"/>
        </w:rPr>
        <w:t xml:space="preserve">In </w:t>
      </w:r>
      <w:r>
        <w:rPr>
          <w:rFonts w:eastAsiaTheme="minorEastAsia"/>
        </w:rPr>
        <w:t xml:space="preserve">this systematic review of the adverse effects of frailty in patients with CKD, frailty was a significant predictor of adverse health outcomes, particularly in those with severe CKD stages. </w:t>
      </w:r>
    </w:p>
    <w:p w14:paraId="4D2066EE" w14:textId="77777777" w:rsidR="002D4B3C" w:rsidRPr="00853C5A" w:rsidRDefault="002D4B3C" w:rsidP="000E3D06">
      <w:pPr>
        <w:pStyle w:val="BlockTitle"/>
        <w:spacing w:before="180" w:after="180"/>
        <w:ind w:left="360" w:hanging="360"/>
      </w:pPr>
      <w:bookmarkStart w:id="22" w:name="_Toc7557999"/>
      <w:r>
        <w:rPr>
          <w:rFonts w:eastAsiaTheme="minorEastAsia"/>
        </w:rPr>
        <w:t>Conclusion</w:t>
      </w:r>
      <w:bookmarkEnd w:id="22"/>
    </w:p>
    <w:p w14:paraId="6F19863C" w14:textId="77777777" w:rsidR="00853C5A" w:rsidRDefault="00853C5A" w:rsidP="00853C5A">
      <w:pPr>
        <w:pStyle w:val="BlockTitle"/>
        <w:numPr>
          <w:ilvl w:val="0"/>
          <w:numId w:val="0"/>
        </w:numPr>
        <w:spacing w:before="180" w:after="180"/>
        <w:rPr>
          <w:rFonts w:eastAsiaTheme="minorEastAsia"/>
        </w:rPr>
      </w:pPr>
      <w:bookmarkStart w:id="23" w:name="_Toc7558000"/>
      <w:r>
        <w:rPr>
          <w:rFonts w:eastAsiaTheme="minorEastAsia"/>
        </w:rPr>
        <w:t>Conflicts of interest</w:t>
      </w:r>
      <w:bookmarkEnd w:id="23"/>
    </w:p>
    <w:p w14:paraId="413F9A77" w14:textId="77777777" w:rsidR="00853C5A" w:rsidRDefault="00853C5A" w:rsidP="00853C5A">
      <w:pPr>
        <w:ind w:firstLineChars="200" w:firstLine="360"/>
        <w:rPr>
          <w:rFonts w:eastAsiaTheme="minorEastAsia"/>
        </w:rPr>
      </w:pPr>
      <w:r>
        <w:rPr>
          <w:rFonts w:eastAsiaTheme="minorEastAsia"/>
        </w:rPr>
        <w:t>None</w:t>
      </w:r>
      <w:r w:rsidR="00AD2AB5">
        <w:rPr>
          <w:rFonts w:eastAsiaTheme="minorEastAsia"/>
        </w:rPr>
        <w:t>.</w:t>
      </w:r>
    </w:p>
    <w:p w14:paraId="4015AC02" w14:textId="77777777" w:rsidR="00AD2AB5" w:rsidRDefault="002B6F33" w:rsidP="00AD2AB5">
      <w:pPr>
        <w:pStyle w:val="BlockTitle"/>
        <w:numPr>
          <w:ilvl w:val="0"/>
          <w:numId w:val="0"/>
        </w:numPr>
        <w:spacing w:before="180" w:after="180"/>
        <w:ind w:left="200" w:hanging="200"/>
        <w:rPr>
          <w:rFonts w:eastAsiaTheme="minorEastAsia"/>
        </w:rPr>
      </w:pPr>
      <w:bookmarkStart w:id="24" w:name="_Toc7558001"/>
      <w:r>
        <w:rPr>
          <w:rFonts w:eastAsiaTheme="minorEastAsia" w:hint="eastAsia"/>
        </w:rPr>
        <w:t>References</w:t>
      </w:r>
      <w:bookmarkEnd w:id="24"/>
    </w:p>
    <w:p w14:paraId="675D6BCD" w14:textId="16EF1F9A" w:rsidR="00B702F1" w:rsidRPr="00B702F1" w:rsidRDefault="001B3E18" w:rsidP="00B702F1">
      <w:pPr>
        <w:autoSpaceDE w:val="0"/>
        <w:autoSpaceDN w:val="0"/>
        <w:adjustRightInd w:val="0"/>
        <w:spacing w:before="180" w:after="180"/>
        <w:ind w:left="640" w:hanging="640"/>
        <w:rPr>
          <w:rFonts w:cs="Times New Roman"/>
          <w:noProof/>
          <w:kern w:val="0"/>
          <w:szCs w:val="24"/>
        </w:rPr>
      </w:pPr>
      <w:r>
        <w:fldChar w:fldCharType="begin" w:fldLock="1"/>
      </w:r>
      <w:r>
        <w:instrText xml:space="preserve">ADDIN Mendeley Bibliography CSL_BIBLIOGRAPHY </w:instrText>
      </w:r>
      <w:r>
        <w:fldChar w:fldCharType="separate"/>
      </w:r>
      <w:r w:rsidR="00B702F1" w:rsidRPr="00B702F1">
        <w:rPr>
          <w:rFonts w:cs="Times New Roman"/>
          <w:noProof/>
          <w:kern w:val="0"/>
          <w:szCs w:val="24"/>
        </w:rPr>
        <w:t xml:space="preserve">1. </w:t>
      </w:r>
      <w:r w:rsidR="00B702F1" w:rsidRPr="00B702F1">
        <w:rPr>
          <w:rFonts w:cs="Times New Roman"/>
          <w:noProof/>
          <w:kern w:val="0"/>
          <w:szCs w:val="24"/>
        </w:rPr>
        <w:tab/>
        <w:t xml:space="preserve">FriedLP, TangenCM, WalstonJ, et al. Frailty in older adults: evidence for a phenotype. </w:t>
      </w:r>
      <w:r w:rsidR="00B702F1" w:rsidRPr="00B702F1">
        <w:rPr>
          <w:rFonts w:cs="Times New Roman"/>
          <w:i/>
          <w:iCs/>
          <w:noProof/>
          <w:kern w:val="0"/>
          <w:szCs w:val="24"/>
        </w:rPr>
        <w:t>Journals Gerontol Ser A Biol Sci Med Sci</w:t>
      </w:r>
      <w:r w:rsidR="00B702F1" w:rsidRPr="00B702F1">
        <w:rPr>
          <w:rFonts w:cs="Times New Roman"/>
          <w:noProof/>
          <w:kern w:val="0"/>
          <w:szCs w:val="24"/>
        </w:rPr>
        <w:t>. 2001;56(3):M146-M157.</w:t>
      </w:r>
    </w:p>
    <w:p w14:paraId="05FD79EF" w14:textId="77777777" w:rsidR="00B702F1" w:rsidRPr="00B702F1" w:rsidRDefault="00B702F1" w:rsidP="00B702F1">
      <w:pPr>
        <w:autoSpaceDE w:val="0"/>
        <w:autoSpaceDN w:val="0"/>
        <w:adjustRightInd w:val="0"/>
        <w:spacing w:before="180" w:after="180"/>
        <w:ind w:left="640" w:hanging="640"/>
        <w:rPr>
          <w:rFonts w:cs="Times New Roman"/>
          <w:noProof/>
          <w:kern w:val="0"/>
          <w:szCs w:val="24"/>
        </w:rPr>
      </w:pPr>
      <w:r w:rsidRPr="00B702F1">
        <w:rPr>
          <w:rFonts w:cs="Times New Roman"/>
          <w:noProof/>
          <w:kern w:val="0"/>
          <w:szCs w:val="24"/>
        </w:rPr>
        <w:t xml:space="preserve">2. </w:t>
      </w:r>
      <w:r w:rsidRPr="00B702F1">
        <w:rPr>
          <w:rFonts w:cs="Times New Roman"/>
          <w:noProof/>
          <w:kern w:val="0"/>
          <w:szCs w:val="24"/>
        </w:rPr>
        <w:tab/>
        <w:t xml:space="preserve">JefferyCA, ShumDWC, HubbardRE. Emerging drug therapies for frailty. </w:t>
      </w:r>
      <w:r w:rsidRPr="00B702F1">
        <w:rPr>
          <w:rFonts w:cs="Times New Roman"/>
          <w:i/>
          <w:iCs/>
          <w:noProof/>
          <w:kern w:val="0"/>
          <w:szCs w:val="24"/>
        </w:rPr>
        <w:t>Maturitas</w:t>
      </w:r>
      <w:r w:rsidRPr="00B702F1">
        <w:rPr>
          <w:rFonts w:cs="Times New Roman"/>
          <w:noProof/>
          <w:kern w:val="0"/>
          <w:szCs w:val="24"/>
        </w:rPr>
        <w:t xml:space="preserve">. </w:t>
      </w:r>
      <w:r w:rsidRPr="00B702F1">
        <w:rPr>
          <w:rFonts w:cs="Times New Roman"/>
          <w:noProof/>
          <w:kern w:val="0"/>
          <w:szCs w:val="24"/>
        </w:rPr>
        <w:lastRenderedPageBreak/>
        <w:t>2013;74(1):21-25. doi:10.1016/J.MATURITAS.2012.10.010</w:t>
      </w:r>
    </w:p>
    <w:p w14:paraId="683B6CDC" w14:textId="77777777" w:rsidR="00B702F1" w:rsidRPr="00B702F1" w:rsidRDefault="00B702F1" w:rsidP="00B702F1">
      <w:pPr>
        <w:autoSpaceDE w:val="0"/>
        <w:autoSpaceDN w:val="0"/>
        <w:adjustRightInd w:val="0"/>
        <w:spacing w:before="180" w:after="180"/>
        <w:ind w:left="640" w:hanging="640"/>
        <w:rPr>
          <w:rFonts w:cs="Times New Roman"/>
          <w:noProof/>
          <w:kern w:val="0"/>
          <w:szCs w:val="24"/>
        </w:rPr>
      </w:pPr>
      <w:r w:rsidRPr="00B702F1">
        <w:rPr>
          <w:rFonts w:cs="Times New Roman"/>
          <w:noProof/>
          <w:kern w:val="0"/>
          <w:szCs w:val="24"/>
        </w:rPr>
        <w:t xml:space="preserve">3. </w:t>
      </w:r>
      <w:r w:rsidRPr="00B702F1">
        <w:rPr>
          <w:rFonts w:cs="Times New Roman"/>
          <w:noProof/>
          <w:kern w:val="0"/>
          <w:szCs w:val="24"/>
        </w:rPr>
        <w:tab/>
        <w:t xml:space="preserve">HubbardRE, WoodhouseKW. Frailty, inflammation and the elderly. </w:t>
      </w:r>
      <w:r w:rsidRPr="00B702F1">
        <w:rPr>
          <w:rFonts w:cs="Times New Roman"/>
          <w:i/>
          <w:iCs/>
          <w:noProof/>
          <w:kern w:val="0"/>
          <w:szCs w:val="24"/>
        </w:rPr>
        <w:t>Biogerontology</w:t>
      </w:r>
      <w:r w:rsidRPr="00B702F1">
        <w:rPr>
          <w:rFonts w:cs="Times New Roman"/>
          <w:noProof/>
          <w:kern w:val="0"/>
          <w:szCs w:val="24"/>
        </w:rPr>
        <w:t>. 2010;11(5):635-641. doi:10.1007/s10522-010-9292-5</w:t>
      </w:r>
    </w:p>
    <w:p w14:paraId="4ACC261D" w14:textId="77777777" w:rsidR="00B702F1" w:rsidRPr="00B702F1" w:rsidRDefault="00B702F1" w:rsidP="00B702F1">
      <w:pPr>
        <w:autoSpaceDE w:val="0"/>
        <w:autoSpaceDN w:val="0"/>
        <w:adjustRightInd w:val="0"/>
        <w:spacing w:before="180" w:after="180"/>
        <w:ind w:left="640" w:hanging="640"/>
        <w:rPr>
          <w:rFonts w:cs="Times New Roman"/>
          <w:noProof/>
          <w:kern w:val="0"/>
          <w:szCs w:val="24"/>
        </w:rPr>
      </w:pPr>
      <w:r w:rsidRPr="00B702F1">
        <w:rPr>
          <w:rFonts w:cs="Times New Roman"/>
          <w:noProof/>
          <w:kern w:val="0"/>
          <w:szCs w:val="24"/>
        </w:rPr>
        <w:t xml:space="preserve">4. </w:t>
      </w:r>
      <w:r w:rsidRPr="00B702F1">
        <w:rPr>
          <w:rFonts w:cs="Times New Roman"/>
          <w:noProof/>
          <w:kern w:val="0"/>
          <w:szCs w:val="24"/>
        </w:rPr>
        <w:tab/>
        <w:t xml:space="preserve">ShlipakMG, FriedLF, CrumpC, et al. Elevations of Inflammatory and Procoagulant Biomarkers in Elderly Persons With Renal Insufficiency. </w:t>
      </w:r>
      <w:r w:rsidRPr="00B702F1">
        <w:rPr>
          <w:rFonts w:cs="Times New Roman"/>
          <w:i/>
          <w:iCs/>
          <w:noProof/>
          <w:kern w:val="0"/>
          <w:szCs w:val="24"/>
        </w:rPr>
        <w:t>Circulation</w:t>
      </w:r>
      <w:r w:rsidRPr="00B702F1">
        <w:rPr>
          <w:rFonts w:cs="Times New Roman"/>
          <w:noProof/>
          <w:kern w:val="0"/>
          <w:szCs w:val="24"/>
        </w:rPr>
        <w:t>. 2003;107(1):87-92. doi:10.1161/01.CIR.0000042700.48769.59</w:t>
      </w:r>
    </w:p>
    <w:p w14:paraId="14DEF97C" w14:textId="77777777" w:rsidR="00B702F1" w:rsidRPr="00B702F1" w:rsidRDefault="00B702F1" w:rsidP="00B702F1">
      <w:pPr>
        <w:autoSpaceDE w:val="0"/>
        <w:autoSpaceDN w:val="0"/>
        <w:adjustRightInd w:val="0"/>
        <w:spacing w:before="180" w:after="180"/>
        <w:ind w:left="640" w:hanging="640"/>
        <w:rPr>
          <w:rFonts w:cs="Times New Roman"/>
          <w:noProof/>
          <w:kern w:val="0"/>
          <w:szCs w:val="24"/>
        </w:rPr>
      </w:pPr>
      <w:r w:rsidRPr="00B702F1">
        <w:rPr>
          <w:rFonts w:cs="Times New Roman"/>
          <w:noProof/>
          <w:kern w:val="0"/>
          <w:szCs w:val="24"/>
        </w:rPr>
        <w:t xml:space="preserve">5. </w:t>
      </w:r>
      <w:r w:rsidRPr="00B702F1">
        <w:rPr>
          <w:rFonts w:cs="Times New Roman"/>
          <w:noProof/>
          <w:kern w:val="0"/>
          <w:szCs w:val="24"/>
        </w:rPr>
        <w:tab/>
        <w:t xml:space="preserve">ChowdhuryR, PeelNM, KroschM, HubbardRE. Frailty and chronic kidney disease: A systematic review. </w:t>
      </w:r>
      <w:r w:rsidRPr="00B702F1">
        <w:rPr>
          <w:rFonts w:cs="Times New Roman"/>
          <w:i/>
          <w:iCs/>
          <w:noProof/>
          <w:kern w:val="0"/>
          <w:szCs w:val="24"/>
        </w:rPr>
        <w:t>Arch Gerontol Geriatr</w:t>
      </w:r>
      <w:r w:rsidRPr="00B702F1">
        <w:rPr>
          <w:rFonts w:cs="Times New Roman"/>
          <w:noProof/>
          <w:kern w:val="0"/>
          <w:szCs w:val="24"/>
        </w:rPr>
        <w:t>. 2017;68:135-142. doi:10.1016/J.ARCHGER.2016.10.007</w:t>
      </w:r>
    </w:p>
    <w:p w14:paraId="4915C072" w14:textId="77777777" w:rsidR="00B702F1" w:rsidRPr="00B702F1" w:rsidRDefault="00B702F1" w:rsidP="00B702F1">
      <w:pPr>
        <w:autoSpaceDE w:val="0"/>
        <w:autoSpaceDN w:val="0"/>
        <w:adjustRightInd w:val="0"/>
        <w:spacing w:before="180" w:after="180"/>
        <w:ind w:left="640" w:hanging="640"/>
        <w:rPr>
          <w:rFonts w:cs="Times New Roman"/>
          <w:noProof/>
          <w:kern w:val="0"/>
          <w:szCs w:val="24"/>
        </w:rPr>
      </w:pPr>
      <w:r w:rsidRPr="00B702F1">
        <w:rPr>
          <w:rFonts w:cs="Times New Roman"/>
          <w:noProof/>
          <w:kern w:val="0"/>
          <w:szCs w:val="24"/>
        </w:rPr>
        <w:t xml:space="preserve">6. </w:t>
      </w:r>
      <w:r w:rsidRPr="00B702F1">
        <w:rPr>
          <w:rFonts w:cs="Times New Roman"/>
          <w:noProof/>
          <w:kern w:val="0"/>
          <w:szCs w:val="24"/>
        </w:rPr>
        <w:tab/>
        <w:t xml:space="preserve">YadlaM, JohnJ, MummadiM. A study of clinical assessment of frailty in patients on maintenance hemodialysis supported by cashless government scheme. </w:t>
      </w:r>
      <w:r w:rsidRPr="00B702F1">
        <w:rPr>
          <w:rFonts w:cs="Times New Roman"/>
          <w:i/>
          <w:iCs/>
          <w:noProof/>
          <w:kern w:val="0"/>
          <w:szCs w:val="24"/>
        </w:rPr>
        <w:t>Saudi J Kidney Dis Transplant</w:t>
      </w:r>
      <w:r w:rsidRPr="00B702F1">
        <w:rPr>
          <w:rFonts w:cs="Times New Roman"/>
          <w:noProof/>
          <w:kern w:val="0"/>
          <w:szCs w:val="24"/>
        </w:rPr>
        <w:t>. 2017. doi:10.4103/1319-2442.198102</w:t>
      </w:r>
    </w:p>
    <w:p w14:paraId="6284AA4E" w14:textId="77777777" w:rsidR="00B702F1" w:rsidRPr="00B702F1" w:rsidRDefault="00B702F1" w:rsidP="00B702F1">
      <w:pPr>
        <w:autoSpaceDE w:val="0"/>
        <w:autoSpaceDN w:val="0"/>
        <w:adjustRightInd w:val="0"/>
        <w:spacing w:before="180" w:after="180"/>
        <w:ind w:left="640" w:hanging="640"/>
        <w:rPr>
          <w:rFonts w:cs="Times New Roman"/>
          <w:noProof/>
          <w:kern w:val="0"/>
          <w:szCs w:val="24"/>
        </w:rPr>
      </w:pPr>
      <w:r w:rsidRPr="00B702F1">
        <w:rPr>
          <w:rFonts w:cs="Times New Roman"/>
          <w:noProof/>
          <w:kern w:val="0"/>
          <w:szCs w:val="24"/>
        </w:rPr>
        <w:t xml:space="preserve">7. </w:t>
      </w:r>
      <w:r w:rsidRPr="00B702F1">
        <w:rPr>
          <w:rFonts w:cs="Times New Roman"/>
          <w:noProof/>
          <w:kern w:val="0"/>
          <w:szCs w:val="24"/>
        </w:rPr>
        <w:tab/>
        <w:t xml:space="preserve">JohansenKL, DalrympleLS, DelgadoC, et al. Factors Associated with Frailty and Its Trajectory among Patients on Hemodialysis. </w:t>
      </w:r>
      <w:r w:rsidRPr="00B702F1">
        <w:rPr>
          <w:rFonts w:cs="Times New Roman"/>
          <w:i/>
          <w:iCs/>
          <w:noProof/>
          <w:kern w:val="0"/>
          <w:szCs w:val="24"/>
        </w:rPr>
        <w:t>Clin J Am Soc Nephrol</w:t>
      </w:r>
      <w:r w:rsidRPr="00B702F1">
        <w:rPr>
          <w:rFonts w:cs="Times New Roman"/>
          <w:noProof/>
          <w:kern w:val="0"/>
          <w:szCs w:val="24"/>
        </w:rPr>
        <w:t>. 2017;12(7):1100-1108. doi:10.2215/CJN.12131116</w:t>
      </w:r>
    </w:p>
    <w:p w14:paraId="16866AD3" w14:textId="77777777" w:rsidR="00B702F1" w:rsidRPr="00B702F1" w:rsidRDefault="00B702F1" w:rsidP="00B702F1">
      <w:pPr>
        <w:autoSpaceDE w:val="0"/>
        <w:autoSpaceDN w:val="0"/>
        <w:adjustRightInd w:val="0"/>
        <w:spacing w:before="180" w:after="180"/>
        <w:ind w:left="640" w:hanging="640"/>
        <w:rPr>
          <w:rFonts w:cs="Times New Roman"/>
          <w:noProof/>
          <w:kern w:val="0"/>
          <w:szCs w:val="24"/>
        </w:rPr>
      </w:pPr>
      <w:r w:rsidRPr="00B702F1">
        <w:rPr>
          <w:rFonts w:cs="Times New Roman"/>
          <w:noProof/>
          <w:kern w:val="0"/>
          <w:szCs w:val="24"/>
        </w:rPr>
        <w:t xml:space="preserve">8. </w:t>
      </w:r>
      <w:r w:rsidRPr="00B702F1">
        <w:rPr>
          <w:rFonts w:cs="Times New Roman"/>
          <w:noProof/>
          <w:kern w:val="0"/>
          <w:szCs w:val="24"/>
        </w:rPr>
        <w:tab/>
        <w:t>MansurHN. Fragilidade na doença renal crônica: prevalência e fatores associados. 2012.</w:t>
      </w:r>
    </w:p>
    <w:p w14:paraId="3DBCD720" w14:textId="77777777" w:rsidR="00B702F1" w:rsidRPr="00B702F1" w:rsidRDefault="00B702F1" w:rsidP="00B702F1">
      <w:pPr>
        <w:autoSpaceDE w:val="0"/>
        <w:autoSpaceDN w:val="0"/>
        <w:adjustRightInd w:val="0"/>
        <w:spacing w:before="180" w:after="180"/>
        <w:ind w:left="640" w:hanging="640"/>
        <w:rPr>
          <w:rFonts w:cs="Times New Roman"/>
          <w:noProof/>
          <w:kern w:val="0"/>
          <w:szCs w:val="24"/>
        </w:rPr>
      </w:pPr>
      <w:r w:rsidRPr="00B702F1">
        <w:rPr>
          <w:rFonts w:cs="Times New Roman"/>
          <w:noProof/>
          <w:kern w:val="0"/>
          <w:szCs w:val="24"/>
        </w:rPr>
        <w:t xml:space="preserve">9. </w:t>
      </w:r>
      <w:r w:rsidRPr="00B702F1">
        <w:rPr>
          <w:rFonts w:cs="Times New Roman"/>
          <w:noProof/>
          <w:kern w:val="0"/>
          <w:szCs w:val="24"/>
        </w:rPr>
        <w:tab/>
        <w:t xml:space="preserve">JohansenKL, ChertowGM, JinC, KutnerNG. Significance of frailty among dialysis patients. </w:t>
      </w:r>
      <w:r w:rsidRPr="00B702F1">
        <w:rPr>
          <w:rFonts w:cs="Times New Roman"/>
          <w:i/>
          <w:iCs/>
          <w:noProof/>
          <w:kern w:val="0"/>
          <w:szCs w:val="24"/>
        </w:rPr>
        <w:t>J Am Soc Nephrol</w:t>
      </w:r>
      <w:r w:rsidRPr="00B702F1">
        <w:rPr>
          <w:rFonts w:cs="Times New Roman"/>
          <w:noProof/>
          <w:kern w:val="0"/>
          <w:szCs w:val="24"/>
        </w:rPr>
        <w:t>. 2007;18(11):2960-2967.</w:t>
      </w:r>
    </w:p>
    <w:p w14:paraId="1095C27E" w14:textId="77777777" w:rsidR="00B702F1" w:rsidRPr="00B702F1" w:rsidRDefault="00B702F1" w:rsidP="00B702F1">
      <w:pPr>
        <w:autoSpaceDE w:val="0"/>
        <w:autoSpaceDN w:val="0"/>
        <w:adjustRightInd w:val="0"/>
        <w:spacing w:before="180" w:after="180"/>
        <w:ind w:left="640" w:hanging="640"/>
        <w:rPr>
          <w:rFonts w:cs="Times New Roman"/>
          <w:noProof/>
          <w:kern w:val="0"/>
          <w:szCs w:val="24"/>
        </w:rPr>
      </w:pPr>
      <w:r w:rsidRPr="00B702F1">
        <w:rPr>
          <w:rFonts w:cs="Times New Roman"/>
          <w:noProof/>
          <w:kern w:val="0"/>
          <w:szCs w:val="24"/>
        </w:rPr>
        <w:t xml:space="preserve">10. </w:t>
      </w:r>
      <w:r w:rsidRPr="00B702F1">
        <w:rPr>
          <w:rFonts w:cs="Times New Roman"/>
          <w:noProof/>
          <w:kern w:val="0"/>
          <w:szCs w:val="24"/>
        </w:rPr>
        <w:tab/>
        <w:t xml:space="preserve">Wilhelm-LeenER, HallYN, MKT, ChertowGM. Frailty and chronic kidney disease: the Third National Health and Nutrition Evaluation Survey. </w:t>
      </w:r>
      <w:r w:rsidRPr="00B702F1">
        <w:rPr>
          <w:rFonts w:cs="Times New Roman"/>
          <w:i/>
          <w:iCs/>
          <w:noProof/>
          <w:kern w:val="0"/>
          <w:szCs w:val="24"/>
        </w:rPr>
        <w:t>Am J Med</w:t>
      </w:r>
      <w:r w:rsidRPr="00B702F1">
        <w:rPr>
          <w:rFonts w:cs="Times New Roman"/>
          <w:noProof/>
          <w:kern w:val="0"/>
          <w:szCs w:val="24"/>
        </w:rPr>
        <w:t>. 2009;122(7):664-71 e2. doi:10.1016/j.amjmed.2009.01.026</w:t>
      </w:r>
    </w:p>
    <w:p w14:paraId="5C530369" w14:textId="77777777" w:rsidR="00B702F1" w:rsidRPr="00B702F1" w:rsidRDefault="00B702F1" w:rsidP="00B702F1">
      <w:pPr>
        <w:autoSpaceDE w:val="0"/>
        <w:autoSpaceDN w:val="0"/>
        <w:adjustRightInd w:val="0"/>
        <w:spacing w:before="180" w:after="180"/>
        <w:ind w:left="640" w:hanging="640"/>
        <w:rPr>
          <w:rFonts w:cs="Times New Roman"/>
          <w:noProof/>
          <w:kern w:val="0"/>
          <w:szCs w:val="24"/>
        </w:rPr>
      </w:pPr>
      <w:r w:rsidRPr="00B702F1">
        <w:rPr>
          <w:rFonts w:cs="Times New Roman"/>
          <w:noProof/>
          <w:kern w:val="0"/>
          <w:szCs w:val="24"/>
        </w:rPr>
        <w:t xml:space="preserve">11. </w:t>
      </w:r>
      <w:r w:rsidRPr="00B702F1">
        <w:rPr>
          <w:rFonts w:cs="Times New Roman"/>
          <w:noProof/>
          <w:kern w:val="0"/>
          <w:szCs w:val="24"/>
        </w:rPr>
        <w:tab/>
        <w:t xml:space="preserve">ShlipakMG, Stehman-BreenC, FriedLF, et al. The Presence of Frailty in Elderly Persons with Chronic Renal Insufficiency. </w:t>
      </w:r>
      <w:r w:rsidRPr="00B702F1">
        <w:rPr>
          <w:rFonts w:cs="Times New Roman"/>
          <w:i/>
          <w:iCs/>
          <w:noProof/>
          <w:kern w:val="0"/>
          <w:szCs w:val="24"/>
        </w:rPr>
        <w:t>Am J Kidney Dis</w:t>
      </w:r>
      <w:r w:rsidRPr="00B702F1">
        <w:rPr>
          <w:rFonts w:cs="Times New Roman"/>
          <w:noProof/>
          <w:kern w:val="0"/>
          <w:szCs w:val="24"/>
        </w:rPr>
        <w:t>. 2004;43(5):861-867. doi:10.1053/j.ajkd.2003.12.049</w:t>
      </w:r>
    </w:p>
    <w:p w14:paraId="77B6B05A" w14:textId="77777777" w:rsidR="00B702F1" w:rsidRPr="00B702F1" w:rsidRDefault="00B702F1" w:rsidP="00B702F1">
      <w:pPr>
        <w:autoSpaceDE w:val="0"/>
        <w:autoSpaceDN w:val="0"/>
        <w:adjustRightInd w:val="0"/>
        <w:spacing w:before="180" w:after="180"/>
        <w:ind w:left="640" w:hanging="640"/>
        <w:rPr>
          <w:rFonts w:cs="Times New Roman"/>
          <w:noProof/>
          <w:kern w:val="0"/>
          <w:szCs w:val="24"/>
        </w:rPr>
      </w:pPr>
      <w:r w:rsidRPr="00B702F1">
        <w:rPr>
          <w:rFonts w:cs="Times New Roman"/>
          <w:noProof/>
          <w:kern w:val="0"/>
          <w:szCs w:val="24"/>
        </w:rPr>
        <w:t xml:space="preserve">12. </w:t>
      </w:r>
      <w:r w:rsidRPr="00B702F1">
        <w:rPr>
          <w:rFonts w:cs="Times New Roman"/>
          <w:noProof/>
          <w:kern w:val="0"/>
          <w:szCs w:val="24"/>
        </w:rPr>
        <w:tab/>
        <w:t xml:space="preserve">RoshanravanB, KhatriM, Robinson-CohenC, et al. A prospective study of frailty in nephrology-referred patients with CKD. </w:t>
      </w:r>
      <w:r w:rsidRPr="00B702F1">
        <w:rPr>
          <w:rFonts w:cs="Times New Roman"/>
          <w:i/>
          <w:iCs/>
          <w:noProof/>
          <w:kern w:val="0"/>
          <w:szCs w:val="24"/>
        </w:rPr>
        <w:t>Am J Kidney Dis</w:t>
      </w:r>
      <w:r w:rsidRPr="00B702F1">
        <w:rPr>
          <w:rFonts w:cs="Times New Roman"/>
          <w:noProof/>
          <w:kern w:val="0"/>
          <w:szCs w:val="24"/>
        </w:rPr>
        <w:t>. 2012;60(6):912-921. doi:10.1053/j.ajkd.2012.05.017</w:t>
      </w:r>
    </w:p>
    <w:p w14:paraId="36986B66" w14:textId="77777777" w:rsidR="00B702F1" w:rsidRPr="00B702F1" w:rsidRDefault="00B702F1" w:rsidP="00B702F1">
      <w:pPr>
        <w:autoSpaceDE w:val="0"/>
        <w:autoSpaceDN w:val="0"/>
        <w:adjustRightInd w:val="0"/>
        <w:spacing w:before="180" w:after="180"/>
        <w:ind w:left="640" w:hanging="640"/>
        <w:rPr>
          <w:rFonts w:cs="Times New Roman"/>
          <w:noProof/>
          <w:kern w:val="0"/>
          <w:szCs w:val="24"/>
        </w:rPr>
      </w:pPr>
      <w:r w:rsidRPr="00B702F1">
        <w:rPr>
          <w:rFonts w:cs="Times New Roman"/>
          <w:noProof/>
          <w:kern w:val="0"/>
          <w:szCs w:val="24"/>
        </w:rPr>
        <w:t xml:space="preserve">13. </w:t>
      </w:r>
      <w:r w:rsidRPr="00B702F1">
        <w:rPr>
          <w:rFonts w:cs="Times New Roman"/>
          <w:noProof/>
          <w:kern w:val="0"/>
          <w:szCs w:val="24"/>
        </w:rPr>
        <w:tab/>
        <w:t xml:space="preserve">ChiangJM, KaysenGA, SegalM, ChertowGM, DelgadoC, JohansenKL. Low testosterone is associated with frailty, muscle wasting and physical dysfunction among men receiving hemodialysis: a longitudinal analysis. </w:t>
      </w:r>
      <w:r w:rsidRPr="00B702F1">
        <w:rPr>
          <w:rFonts w:cs="Times New Roman"/>
          <w:i/>
          <w:iCs/>
          <w:noProof/>
          <w:kern w:val="0"/>
          <w:szCs w:val="24"/>
        </w:rPr>
        <w:t>Nephrol Dial Transplant</w:t>
      </w:r>
      <w:r w:rsidRPr="00B702F1">
        <w:rPr>
          <w:rFonts w:cs="Times New Roman"/>
          <w:noProof/>
          <w:kern w:val="0"/>
          <w:szCs w:val="24"/>
        </w:rPr>
        <w:t>. 2018. doi:10.1093/ndt/gfy252</w:t>
      </w:r>
    </w:p>
    <w:p w14:paraId="105D07E4" w14:textId="77777777" w:rsidR="00B702F1" w:rsidRPr="00B702F1" w:rsidRDefault="00B702F1" w:rsidP="00B702F1">
      <w:pPr>
        <w:autoSpaceDE w:val="0"/>
        <w:autoSpaceDN w:val="0"/>
        <w:adjustRightInd w:val="0"/>
        <w:spacing w:before="180" w:after="180"/>
        <w:ind w:left="640" w:hanging="640"/>
        <w:rPr>
          <w:noProof/>
        </w:rPr>
      </w:pPr>
      <w:r w:rsidRPr="00B702F1">
        <w:rPr>
          <w:rFonts w:cs="Times New Roman"/>
          <w:noProof/>
          <w:kern w:val="0"/>
          <w:szCs w:val="24"/>
        </w:rPr>
        <w:t xml:space="preserve">14. </w:t>
      </w:r>
      <w:r w:rsidRPr="00B702F1">
        <w:rPr>
          <w:rFonts w:cs="Times New Roman"/>
          <w:noProof/>
          <w:kern w:val="0"/>
          <w:szCs w:val="24"/>
        </w:rPr>
        <w:tab/>
        <w:t xml:space="preserve">DemirciogluD. The Association of Vitamin D Levels and the Frailty Phenotype Among Non-geriatric Dialysis Patients: A Cross-sectional Study. </w:t>
      </w:r>
      <w:r w:rsidRPr="00B702F1">
        <w:rPr>
          <w:rFonts w:cs="Times New Roman"/>
          <w:i/>
          <w:iCs/>
          <w:noProof/>
          <w:kern w:val="0"/>
          <w:szCs w:val="24"/>
        </w:rPr>
        <w:t>Clinics</w:t>
      </w:r>
      <w:r w:rsidRPr="00B702F1">
        <w:rPr>
          <w:rFonts w:cs="Times New Roman"/>
          <w:noProof/>
          <w:kern w:val="0"/>
          <w:szCs w:val="24"/>
        </w:rPr>
        <w:t>. 2018. doi:10.6061/clinics/2018/e116</w:t>
      </w:r>
    </w:p>
    <w:p w14:paraId="7C00C535" w14:textId="77777777" w:rsidR="00B61DFE" w:rsidRPr="00853C5A" w:rsidRDefault="001B3E18" w:rsidP="00AD2AB5">
      <w:pPr>
        <w:pStyle w:val="BlockTitle"/>
        <w:numPr>
          <w:ilvl w:val="0"/>
          <w:numId w:val="0"/>
        </w:numPr>
        <w:spacing w:before="180" w:after="180"/>
        <w:ind w:left="200" w:hanging="200"/>
      </w:pPr>
      <w:r>
        <w:fldChar w:fldCharType="end"/>
      </w:r>
    </w:p>
    <w:sectPr w:rsidR="00B61DFE" w:rsidRPr="00853C5A">
      <w:footerReference w:type="default" r:id="rId10"/>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Windows 使用者" w:date="2019-05-03T23:36:00Z" w:initials="W使">
    <w:p w14:paraId="647A60CE" w14:textId="77777777" w:rsidR="00A6787F" w:rsidRPr="00A6787F" w:rsidRDefault="00A6787F">
      <w:pPr>
        <w:pStyle w:val="ac"/>
        <w:rPr>
          <w:rFonts w:eastAsiaTheme="minorEastAsia"/>
        </w:rPr>
      </w:pPr>
      <w:r>
        <w:rPr>
          <w:rStyle w:val="ab"/>
        </w:rPr>
        <w:annotationRef/>
      </w:r>
      <w:r>
        <w:rPr>
          <w:rFonts w:eastAsiaTheme="minorEastAsia"/>
        </w:rPr>
        <w:t>P</w:t>
      </w:r>
      <w:r>
        <w:rPr>
          <w:rFonts w:eastAsiaTheme="minorEastAsia" w:hint="eastAsia"/>
        </w:rPr>
        <w:t>rimary vs. secondary</w:t>
      </w:r>
      <w:r>
        <w:rPr>
          <w:rFonts w:eastAsiaTheme="minorEastAsia" w:hint="eastAsia"/>
        </w:rPr>
        <w:t>要怎麼分</w:t>
      </w:r>
    </w:p>
  </w:comment>
  <w:comment w:id="10" w:author="Windows 使用者" w:date="2019-05-03T23:38:00Z" w:initials="W使">
    <w:p w14:paraId="45E0B333" w14:textId="77777777" w:rsidR="00A6787F" w:rsidRPr="00A6787F" w:rsidRDefault="00A6787F">
      <w:pPr>
        <w:pStyle w:val="ac"/>
        <w:rPr>
          <w:rFonts w:eastAsiaTheme="minorEastAsia"/>
        </w:rPr>
      </w:pPr>
      <w:r>
        <w:rPr>
          <w:rStyle w:val="ab"/>
        </w:rPr>
        <w:annotationRef/>
      </w:r>
      <w:r>
        <w:rPr>
          <w:rFonts w:asciiTheme="minorEastAsia" w:eastAsiaTheme="minorEastAsia" w:hAnsiTheme="minorEastAsia" w:hint="eastAsia"/>
        </w:rPr>
        <w:t>要用</w:t>
      </w:r>
      <w:r>
        <w:rPr>
          <w:rFonts w:eastAsiaTheme="minorEastAsia" w:hint="eastAsia"/>
        </w:rPr>
        <w:t>cause, non-adjuster, complications</w:t>
      </w:r>
      <w:r>
        <w:rPr>
          <w:rFonts w:eastAsiaTheme="minorEastAsia" w:hint="eastAsia"/>
        </w:rPr>
        <w:t>表格中的哪些</w:t>
      </w:r>
      <w:r>
        <w:rPr>
          <w:rFonts w:eastAsiaTheme="minorEastAsia" w:hint="eastAsia"/>
        </w:rPr>
        <w:t>participants</w:t>
      </w:r>
      <w:r>
        <w:rPr>
          <w:rFonts w:eastAsiaTheme="minorEastAsia" w:hint="eastAsia"/>
        </w:rPr>
        <w:t>當作分母？</w:t>
      </w:r>
    </w:p>
  </w:comment>
  <w:comment w:id="12" w:author="Windows 使用者" w:date="2019-05-03T23:35:00Z" w:initials="W使">
    <w:p w14:paraId="584788BD" w14:textId="77777777" w:rsidR="00A6787F" w:rsidRDefault="00A6787F">
      <w:pPr>
        <w:pStyle w:val="ac"/>
      </w:pPr>
      <w:r>
        <w:rPr>
          <w:rStyle w:val="ab"/>
        </w:rPr>
        <w:annotationRef/>
      </w:r>
      <w:r>
        <w:rPr>
          <w:rFonts w:asciiTheme="minorEastAsia" w:eastAsiaTheme="minorEastAsia" w:hAnsiTheme="minorEastAsia" w:hint="eastAsia"/>
        </w:rPr>
        <w:t>要用cause, non-adjusted, complications中的全部文獻數目當分母嗎？還是另有算法？</w:t>
      </w:r>
    </w:p>
  </w:comment>
  <w:comment w:id="14" w:author="Windows 使用者" w:date="2019-05-03T23:39:00Z" w:initials="W使">
    <w:p w14:paraId="4B559300" w14:textId="77777777" w:rsidR="00A6787F" w:rsidRPr="00A6787F" w:rsidRDefault="00A6787F">
      <w:pPr>
        <w:pStyle w:val="ac"/>
        <w:rPr>
          <w:rFonts w:eastAsiaTheme="minorEastAsia"/>
        </w:rPr>
      </w:pPr>
      <w:r>
        <w:rPr>
          <w:rStyle w:val="ab"/>
        </w:rPr>
        <w:annotationRef/>
      </w:r>
      <w:r>
        <w:rPr>
          <w:rFonts w:asciiTheme="minorEastAsia" w:eastAsiaTheme="minorEastAsia" w:hAnsiTheme="minorEastAsia" w:hint="eastAsia"/>
        </w:rPr>
        <w:t>這樣的寫法，可行嗎</w:t>
      </w:r>
      <w:r>
        <w:rPr>
          <w:rFonts w:eastAsiaTheme="minorEastAsia"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7A60CE" w15:done="0"/>
  <w15:commentEx w15:paraId="45E0B333" w15:done="0"/>
  <w15:commentEx w15:paraId="584788BD" w15:done="0"/>
  <w15:commentEx w15:paraId="4B55930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694BE0" w14:textId="77777777" w:rsidR="00340DC3" w:rsidRDefault="00340DC3" w:rsidP="00E1238A">
      <w:r>
        <w:separator/>
      </w:r>
    </w:p>
  </w:endnote>
  <w:endnote w:type="continuationSeparator" w:id="0">
    <w:p w14:paraId="7D52237F" w14:textId="77777777" w:rsidR="00340DC3" w:rsidRDefault="00340DC3" w:rsidP="00E12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6309513"/>
      <w:docPartObj>
        <w:docPartGallery w:val="Page Numbers (Bottom of Page)"/>
        <w:docPartUnique/>
      </w:docPartObj>
    </w:sdtPr>
    <w:sdtEndPr/>
    <w:sdtContent>
      <w:p w14:paraId="1AAFBF37" w14:textId="002D513A" w:rsidR="00B35D16" w:rsidRDefault="00B35D16">
        <w:pPr>
          <w:pStyle w:val="a5"/>
          <w:jc w:val="center"/>
        </w:pPr>
        <w:r w:rsidRPr="00B35D16">
          <w:rPr>
            <w:sz w:val="18"/>
            <w:szCs w:val="18"/>
          </w:rPr>
          <w:fldChar w:fldCharType="begin"/>
        </w:r>
        <w:r w:rsidRPr="00B35D16">
          <w:rPr>
            <w:sz w:val="18"/>
            <w:szCs w:val="18"/>
          </w:rPr>
          <w:instrText>PAGE   \* MERGEFORMAT</w:instrText>
        </w:r>
        <w:r w:rsidRPr="00B35D16">
          <w:rPr>
            <w:sz w:val="18"/>
            <w:szCs w:val="18"/>
          </w:rPr>
          <w:fldChar w:fldCharType="separate"/>
        </w:r>
        <w:r w:rsidR="00B702F1" w:rsidRPr="00B702F1">
          <w:rPr>
            <w:noProof/>
            <w:sz w:val="18"/>
            <w:szCs w:val="18"/>
            <w:lang w:val="zh-TW"/>
          </w:rPr>
          <w:t>3</w:t>
        </w:r>
        <w:r w:rsidRPr="00B35D16">
          <w:rPr>
            <w:sz w:val="18"/>
            <w:szCs w:val="18"/>
          </w:rPr>
          <w:fldChar w:fldCharType="end"/>
        </w:r>
      </w:p>
    </w:sdtContent>
  </w:sdt>
  <w:p w14:paraId="63476F81" w14:textId="77777777" w:rsidR="00B35D16" w:rsidRDefault="00B35D1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3E8092" w14:textId="77777777" w:rsidR="00340DC3" w:rsidRDefault="00340DC3" w:rsidP="00E1238A">
      <w:r>
        <w:separator/>
      </w:r>
    </w:p>
  </w:footnote>
  <w:footnote w:type="continuationSeparator" w:id="0">
    <w:p w14:paraId="20FEABDA" w14:textId="77777777" w:rsidR="00340DC3" w:rsidRDefault="00340DC3" w:rsidP="00E123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500BFE"/>
    <w:multiLevelType w:val="hybridMultilevel"/>
    <w:tmpl w:val="32068FF4"/>
    <w:lvl w:ilvl="0" w:tplc="1DF83E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59847CD"/>
    <w:multiLevelType w:val="hybridMultilevel"/>
    <w:tmpl w:val="195074A0"/>
    <w:lvl w:ilvl="0" w:tplc="0D2A4E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9FA70F8"/>
    <w:multiLevelType w:val="hybridMultilevel"/>
    <w:tmpl w:val="CF6E54E0"/>
    <w:lvl w:ilvl="0" w:tplc="B07E4C92">
      <w:start w:val="1"/>
      <w:numFmt w:val="decimal"/>
      <w:lvlText w:val="%1."/>
      <w:lvlJc w:val="left"/>
      <w:pPr>
        <w:ind w:left="360" w:hanging="360"/>
      </w:pPr>
      <w:rPr>
        <w:rFonts w:ascii="Georgia" w:hAnsi="Georg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76C34C7"/>
    <w:multiLevelType w:val="hybridMultilevel"/>
    <w:tmpl w:val="F69C84AA"/>
    <w:lvl w:ilvl="0" w:tplc="EF5C3E82">
      <w:start w:val="1"/>
      <w:numFmt w:val="decimal"/>
      <w:lvlText w:val="%1."/>
      <w:lvlJc w:val="left"/>
      <w:pPr>
        <w:ind w:left="360" w:hanging="360"/>
      </w:pPr>
      <w:rPr>
        <w:rFonts w:ascii="Georgia" w:hAnsi="Georgia" w:hint="default"/>
        <w:sz w:val="18"/>
        <w:szCs w:val="18"/>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E7A61F8"/>
    <w:multiLevelType w:val="multilevel"/>
    <w:tmpl w:val="39C83C24"/>
    <w:lvl w:ilvl="0">
      <w:start w:val="1"/>
      <w:numFmt w:val="decimal"/>
      <w:pStyle w:val="BlockTitle"/>
      <w:lvlText w:val="%1."/>
      <w:lvlJc w:val="left"/>
      <w:pPr>
        <w:ind w:left="425" w:hanging="425"/>
      </w:pPr>
    </w:lvl>
    <w:lvl w:ilvl="1">
      <w:start w:val="1"/>
      <w:numFmt w:val="decimal"/>
      <w:pStyle w:val="BlockSubtitle"/>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6E8F21F2"/>
    <w:multiLevelType w:val="hybridMultilevel"/>
    <w:tmpl w:val="E00CC528"/>
    <w:lvl w:ilvl="0" w:tplc="86F85672">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6C66776"/>
    <w:multiLevelType w:val="hybridMultilevel"/>
    <w:tmpl w:val="4EC2F230"/>
    <w:lvl w:ilvl="0" w:tplc="21EA7B2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5"/>
  </w:num>
  <w:num w:numId="4">
    <w:abstractNumId w:val="6"/>
  </w:num>
  <w:num w:numId="5">
    <w:abstractNumId w:val="2"/>
  </w:num>
  <w:num w:numId="6">
    <w:abstractNumId w:val="3"/>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使用者">
    <w15:presenceInfo w15:providerId="None" w15:userId="Windows 使用者"/>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984"/>
    <w:rsid w:val="0001343C"/>
    <w:rsid w:val="00056A51"/>
    <w:rsid w:val="00075211"/>
    <w:rsid w:val="00087B4D"/>
    <w:rsid w:val="00094DF2"/>
    <w:rsid w:val="000A1DA5"/>
    <w:rsid w:val="000A2BDE"/>
    <w:rsid w:val="000A582D"/>
    <w:rsid w:val="000B6C37"/>
    <w:rsid w:val="000D1D5A"/>
    <w:rsid w:val="000E0F80"/>
    <w:rsid w:val="000E3D06"/>
    <w:rsid w:val="000E6D5B"/>
    <w:rsid w:val="000F01E6"/>
    <w:rsid w:val="000F5409"/>
    <w:rsid w:val="00101D94"/>
    <w:rsid w:val="00103237"/>
    <w:rsid w:val="00105C9C"/>
    <w:rsid w:val="00112AD3"/>
    <w:rsid w:val="0012751D"/>
    <w:rsid w:val="00136786"/>
    <w:rsid w:val="00136C7F"/>
    <w:rsid w:val="0014420F"/>
    <w:rsid w:val="001455D9"/>
    <w:rsid w:val="001577D8"/>
    <w:rsid w:val="00161D00"/>
    <w:rsid w:val="00164746"/>
    <w:rsid w:val="00171513"/>
    <w:rsid w:val="001725F1"/>
    <w:rsid w:val="00177BEF"/>
    <w:rsid w:val="001A46DA"/>
    <w:rsid w:val="001A5D33"/>
    <w:rsid w:val="001A7CEC"/>
    <w:rsid w:val="001B3E18"/>
    <w:rsid w:val="001B5FC1"/>
    <w:rsid w:val="001F1C24"/>
    <w:rsid w:val="001F6300"/>
    <w:rsid w:val="002067F6"/>
    <w:rsid w:val="0022079A"/>
    <w:rsid w:val="0022248C"/>
    <w:rsid w:val="00223292"/>
    <w:rsid w:val="00227B25"/>
    <w:rsid w:val="00242555"/>
    <w:rsid w:val="00257DB8"/>
    <w:rsid w:val="002640B4"/>
    <w:rsid w:val="002747D9"/>
    <w:rsid w:val="00275C09"/>
    <w:rsid w:val="00285354"/>
    <w:rsid w:val="00286C6E"/>
    <w:rsid w:val="002920E8"/>
    <w:rsid w:val="002A77F5"/>
    <w:rsid w:val="002B1AF0"/>
    <w:rsid w:val="002B6F33"/>
    <w:rsid w:val="002C54DF"/>
    <w:rsid w:val="002D4B3C"/>
    <w:rsid w:val="002E5F9D"/>
    <w:rsid w:val="003164B0"/>
    <w:rsid w:val="00317657"/>
    <w:rsid w:val="00321AB3"/>
    <w:rsid w:val="0033445F"/>
    <w:rsid w:val="00340DC3"/>
    <w:rsid w:val="00355316"/>
    <w:rsid w:val="00355D34"/>
    <w:rsid w:val="00366A14"/>
    <w:rsid w:val="003722EA"/>
    <w:rsid w:val="00372A38"/>
    <w:rsid w:val="00391BC2"/>
    <w:rsid w:val="003A57C8"/>
    <w:rsid w:val="003B6857"/>
    <w:rsid w:val="003B7430"/>
    <w:rsid w:val="003C070B"/>
    <w:rsid w:val="003C2B24"/>
    <w:rsid w:val="003C50B7"/>
    <w:rsid w:val="003E0E24"/>
    <w:rsid w:val="004022D8"/>
    <w:rsid w:val="00413B01"/>
    <w:rsid w:val="00414C3B"/>
    <w:rsid w:val="00414D50"/>
    <w:rsid w:val="00427278"/>
    <w:rsid w:val="00432AA7"/>
    <w:rsid w:val="0043440A"/>
    <w:rsid w:val="00443209"/>
    <w:rsid w:val="004716AD"/>
    <w:rsid w:val="00491C0F"/>
    <w:rsid w:val="0049688A"/>
    <w:rsid w:val="004A3DC5"/>
    <w:rsid w:val="004A7935"/>
    <w:rsid w:val="004B08F7"/>
    <w:rsid w:val="004B6318"/>
    <w:rsid w:val="004B7188"/>
    <w:rsid w:val="004C3CDE"/>
    <w:rsid w:val="004C4C1B"/>
    <w:rsid w:val="004C5348"/>
    <w:rsid w:val="004D4354"/>
    <w:rsid w:val="004D760A"/>
    <w:rsid w:val="004E6476"/>
    <w:rsid w:val="004F2A0E"/>
    <w:rsid w:val="004F2AD4"/>
    <w:rsid w:val="004F6165"/>
    <w:rsid w:val="00501FB3"/>
    <w:rsid w:val="00502D34"/>
    <w:rsid w:val="0051383B"/>
    <w:rsid w:val="00524B7F"/>
    <w:rsid w:val="00537C2A"/>
    <w:rsid w:val="0054480B"/>
    <w:rsid w:val="00546B26"/>
    <w:rsid w:val="005577EB"/>
    <w:rsid w:val="00576F38"/>
    <w:rsid w:val="0058304C"/>
    <w:rsid w:val="005B2560"/>
    <w:rsid w:val="005B6E1B"/>
    <w:rsid w:val="005C02D5"/>
    <w:rsid w:val="005D5867"/>
    <w:rsid w:val="005E673E"/>
    <w:rsid w:val="005F51EC"/>
    <w:rsid w:val="00602F44"/>
    <w:rsid w:val="006032FA"/>
    <w:rsid w:val="0060776A"/>
    <w:rsid w:val="00613971"/>
    <w:rsid w:val="0062054F"/>
    <w:rsid w:val="006553DE"/>
    <w:rsid w:val="00666927"/>
    <w:rsid w:val="00666B1D"/>
    <w:rsid w:val="00685D19"/>
    <w:rsid w:val="006879E7"/>
    <w:rsid w:val="006A3D54"/>
    <w:rsid w:val="006A4710"/>
    <w:rsid w:val="006B6E37"/>
    <w:rsid w:val="006C127F"/>
    <w:rsid w:val="006C7425"/>
    <w:rsid w:val="006E5FBF"/>
    <w:rsid w:val="006E7010"/>
    <w:rsid w:val="006F1EA8"/>
    <w:rsid w:val="00700803"/>
    <w:rsid w:val="007170BA"/>
    <w:rsid w:val="00721BB9"/>
    <w:rsid w:val="00727324"/>
    <w:rsid w:val="007315BC"/>
    <w:rsid w:val="007337F4"/>
    <w:rsid w:val="00734026"/>
    <w:rsid w:val="0074518B"/>
    <w:rsid w:val="0076536A"/>
    <w:rsid w:val="00766248"/>
    <w:rsid w:val="00781BA1"/>
    <w:rsid w:val="00784374"/>
    <w:rsid w:val="00796E46"/>
    <w:rsid w:val="007A43DE"/>
    <w:rsid w:val="007C070B"/>
    <w:rsid w:val="007D778A"/>
    <w:rsid w:val="007E6988"/>
    <w:rsid w:val="007F1EB2"/>
    <w:rsid w:val="007F5B2E"/>
    <w:rsid w:val="00800443"/>
    <w:rsid w:val="00802FE3"/>
    <w:rsid w:val="00852448"/>
    <w:rsid w:val="00853C5A"/>
    <w:rsid w:val="00863B33"/>
    <w:rsid w:val="00870B92"/>
    <w:rsid w:val="00894DFB"/>
    <w:rsid w:val="008A6984"/>
    <w:rsid w:val="008B2E36"/>
    <w:rsid w:val="008B3804"/>
    <w:rsid w:val="008C2E49"/>
    <w:rsid w:val="008F55E7"/>
    <w:rsid w:val="00903875"/>
    <w:rsid w:val="009109C3"/>
    <w:rsid w:val="00911BB5"/>
    <w:rsid w:val="00925E1B"/>
    <w:rsid w:val="0092738F"/>
    <w:rsid w:val="00930155"/>
    <w:rsid w:val="009351AD"/>
    <w:rsid w:val="0094365E"/>
    <w:rsid w:val="009A0371"/>
    <w:rsid w:val="009A60A5"/>
    <w:rsid w:val="009C496C"/>
    <w:rsid w:val="009D4990"/>
    <w:rsid w:val="009E6E67"/>
    <w:rsid w:val="009F5EA6"/>
    <w:rsid w:val="00A007A2"/>
    <w:rsid w:val="00A03341"/>
    <w:rsid w:val="00A24553"/>
    <w:rsid w:val="00A360F6"/>
    <w:rsid w:val="00A421F7"/>
    <w:rsid w:val="00A55E21"/>
    <w:rsid w:val="00A6787F"/>
    <w:rsid w:val="00A7284C"/>
    <w:rsid w:val="00A7552C"/>
    <w:rsid w:val="00A83B83"/>
    <w:rsid w:val="00AA7616"/>
    <w:rsid w:val="00AB3B20"/>
    <w:rsid w:val="00AB6725"/>
    <w:rsid w:val="00AD2AB5"/>
    <w:rsid w:val="00AE1F53"/>
    <w:rsid w:val="00AE706A"/>
    <w:rsid w:val="00AF08E3"/>
    <w:rsid w:val="00B0201F"/>
    <w:rsid w:val="00B053FC"/>
    <w:rsid w:val="00B079C7"/>
    <w:rsid w:val="00B07D3E"/>
    <w:rsid w:val="00B11925"/>
    <w:rsid w:val="00B32A1F"/>
    <w:rsid w:val="00B33EDF"/>
    <w:rsid w:val="00B35D16"/>
    <w:rsid w:val="00B407A6"/>
    <w:rsid w:val="00B40D27"/>
    <w:rsid w:val="00B61DFE"/>
    <w:rsid w:val="00B702F1"/>
    <w:rsid w:val="00B86A58"/>
    <w:rsid w:val="00B93D88"/>
    <w:rsid w:val="00BA089A"/>
    <w:rsid w:val="00BB15BD"/>
    <w:rsid w:val="00BB3239"/>
    <w:rsid w:val="00BB69B2"/>
    <w:rsid w:val="00BC4579"/>
    <w:rsid w:val="00BD3437"/>
    <w:rsid w:val="00BD50EB"/>
    <w:rsid w:val="00BD546D"/>
    <w:rsid w:val="00BE6149"/>
    <w:rsid w:val="00BF6CE7"/>
    <w:rsid w:val="00C01069"/>
    <w:rsid w:val="00C02495"/>
    <w:rsid w:val="00C10E07"/>
    <w:rsid w:val="00C1244A"/>
    <w:rsid w:val="00C32DFD"/>
    <w:rsid w:val="00C54227"/>
    <w:rsid w:val="00C626E7"/>
    <w:rsid w:val="00C648E3"/>
    <w:rsid w:val="00C70F91"/>
    <w:rsid w:val="00C82D11"/>
    <w:rsid w:val="00C97023"/>
    <w:rsid w:val="00CA7EB5"/>
    <w:rsid w:val="00CC5C7E"/>
    <w:rsid w:val="00CD0C17"/>
    <w:rsid w:val="00CE1958"/>
    <w:rsid w:val="00CE2931"/>
    <w:rsid w:val="00CE2EED"/>
    <w:rsid w:val="00D148AD"/>
    <w:rsid w:val="00D251EC"/>
    <w:rsid w:val="00D303B9"/>
    <w:rsid w:val="00D35E3B"/>
    <w:rsid w:val="00D40423"/>
    <w:rsid w:val="00D44D45"/>
    <w:rsid w:val="00DA23B8"/>
    <w:rsid w:val="00DB186E"/>
    <w:rsid w:val="00DB43CD"/>
    <w:rsid w:val="00DD2A7E"/>
    <w:rsid w:val="00E1238A"/>
    <w:rsid w:val="00E12A69"/>
    <w:rsid w:val="00E30601"/>
    <w:rsid w:val="00E42426"/>
    <w:rsid w:val="00E4280D"/>
    <w:rsid w:val="00E44E20"/>
    <w:rsid w:val="00E462F9"/>
    <w:rsid w:val="00E51563"/>
    <w:rsid w:val="00E52F3A"/>
    <w:rsid w:val="00E66E38"/>
    <w:rsid w:val="00E70096"/>
    <w:rsid w:val="00E7556A"/>
    <w:rsid w:val="00E94140"/>
    <w:rsid w:val="00E9551F"/>
    <w:rsid w:val="00E95778"/>
    <w:rsid w:val="00EA5B86"/>
    <w:rsid w:val="00EB10F5"/>
    <w:rsid w:val="00EC3EF9"/>
    <w:rsid w:val="00EC42AC"/>
    <w:rsid w:val="00ED0242"/>
    <w:rsid w:val="00ED6BE4"/>
    <w:rsid w:val="00EF2059"/>
    <w:rsid w:val="00F03022"/>
    <w:rsid w:val="00F03EDD"/>
    <w:rsid w:val="00F07C86"/>
    <w:rsid w:val="00F32D8D"/>
    <w:rsid w:val="00F37D9C"/>
    <w:rsid w:val="00F5016B"/>
    <w:rsid w:val="00F573ED"/>
    <w:rsid w:val="00F607E4"/>
    <w:rsid w:val="00F70AA3"/>
    <w:rsid w:val="00F81109"/>
    <w:rsid w:val="00F83638"/>
    <w:rsid w:val="00F904EE"/>
    <w:rsid w:val="00FB2F1E"/>
    <w:rsid w:val="00FB5C68"/>
    <w:rsid w:val="00FD5CF0"/>
    <w:rsid w:val="00FF10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B096C"/>
  <w15:chartTrackingRefBased/>
  <w15:docId w15:val="{E91321ED-0236-4FF1-9DEE-DAF7AFE1E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7616"/>
    <w:pPr>
      <w:widowControl w:val="0"/>
      <w:spacing w:line="240" w:lineRule="exact"/>
      <w:jc w:val="both"/>
    </w:pPr>
    <w:rPr>
      <w:rFonts w:ascii="Georgia" w:eastAsia="Georgia" w:hAnsi="Georgia" w:cs="Georgia"/>
      <w:sz w:val="18"/>
      <w:szCs w:val="18"/>
    </w:rPr>
  </w:style>
  <w:style w:type="paragraph" w:styleId="1">
    <w:name w:val="heading 1"/>
    <w:basedOn w:val="a"/>
    <w:next w:val="a"/>
    <w:link w:val="10"/>
    <w:uiPriority w:val="9"/>
    <w:qFormat/>
    <w:rsid w:val="004B08F7"/>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238A"/>
    <w:pPr>
      <w:tabs>
        <w:tab w:val="center" w:pos="4153"/>
        <w:tab w:val="right" w:pos="8306"/>
      </w:tabs>
      <w:snapToGrid w:val="0"/>
    </w:pPr>
    <w:rPr>
      <w:sz w:val="20"/>
      <w:szCs w:val="20"/>
    </w:rPr>
  </w:style>
  <w:style w:type="character" w:customStyle="1" w:styleId="a4">
    <w:name w:val="頁首 字元"/>
    <w:basedOn w:val="a0"/>
    <w:link w:val="a3"/>
    <w:uiPriority w:val="99"/>
    <w:rsid w:val="00E1238A"/>
    <w:rPr>
      <w:sz w:val="20"/>
      <w:szCs w:val="20"/>
    </w:rPr>
  </w:style>
  <w:style w:type="paragraph" w:styleId="a5">
    <w:name w:val="footer"/>
    <w:basedOn w:val="a"/>
    <w:link w:val="a6"/>
    <w:uiPriority w:val="99"/>
    <w:unhideWhenUsed/>
    <w:rsid w:val="00E1238A"/>
    <w:pPr>
      <w:tabs>
        <w:tab w:val="center" w:pos="4153"/>
        <w:tab w:val="right" w:pos="8306"/>
      </w:tabs>
      <w:snapToGrid w:val="0"/>
    </w:pPr>
    <w:rPr>
      <w:sz w:val="20"/>
      <w:szCs w:val="20"/>
    </w:rPr>
  </w:style>
  <w:style w:type="character" w:customStyle="1" w:styleId="a6">
    <w:name w:val="頁尾 字元"/>
    <w:basedOn w:val="a0"/>
    <w:link w:val="a5"/>
    <w:uiPriority w:val="99"/>
    <w:rsid w:val="00E1238A"/>
    <w:rPr>
      <w:sz w:val="20"/>
      <w:szCs w:val="20"/>
    </w:rPr>
  </w:style>
  <w:style w:type="paragraph" w:customStyle="1" w:styleId="Abstract">
    <w:name w:val="Abstract"/>
    <w:basedOn w:val="a"/>
    <w:link w:val="Abstract0"/>
    <w:qFormat/>
    <w:rsid w:val="00F5016B"/>
    <w:pPr>
      <w:pBdr>
        <w:bottom w:val="single" w:sz="6" w:space="1" w:color="auto"/>
      </w:pBdr>
      <w:spacing w:line="360" w:lineRule="auto"/>
    </w:pPr>
    <w:rPr>
      <w:rFonts w:cstheme="minorHAnsi"/>
    </w:rPr>
  </w:style>
  <w:style w:type="paragraph" w:customStyle="1" w:styleId="11">
    <w:name w:val="標題1"/>
    <w:basedOn w:val="a"/>
    <w:link w:val="Title"/>
    <w:qFormat/>
    <w:rsid w:val="00E42426"/>
    <w:pPr>
      <w:spacing w:after="240"/>
    </w:pPr>
    <w:rPr>
      <w:rFonts w:cstheme="majorHAnsi"/>
      <w:sz w:val="28"/>
      <w:szCs w:val="28"/>
    </w:rPr>
  </w:style>
  <w:style w:type="character" w:customStyle="1" w:styleId="Abstract0">
    <w:name w:val="Abstract 字元"/>
    <w:basedOn w:val="a0"/>
    <w:link w:val="Abstract"/>
    <w:rsid w:val="00F5016B"/>
    <w:rPr>
      <w:rFonts w:ascii="Georgia" w:eastAsia="Georgia" w:hAnsi="Georgia" w:cstheme="minorHAnsi"/>
      <w:sz w:val="18"/>
      <w:szCs w:val="18"/>
    </w:rPr>
  </w:style>
  <w:style w:type="paragraph" w:customStyle="1" w:styleId="Author">
    <w:name w:val="Author"/>
    <w:basedOn w:val="a"/>
    <w:link w:val="Author0"/>
    <w:qFormat/>
    <w:rsid w:val="00E42426"/>
    <w:rPr>
      <w:rFonts w:cstheme="majorHAnsi"/>
      <w:szCs w:val="24"/>
    </w:rPr>
  </w:style>
  <w:style w:type="character" w:customStyle="1" w:styleId="Title">
    <w:name w:val="Title 字元"/>
    <w:basedOn w:val="a0"/>
    <w:link w:val="11"/>
    <w:rsid w:val="00E42426"/>
    <w:rPr>
      <w:rFonts w:ascii="Georgia" w:hAnsi="Georgia" w:cstheme="majorHAnsi"/>
      <w:sz w:val="28"/>
      <w:szCs w:val="28"/>
    </w:rPr>
  </w:style>
  <w:style w:type="paragraph" w:customStyle="1" w:styleId="Affiliations">
    <w:name w:val="Affiliations"/>
    <w:basedOn w:val="a"/>
    <w:link w:val="Affiliations0"/>
    <w:qFormat/>
    <w:rsid w:val="00F5016B"/>
    <w:pPr>
      <w:pBdr>
        <w:bottom w:val="single" w:sz="6" w:space="1" w:color="auto"/>
      </w:pBdr>
    </w:pPr>
    <w:rPr>
      <w:rFonts w:cstheme="majorHAnsi"/>
      <w:i/>
      <w:sz w:val="16"/>
      <w:szCs w:val="16"/>
    </w:rPr>
  </w:style>
  <w:style w:type="character" w:customStyle="1" w:styleId="Author0">
    <w:name w:val="Author 字元"/>
    <w:basedOn w:val="a0"/>
    <w:link w:val="Author"/>
    <w:rsid w:val="00E42426"/>
    <w:rPr>
      <w:rFonts w:ascii="Georgia" w:hAnsi="Georgia" w:cstheme="majorHAnsi"/>
      <w:szCs w:val="24"/>
    </w:rPr>
  </w:style>
  <w:style w:type="paragraph" w:customStyle="1" w:styleId="AbstractText">
    <w:name w:val="Abstract Text"/>
    <w:basedOn w:val="a"/>
    <w:link w:val="AbstractText0"/>
    <w:qFormat/>
    <w:rsid w:val="00502D34"/>
    <w:rPr>
      <w:rFonts w:cstheme="minorHAnsi"/>
    </w:rPr>
  </w:style>
  <w:style w:type="character" w:customStyle="1" w:styleId="Affiliations0">
    <w:name w:val="Affiliations 字元"/>
    <w:basedOn w:val="a0"/>
    <w:link w:val="Affiliations"/>
    <w:rsid w:val="00F5016B"/>
    <w:rPr>
      <w:rFonts w:ascii="Georgia" w:eastAsia="Georgia" w:hAnsi="Georgia" w:cstheme="majorHAnsi"/>
      <w:i/>
      <w:sz w:val="16"/>
      <w:szCs w:val="16"/>
    </w:rPr>
  </w:style>
  <w:style w:type="character" w:customStyle="1" w:styleId="10">
    <w:name w:val="標題 1 字元"/>
    <w:basedOn w:val="a0"/>
    <w:link w:val="1"/>
    <w:uiPriority w:val="9"/>
    <w:rsid w:val="004B08F7"/>
    <w:rPr>
      <w:rFonts w:asciiTheme="majorHAnsi" w:eastAsiaTheme="majorEastAsia" w:hAnsiTheme="majorHAnsi" w:cstheme="majorBidi"/>
      <w:b/>
      <w:bCs/>
      <w:kern w:val="52"/>
      <w:sz w:val="52"/>
      <w:szCs w:val="52"/>
    </w:rPr>
  </w:style>
  <w:style w:type="character" w:customStyle="1" w:styleId="AbstractText0">
    <w:name w:val="Abstract Text 字元"/>
    <w:basedOn w:val="a0"/>
    <w:link w:val="AbstractText"/>
    <w:rsid w:val="00502D34"/>
    <w:rPr>
      <w:rFonts w:ascii="Georgia" w:hAnsi="Georgia" w:cstheme="minorHAnsi"/>
      <w:sz w:val="18"/>
      <w:szCs w:val="18"/>
    </w:rPr>
  </w:style>
  <w:style w:type="paragraph" w:styleId="a7">
    <w:name w:val="TOC Heading"/>
    <w:basedOn w:val="1"/>
    <w:next w:val="a"/>
    <w:uiPriority w:val="39"/>
    <w:unhideWhenUsed/>
    <w:qFormat/>
    <w:rsid w:val="004B08F7"/>
    <w:pPr>
      <w:keepLines/>
      <w:widowControl/>
      <w:spacing w:before="240" w:after="0" w:line="259" w:lineRule="auto"/>
      <w:outlineLvl w:val="9"/>
    </w:pPr>
    <w:rPr>
      <w:b w:val="0"/>
      <w:bCs w:val="0"/>
      <w:color w:val="2E74B5" w:themeColor="accent1" w:themeShade="BF"/>
      <w:kern w:val="0"/>
      <w:sz w:val="32"/>
      <w:szCs w:val="32"/>
    </w:rPr>
  </w:style>
  <w:style w:type="paragraph" w:styleId="2">
    <w:name w:val="toc 2"/>
    <w:basedOn w:val="a"/>
    <w:next w:val="a"/>
    <w:autoRedefine/>
    <w:uiPriority w:val="39"/>
    <w:unhideWhenUsed/>
    <w:rsid w:val="00E462F9"/>
    <w:pPr>
      <w:widowControl/>
      <w:spacing w:after="100" w:line="259" w:lineRule="auto"/>
      <w:ind w:left="220"/>
    </w:pPr>
    <w:rPr>
      <w:rFonts w:cs="Times New Roman"/>
      <w:kern w:val="0"/>
      <w:sz w:val="22"/>
    </w:rPr>
  </w:style>
  <w:style w:type="paragraph" w:styleId="12">
    <w:name w:val="toc 1"/>
    <w:basedOn w:val="a"/>
    <w:next w:val="a"/>
    <w:autoRedefine/>
    <w:uiPriority w:val="39"/>
    <w:unhideWhenUsed/>
    <w:rsid w:val="00E462F9"/>
    <w:pPr>
      <w:widowControl/>
      <w:spacing w:after="100" w:line="259" w:lineRule="auto"/>
    </w:pPr>
    <w:rPr>
      <w:rFonts w:cs="Times New Roman"/>
      <w:kern w:val="0"/>
      <w:sz w:val="22"/>
    </w:rPr>
  </w:style>
  <w:style w:type="paragraph" w:styleId="3">
    <w:name w:val="toc 3"/>
    <w:basedOn w:val="a"/>
    <w:next w:val="a"/>
    <w:autoRedefine/>
    <w:uiPriority w:val="39"/>
    <w:unhideWhenUsed/>
    <w:rsid w:val="00E462F9"/>
    <w:pPr>
      <w:widowControl/>
      <w:spacing w:after="100" w:line="259" w:lineRule="auto"/>
      <w:ind w:left="440"/>
    </w:pPr>
    <w:rPr>
      <w:rFonts w:cs="Times New Roman"/>
      <w:kern w:val="0"/>
      <w:sz w:val="22"/>
    </w:rPr>
  </w:style>
  <w:style w:type="character" w:styleId="a8">
    <w:name w:val="Hyperlink"/>
    <w:basedOn w:val="a0"/>
    <w:uiPriority w:val="99"/>
    <w:unhideWhenUsed/>
    <w:rsid w:val="00E462F9"/>
    <w:rPr>
      <w:color w:val="0563C1" w:themeColor="hyperlink"/>
      <w:u w:val="single"/>
    </w:rPr>
  </w:style>
  <w:style w:type="paragraph" w:styleId="a9">
    <w:name w:val="List Paragraph"/>
    <w:basedOn w:val="a"/>
    <w:link w:val="aa"/>
    <w:uiPriority w:val="34"/>
    <w:qFormat/>
    <w:rsid w:val="006F1EA8"/>
    <w:pPr>
      <w:ind w:leftChars="200" w:left="480"/>
    </w:pPr>
  </w:style>
  <w:style w:type="paragraph" w:customStyle="1" w:styleId="BlockTitle">
    <w:name w:val="Block Title"/>
    <w:basedOn w:val="a9"/>
    <w:link w:val="BlockTitle0"/>
    <w:qFormat/>
    <w:rsid w:val="002067F6"/>
    <w:pPr>
      <w:widowControl/>
      <w:numPr>
        <w:numId w:val="7"/>
      </w:numPr>
      <w:spacing w:beforeLines="50" w:before="50" w:afterLines="50" w:after="50"/>
      <w:ind w:leftChars="0" w:left="200" w:hangingChars="200" w:hanging="200"/>
      <w:outlineLvl w:val="0"/>
    </w:pPr>
    <w:rPr>
      <w:b/>
    </w:rPr>
  </w:style>
  <w:style w:type="paragraph" w:customStyle="1" w:styleId="BlockSubtitle">
    <w:name w:val="Block Subtitle"/>
    <w:basedOn w:val="a9"/>
    <w:link w:val="BlockSubtitle0"/>
    <w:qFormat/>
    <w:rsid w:val="005E673E"/>
    <w:pPr>
      <w:widowControl/>
      <w:numPr>
        <w:ilvl w:val="1"/>
        <w:numId w:val="7"/>
      </w:numPr>
      <w:spacing w:beforeLines="50" w:before="50" w:afterLines="50" w:after="50"/>
      <w:ind w:leftChars="0" w:left="200" w:hangingChars="200" w:hanging="200"/>
      <w:outlineLvl w:val="1"/>
    </w:pPr>
    <w:rPr>
      <w:i/>
    </w:rPr>
  </w:style>
  <w:style w:type="character" w:customStyle="1" w:styleId="aa">
    <w:name w:val="清單段落 字元"/>
    <w:basedOn w:val="a0"/>
    <w:link w:val="a9"/>
    <w:uiPriority w:val="34"/>
    <w:rsid w:val="00105C9C"/>
  </w:style>
  <w:style w:type="character" w:customStyle="1" w:styleId="BlockTitle0">
    <w:name w:val="Block Title 字元"/>
    <w:basedOn w:val="aa"/>
    <w:link w:val="BlockTitle"/>
    <w:rsid w:val="002067F6"/>
    <w:rPr>
      <w:rFonts w:ascii="Georgia" w:eastAsia="Georgia" w:hAnsi="Georgia" w:cs="Georgia"/>
      <w:b/>
      <w:sz w:val="18"/>
      <w:szCs w:val="18"/>
    </w:rPr>
  </w:style>
  <w:style w:type="character" w:customStyle="1" w:styleId="BlockSubtitle0">
    <w:name w:val="Block Subtitle 字元"/>
    <w:basedOn w:val="aa"/>
    <w:link w:val="BlockSubtitle"/>
    <w:rsid w:val="005E673E"/>
    <w:rPr>
      <w:rFonts w:ascii="Georgia" w:eastAsia="Georgia" w:hAnsi="Georgia" w:cs="Georgia"/>
      <w:i/>
      <w:sz w:val="18"/>
      <w:szCs w:val="18"/>
    </w:rPr>
  </w:style>
  <w:style w:type="character" w:styleId="ab">
    <w:name w:val="annotation reference"/>
    <w:basedOn w:val="a0"/>
    <w:uiPriority w:val="99"/>
    <w:semiHidden/>
    <w:unhideWhenUsed/>
    <w:rsid w:val="00A6787F"/>
    <w:rPr>
      <w:sz w:val="18"/>
      <w:szCs w:val="18"/>
    </w:rPr>
  </w:style>
  <w:style w:type="paragraph" w:styleId="ac">
    <w:name w:val="annotation text"/>
    <w:basedOn w:val="a"/>
    <w:link w:val="ad"/>
    <w:uiPriority w:val="99"/>
    <w:semiHidden/>
    <w:unhideWhenUsed/>
    <w:rsid w:val="00A6787F"/>
    <w:pPr>
      <w:jc w:val="left"/>
    </w:pPr>
  </w:style>
  <w:style w:type="character" w:customStyle="1" w:styleId="ad">
    <w:name w:val="註解文字 字元"/>
    <w:basedOn w:val="a0"/>
    <w:link w:val="ac"/>
    <w:uiPriority w:val="99"/>
    <w:semiHidden/>
    <w:rsid w:val="00A6787F"/>
    <w:rPr>
      <w:rFonts w:ascii="Georgia" w:eastAsia="Georgia" w:hAnsi="Georgia" w:cs="Georgia"/>
      <w:sz w:val="18"/>
      <w:szCs w:val="18"/>
    </w:rPr>
  </w:style>
  <w:style w:type="paragraph" w:styleId="ae">
    <w:name w:val="annotation subject"/>
    <w:basedOn w:val="ac"/>
    <w:next w:val="ac"/>
    <w:link w:val="af"/>
    <w:uiPriority w:val="99"/>
    <w:semiHidden/>
    <w:unhideWhenUsed/>
    <w:rsid w:val="00A6787F"/>
    <w:rPr>
      <w:b/>
      <w:bCs/>
    </w:rPr>
  </w:style>
  <w:style w:type="character" w:customStyle="1" w:styleId="af">
    <w:name w:val="註解主旨 字元"/>
    <w:basedOn w:val="ad"/>
    <w:link w:val="ae"/>
    <w:uiPriority w:val="99"/>
    <w:semiHidden/>
    <w:rsid w:val="00A6787F"/>
    <w:rPr>
      <w:rFonts w:ascii="Georgia" w:eastAsia="Georgia" w:hAnsi="Georgia" w:cs="Georgia"/>
      <w:b/>
      <w:bCs/>
      <w:sz w:val="18"/>
      <w:szCs w:val="18"/>
    </w:rPr>
  </w:style>
  <w:style w:type="paragraph" w:styleId="af0">
    <w:name w:val="Balloon Text"/>
    <w:basedOn w:val="a"/>
    <w:link w:val="af1"/>
    <w:uiPriority w:val="99"/>
    <w:semiHidden/>
    <w:unhideWhenUsed/>
    <w:rsid w:val="00A6787F"/>
    <w:pPr>
      <w:spacing w:line="240" w:lineRule="auto"/>
    </w:pPr>
    <w:rPr>
      <w:rFonts w:asciiTheme="majorHAnsi" w:eastAsiaTheme="majorEastAsia" w:hAnsiTheme="majorHAnsi" w:cstheme="majorBidi"/>
    </w:rPr>
  </w:style>
  <w:style w:type="character" w:customStyle="1" w:styleId="af1">
    <w:name w:val="註解方塊文字 字元"/>
    <w:basedOn w:val="a0"/>
    <w:link w:val="af0"/>
    <w:uiPriority w:val="99"/>
    <w:semiHidden/>
    <w:rsid w:val="00A6787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3BA70D33-ABBE-4504-A668-798BE9263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2021</TotalTime>
  <Pages>5</Pages>
  <Words>10167</Words>
  <Characters>57957</Characters>
  <Application>Microsoft Office Word</Application>
  <DocSecurity>0</DocSecurity>
  <Lines>482</Lines>
  <Paragraphs>135</Paragraphs>
  <ScaleCrop>false</ScaleCrop>
  <Company/>
  <LinksUpToDate>false</LinksUpToDate>
  <CharactersWithSpaces>67989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103</cp:revision>
  <cp:lastPrinted>2019-03-21T16:58:00Z</cp:lastPrinted>
  <dcterms:created xsi:type="dcterms:W3CDTF">2019-02-16T00:17:00Z</dcterms:created>
  <dcterms:modified xsi:type="dcterms:W3CDTF">2019-05-13T08:10:00Z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http://www.zotero.org/styles/american-medical-association-no-et-al</vt:lpwstr>
  </property>
  <property fmtid="{D5CDD505-2E9C-101B-9397-08002B2CF9AE}" pid="5" name="Mendeley Recent Style Name 1_1">
    <vt:lpwstr>American Medical Association (no "et al.")</vt:lpwstr>
  </property>
  <property fmtid="{D5CDD505-2E9C-101B-9397-08002B2CF9AE}" pid="6" name="Mendeley Recent Style Id 2_1">
    <vt:lpwstr>http://www.zotero.org/styles/american-medical-association-no-url</vt:lpwstr>
  </property>
  <property fmtid="{D5CDD505-2E9C-101B-9397-08002B2CF9AE}" pid="7" name="Mendeley Recent Style Name 2_1">
    <vt:lpwstr>American Medical Association (no URL)</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http://www.zotero.org/styles/apa-no-doi-no-issue</vt:lpwstr>
  </property>
  <property fmtid="{D5CDD505-2E9C-101B-9397-08002B2CF9AE}" pid="11" name="Mendeley Recent Style Name 4_1">
    <vt:lpwstr>American Psychological Association 6th edition (no DOIs, no issue numbers)</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http://www.zotero.org/styles/jama</vt:lpwstr>
  </property>
  <property fmtid="{D5CDD505-2E9C-101B-9397-08002B2CF9AE}" pid="19" name="Mendeley Recent Style Name 8_1">
    <vt:lpwstr>JAMA (The Journal of the American Medical Association)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http://www.zotero.org/styles/american-medical-association</vt:lpwstr>
  </property>
  <property fmtid="{D5CDD505-2E9C-101B-9397-08002B2CF9AE}" pid="24" name="Mendeley Unique User Id_1">
    <vt:lpwstr>4d9c74e8-af30-32eb-abc8-e767cc90368a</vt:lpwstr>
  </property>
</Properties>
</file>