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Bidi"/>
          <w:b w:val="0"/>
          <w:color w:val="auto"/>
          <w:sz w:val="24"/>
          <w:szCs w:val="22"/>
          <w:lang w:val="en-US"/>
        </w:rPr>
        <w:id w:val="1534466748"/>
        <w:docPartObj>
          <w:docPartGallery w:val="Table of Contents"/>
          <w:docPartUnique/>
        </w:docPartObj>
      </w:sdtPr>
      <w:sdtEndPr>
        <w:rPr>
          <w:bCs/>
          <w:sz w:val="32"/>
          <w:szCs w:val="32"/>
        </w:rPr>
      </w:sdtEndPr>
      <w:sdtContent>
        <w:p w14:paraId="62F19CB8" w14:textId="77777777" w:rsidR="00D64B35" w:rsidRPr="001131BD" w:rsidRDefault="00D64B35" w:rsidP="00E52448">
          <w:pPr>
            <w:pStyle w:val="af2"/>
            <w:rPr>
              <w:lang w:val="en-US"/>
            </w:rPr>
          </w:pPr>
          <w:r w:rsidRPr="001131BD">
            <w:rPr>
              <w:lang w:val="en-US"/>
            </w:rPr>
            <w:t>Adverse Health Effects of Frailty in CKD Patients</w:t>
          </w:r>
        </w:p>
        <w:p w14:paraId="430EFF4F" w14:textId="1623B93A" w:rsidR="001C1863" w:rsidRDefault="00D64B35">
          <w:pPr>
            <w:pStyle w:val="11"/>
            <w:rPr>
              <w:noProof/>
            </w:rPr>
          </w:pPr>
          <w:r w:rsidRPr="00A9249C">
            <w:rPr>
              <w:b/>
              <w:bCs/>
              <w:sz w:val="32"/>
              <w:szCs w:val="32"/>
              <w:lang w:val="zh-TW"/>
            </w:rPr>
            <w:fldChar w:fldCharType="begin"/>
          </w:r>
          <w:r w:rsidRPr="00A9249C">
            <w:rPr>
              <w:b/>
              <w:bCs/>
              <w:sz w:val="32"/>
              <w:szCs w:val="32"/>
              <w:lang w:val="zh-TW"/>
            </w:rPr>
            <w:instrText xml:space="preserve"> TOC \o "1-3" \h \z \u </w:instrText>
          </w:r>
          <w:r w:rsidRPr="00A9249C">
            <w:rPr>
              <w:b/>
              <w:bCs/>
              <w:sz w:val="32"/>
              <w:szCs w:val="32"/>
              <w:lang w:val="zh-TW"/>
            </w:rPr>
            <w:fldChar w:fldCharType="separate"/>
          </w:r>
          <w:hyperlink w:anchor="_Toc4773286" w:history="1">
            <w:r w:rsidR="001C1863" w:rsidRPr="007A6E81">
              <w:rPr>
                <w:rStyle w:val="af3"/>
                <w:noProof/>
              </w:rPr>
              <w:t>Cause</w:t>
            </w:r>
            <w:r w:rsidR="001C1863">
              <w:rPr>
                <w:noProof/>
                <w:webHidden/>
              </w:rPr>
              <w:tab/>
            </w:r>
            <w:r w:rsidR="001C1863">
              <w:rPr>
                <w:noProof/>
                <w:webHidden/>
              </w:rPr>
              <w:fldChar w:fldCharType="begin"/>
            </w:r>
            <w:r w:rsidR="001C1863">
              <w:rPr>
                <w:noProof/>
                <w:webHidden/>
              </w:rPr>
              <w:instrText xml:space="preserve"> PAGEREF _Toc4773286 \h </w:instrText>
            </w:r>
            <w:r w:rsidR="001C1863">
              <w:rPr>
                <w:noProof/>
                <w:webHidden/>
              </w:rPr>
            </w:r>
            <w:r w:rsidR="001C1863">
              <w:rPr>
                <w:noProof/>
                <w:webHidden/>
              </w:rPr>
              <w:fldChar w:fldCharType="separate"/>
            </w:r>
            <w:r w:rsidR="00DF345F">
              <w:rPr>
                <w:noProof/>
                <w:webHidden/>
              </w:rPr>
              <w:t>4</w:t>
            </w:r>
            <w:r w:rsidR="001C1863">
              <w:rPr>
                <w:noProof/>
                <w:webHidden/>
              </w:rPr>
              <w:fldChar w:fldCharType="end"/>
            </w:r>
          </w:hyperlink>
        </w:p>
        <w:p w14:paraId="31654202" w14:textId="1CE87355" w:rsidR="001C1863" w:rsidRDefault="004B2185">
          <w:pPr>
            <w:pStyle w:val="21"/>
            <w:tabs>
              <w:tab w:val="right" w:leader="dot" w:pos="13228"/>
            </w:tabs>
            <w:rPr>
              <w:noProof/>
            </w:rPr>
          </w:pPr>
          <w:hyperlink w:anchor="_Toc4773287" w:history="1">
            <w:r w:rsidR="001C1863" w:rsidRPr="007A6E81">
              <w:rPr>
                <w:rStyle w:val="af3"/>
                <w:noProof/>
              </w:rPr>
              <w:t>Lifestyle</w:t>
            </w:r>
            <w:r w:rsidR="001C1863">
              <w:rPr>
                <w:noProof/>
                <w:webHidden/>
              </w:rPr>
              <w:tab/>
            </w:r>
            <w:r w:rsidR="001C1863">
              <w:rPr>
                <w:noProof/>
                <w:webHidden/>
              </w:rPr>
              <w:fldChar w:fldCharType="begin"/>
            </w:r>
            <w:r w:rsidR="001C1863">
              <w:rPr>
                <w:noProof/>
                <w:webHidden/>
              </w:rPr>
              <w:instrText xml:space="preserve"> PAGEREF _Toc4773287 \h </w:instrText>
            </w:r>
            <w:r w:rsidR="001C1863">
              <w:rPr>
                <w:noProof/>
                <w:webHidden/>
              </w:rPr>
            </w:r>
            <w:r w:rsidR="001C1863">
              <w:rPr>
                <w:noProof/>
                <w:webHidden/>
              </w:rPr>
              <w:fldChar w:fldCharType="separate"/>
            </w:r>
            <w:r w:rsidR="00DF345F">
              <w:rPr>
                <w:noProof/>
                <w:webHidden/>
              </w:rPr>
              <w:t>4</w:t>
            </w:r>
            <w:r w:rsidR="001C1863">
              <w:rPr>
                <w:noProof/>
                <w:webHidden/>
              </w:rPr>
              <w:fldChar w:fldCharType="end"/>
            </w:r>
          </w:hyperlink>
        </w:p>
        <w:p w14:paraId="14A20512" w14:textId="5A1BC4CB" w:rsidR="001C1863" w:rsidRDefault="004B2185">
          <w:pPr>
            <w:pStyle w:val="21"/>
            <w:tabs>
              <w:tab w:val="right" w:leader="dot" w:pos="13228"/>
            </w:tabs>
            <w:rPr>
              <w:noProof/>
            </w:rPr>
          </w:pPr>
          <w:hyperlink w:anchor="_Toc4773288" w:history="1">
            <w:r w:rsidR="001C1863" w:rsidRPr="007A6E81">
              <w:rPr>
                <w:rStyle w:val="af3"/>
                <w:noProof/>
              </w:rPr>
              <w:t>Ethnicity</w:t>
            </w:r>
            <w:r w:rsidR="001C1863">
              <w:rPr>
                <w:noProof/>
                <w:webHidden/>
              </w:rPr>
              <w:tab/>
            </w:r>
            <w:r w:rsidR="001C1863">
              <w:rPr>
                <w:noProof/>
                <w:webHidden/>
              </w:rPr>
              <w:fldChar w:fldCharType="begin"/>
            </w:r>
            <w:r w:rsidR="001C1863">
              <w:rPr>
                <w:noProof/>
                <w:webHidden/>
              </w:rPr>
              <w:instrText xml:space="preserve"> PAGEREF _Toc4773288 \h </w:instrText>
            </w:r>
            <w:r w:rsidR="001C1863">
              <w:rPr>
                <w:noProof/>
                <w:webHidden/>
              </w:rPr>
            </w:r>
            <w:r w:rsidR="001C1863">
              <w:rPr>
                <w:noProof/>
                <w:webHidden/>
              </w:rPr>
              <w:fldChar w:fldCharType="separate"/>
            </w:r>
            <w:r w:rsidR="00DF345F">
              <w:rPr>
                <w:noProof/>
                <w:webHidden/>
              </w:rPr>
              <w:t>4</w:t>
            </w:r>
            <w:r w:rsidR="001C1863">
              <w:rPr>
                <w:noProof/>
                <w:webHidden/>
              </w:rPr>
              <w:fldChar w:fldCharType="end"/>
            </w:r>
          </w:hyperlink>
        </w:p>
        <w:p w14:paraId="26A93BD0" w14:textId="63776BB2" w:rsidR="001C1863" w:rsidRDefault="004B2185">
          <w:pPr>
            <w:pStyle w:val="21"/>
            <w:tabs>
              <w:tab w:val="right" w:leader="dot" w:pos="13228"/>
            </w:tabs>
            <w:rPr>
              <w:noProof/>
            </w:rPr>
          </w:pPr>
          <w:hyperlink w:anchor="_Toc4773289" w:history="1">
            <w:r w:rsidR="001C1863" w:rsidRPr="007A6E81">
              <w:rPr>
                <w:rStyle w:val="af3"/>
                <w:noProof/>
              </w:rPr>
              <w:t>Biological</w:t>
            </w:r>
            <w:r w:rsidR="001C1863">
              <w:rPr>
                <w:noProof/>
                <w:webHidden/>
              </w:rPr>
              <w:tab/>
            </w:r>
            <w:r w:rsidR="001C1863">
              <w:rPr>
                <w:noProof/>
                <w:webHidden/>
              </w:rPr>
              <w:fldChar w:fldCharType="begin"/>
            </w:r>
            <w:r w:rsidR="001C1863">
              <w:rPr>
                <w:noProof/>
                <w:webHidden/>
              </w:rPr>
              <w:instrText xml:space="preserve"> PAGEREF _Toc4773289 \h </w:instrText>
            </w:r>
            <w:r w:rsidR="001C1863">
              <w:rPr>
                <w:noProof/>
                <w:webHidden/>
              </w:rPr>
            </w:r>
            <w:r w:rsidR="001C1863">
              <w:rPr>
                <w:noProof/>
                <w:webHidden/>
              </w:rPr>
              <w:fldChar w:fldCharType="separate"/>
            </w:r>
            <w:r w:rsidR="00DF345F">
              <w:rPr>
                <w:noProof/>
                <w:webHidden/>
              </w:rPr>
              <w:t>4</w:t>
            </w:r>
            <w:r w:rsidR="001C1863">
              <w:rPr>
                <w:noProof/>
                <w:webHidden/>
              </w:rPr>
              <w:fldChar w:fldCharType="end"/>
            </w:r>
          </w:hyperlink>
        </w:p>
        <w:p w14:paraId="45685DD9" w14:textId="6F07CD30" w:rsidR="001C1863" w:rsidRDefault="004B2185">
          <w:pPr>
            <w:pStyle w:val="32"/>
            <w:tabs>
              <w:tab w:val="right" w:leader="dot" w:pos="13228"/>
            </w:tabs>
            <w:rPr>
              <w:noProof/>
            </w:rPr>
          </w:pPr>
          <w:hyperlink w:anchor="_Toc4773290" w:history="1">
            <w:r w:rsidR="001C1863" w:rsidRPr="007A6E81">
              <w:rPr>
                <w:rStyle w:val="af3"/>
                <w:noProof/>
              </w:rPr>
              <w:t>Cardiovascular</w:t>
            </w:r>
            <w:r w:rsidR="001C1863">
              <w:rPr>
                <w:noProof/>
                <w:webHidden/>
              </w:rPr>
              <w:tab/>
            </w:r>
            <w:r w:rsidR="001C1863">
              <w:rPr>
                <w:noProof/>
                <w:webHidden/>
              </w:rPr>
              <w:fldChar w:fldCharType="begin"/>
            </w:r>
            <w:r w:rsidR="001C1863">
              <w:rPr>
                <w:noProof/>
                <w:webHidden/>
              </w:rPr>
              <w:instrText xml:space="preserve"> PAGEREF _Toc4773290 \h </w:instrText>
            </w:r>
            <w:r w:rsidR="001C1863">
              <w:rPr>
                <w:noProof/>
                <w:webHidden/>
              </w:rPr>
            </w:r>
            <w:r w:rsidR="001C1863">
              <w:rPr>
                <w:noProof/>
                <w:webHidden/>
              </w:rPr>
              <w:fldChar w:fldCharType="separate"/>
            </w:r>
            <w:r w:rsidR="00DF345F">
              <w:rPr>
                <w:noProof/>
                <w:webHidden/>
              </w:rPr>
              <w:t>4</w:t>
            </w:r>
            <w:r w:rsidR="001C1863">
              <w:rPr>
                <w:noProof/>
                <w:webHidden/>
              </w:rPr>
              <w:fldChar w:fldCharType="end"/>
            </w:r>
          </w:hyperlink>
        </w:p>
        <w:p w14:paraId="4FE52C04" w14:textId="4FC4CF28" w:rsidR="001C1863" w:rsidRDefault="004B2185">
          <w:pPr>
            <w:pStyle w:val="32"/>
            <w:tabs>
              <w:tab w:val="right" w:leader="dot" w:pos="13228"/>
            </w:tabs>
            <w:rPr>
              <w:noProof/>
            </w:rPr>
          </w:pPr>
          <w:hyperlink w:anchor="_Toc4773291" w:history="1">
            <w:r w:rsidR="001C1863" w:rsidRPr="007A6E81">
              <w:rPr>
                <w:rStyle w:val="af3"/>
                <w:noProof/>
              </w:rPr>
              <w:t>Vascular access</w:t>
            </w:r>
            <w:r w:rsidR="001C1863">
              <w:rPr>
                <w:noProof/>
                <w:webHidden/>
              </w:rPr>
              <w:tab/>
            </w:r>
            <w:r w:rsidR="001C1863">
              <w:rPr>
                <w:noProof/>
                <w:webHidden/>
              </w:rPr>
              <w:fldChar w:fldCharType="begin"/>
            </w:r>
            <w:r w:rsidR="001C1863">
              <w:rPr>
                <w:noProof/>
                <w:webHidden/>
              </w:rPr>
              <w:instrText xml:space="preserve"> PAGEREF _Toc4773291 \h </w:instrText>
            </w:r>
            <w:r w:rsidR="001C1863">
              <w:rPr>
                <w:noProof/>
                <w:webHidden/>
              </w:rPr>
            </w:r>
            <w:r w:rsidR="001C1863">
              <w:rPr>
                <w:noProof/>
                <w:webHidden/>
              </w:rPr>
              <w:fldChar w:fldCharType="separate"/>
            </w:r>
            <w:r w:rsidR="00DF345F">
              <w:rPr>
                <w:noProof/>
                <w:webHidden/>
              </w:rPr>
              <w:t>4</w:t>
            </w:r>
            <w:r w:rsidR="001C1863">
              <w:rPr>
                <w:noProof/>
                <w:webHidden/>
              </w:rPr>
              <w:fldChar w:fldCharType="end"/>
            </w:r>
          </w:hyperlink>
        </w:p>
        <w:p w14:paraId="25D67BA8" w14:textId="1DD59C3F" w:rsidR="001C1863" w:rsidRDefault="004B2185">
          <w:pPr>
            <w:pStyle w:val="32"/>
            <w:tabs>
              <w:tab w:val="right" w:leader="dot" w:pos="13228"/>
            </w:tabs>
            <w:rPr>
              <w:noProof/>
            </w:rPr>
          </w:pPr>
          <w:hyperlink w:anchor="_Toc4773292" w:history="1">
            <w:r w:rsidR="001C1863" w:rsidRPr="007A6E81">
              <w:rPr>
                <w:rStyle w:val="af3"/>
                <w:noProof/>
              </w:rPr>
              <w:t>Cerebrovascular</w:t>
            </w:r>
            <w:r w:rsidR="001C1863">
              <w:rPr>
                <w:noProof/>
                <w:webHidden/>
              </w:rPr>
              <w:tab/>
            </w:r>
            <w:r w:rsidR="001C1863">
              <w:rPr>
                <w:noProof/>
                <w:webHidden/>
              </w:rPr>
              <w:fldChar w:fldCharType="begin"/>
            </w:r>
            <w:r w:rsidR="001C1863">
              <w:rPr>
                <w:noProof/>
                <w:webHidden/>
              </w:rPr>
              <w:instrText xml:space="preserve"> PAGEREF _Toc4773292 \h </w:instrText>
            </w:r>
            <w:r w:rsidR="001C1863">
              <w:rPr>
                <w:noProof/>
                <w:webHidden/>
              </w:rPr>
            </w:r>
            <w:r w:rsidR="001C1863">
              <w:rPr>
                <w:noProof/>
                <w:webHidden/>
              </w:rPr>
              <w:fldChar w:fldCharType="separate"/>
            </w:r>
            <w:r w:rsidR="00DF345F">
              <w:rPr>
                <w:noProof/>
                <w:webHidden/>
              </w:rPr>
              <w:t>4</w:t>
            </w:r>
            <w:r w:rsidR="001C1863">
              <w:rPr>
                <w:noProof/>
                <w:webHidden/>
              </w:rPr>
              <w:fldChar w:fldCharType="end"/>
            </w:r>
          </w:hyperlink>
        </w:p>
        <w:p w14:paraId="3052AC95" w14:textId="3FE5B705" w:rsidR="001C1863" w:rsidRDefault="004B2185">
          <w:pPr>
            <w:pStyle w:val="32"/>
            <w:tabs>
              <w:tab w:val="right" w:leader="dot" w:pos="13228"/>
            </w:tabs>
            <w:rPr>
              <w:noProof/>
            </w:rPr>
          </w:pPr>
          <w:hyperlink w:anchor="_Toc4773293" w:history="1">
            <w:r w:rsidR="001C1863" w:rsidRPr="007A6E81">
              <w:rPr>
                <w:rStyle w:val="af3"/>
                <w:noProof/>
              </w:rPr>
              <w:t>Pulmonary</w:t>
            </w:r>
            <w:r w:rsidR="001C1863">
              <w:rPr>
                <w:noProof/>
                <w:webHidden/>
              </w:rPr>
              <w:tab/>
            </w:r>
            <w:r w:rsidR="001C1863">
              <w:rPr>
                <w:noProof/>
                <w:webHidden/>
              </w:rPr>
              <w:fldChar w:fldCharType="begin"/>
            </w:r>
            <w:r w:rsidR="001C1863">
              <w:rPr>
                <w:noProof/>
                <w:webHidden/>
              </w:rPr>
              <w:instrText xml:space="preserve"> PAGEREF _Toc4773293 \h </w:instrText>
            </w:r>
            <w:r w:rsidR="001C1863">
              <w:rPr>
                <w:noProof/>
                <w:webHidden/>
              </w:rPr>
            </w:r>
            <w:r w:rsidR="001C1863">
              <w:rPr>
                <w:noProof/>
                <w:webHidden/>
              </w:rPr>
              <w:fldChar w:fldCharType="separate"/>
            </w:r>
            <w:r w:rsidR="00DF345F">
              <w:rPr>
                <w:noProof/>
                <w:webHidden/>
              </w:rPr>
              <w:t>4</w:t>
            </w:r>
            <w:r w:rsidR="001C1863">
              <w:rPr>
                <w:noProof/>
                <w:webHidden/>
              </w:rPr>
              <w:fldChar w:fldCharType="end"/>
            </w:r>
          </w:hyperlink>
        </w:p>
        <w:p w14:paraId="6EB38DB8" w14:textId="3E027CB3" w:rsidR="001C1863" w:rsidRDefault="004B2185">
          <w:pPr>
            <w:pStyle w:val="32"/>
            <w:tabs>
              <w:tab w:val="right" w:leader="dot" w:pos="13228"/>
            </w:tabs>
            <w:rPr>
              <w:noProof/>
            </w:rPr>
          </w:pPr>
          <w:hyperlink w:anchor="_Toc4773294" w:history="1">
            <w:r w:rsidR="001C1863" w:rsidRPr="007A6E81">
              <w:rPr>
                <w:rStyle w:val="af3"/>
                <w:noProof/>
              </w:rPr>
              <w:t>Inflammatory</w:t>
            </w:r>
            <w:r w:rsidR="001C1863">
              <w:rPr>
                <w:noProof/>
                <w:webHidden/>
              </w:rPr>
              <w:tab/>
            </w:r>
            <w:r w:rsidR="001C1863">
              <w:rPr>
                <w:noProof/>
                <w:webHidden/>
              </w:rPr>
              <w:fldChar w:fldCharType="begin"/>
            </w:r>
            <w:r w:rsidR="001C1863">
              <w:rPr>
                <w:noProof/>
                <w:webHidden/>
              </w:rPr>
              <w:instrText xml:space="preserve"> PAGEREF _Toc4773294 \h </w:instrText>
            </w:r>
            <w:r w:rsidR="001C1863">
              <w:rPr>
                <w:noProof/>
                <w:webHidden/>
              </w:rPr>
            </w:r>
            <w:r w:rsidR="001C1863">
              <w:rPr>
                <w:noProof/>
                <w:webHidden/>
              </w:rPr>
              <w:fldChar w:fldCharType="separate"/>
            </w:r>
            <w:r w:rsidR="00DF345F">
              <w:rPr>
                <w:noProof/>
                <w:webHidden/>
              </w:rPr>
              <w:t>4</w:t>
            </w:r>
            <w:r w:rsidR="001C1863">
              <w:rPr>
                <w:noProof/>
                <w:webHidden/>
              </w:rPr>
              <w:fldChar w:fldCharType="end"/>
            </w:r>
          </w:hyperlink>
        </w:p>
        <w:p w14:paraId="7950B185" w14:textId="6334EA20" w:rsidR="001C1863" w:rsidRDefault="004B2185">
          <w:pPr>
            <w:pStyle w:val="32"/>
            <w:tabs>
              <w:tab w:val="right" w:leader="dot" w:pos="13228"/>
            </w:tabs>
            <w:rPr>
              <w:noProof/>
            </w:rPr>
          </w:pPr>
          <w:hyperlink w:anchor="_Toc4773295" w:history="1">
            <w:r w:rsidR="001C1863" w:rsidRPr="007A6E81">
              <w:rPr>
                <w:rStyle w:val="af3"/>
                <w:noProof/>
              </w:rPr>
              <w:t>Endocrinologic/ Metabolic</w:t>
            </w:r>
            <w:r w:rsidR="001C1863">
              <w:rPr>
                <w:noProof/>
                <w:webHidden/>
              </w:rPr>
              <w:tab/>
            </w:r>
            <w:r w:rsidR="001C1863">
              <w:rPr>
                <w:noProof/>
                <w:webHidden/>
              </w:rPr>
              <w:fldChar w:fldCharType="begin"/>
            </w:r>
            <w:r w:rsidR="001C1863">
              <w:rPr>
                <w:noProof/>
                <w:webHidden/>
              </w:rPr>
              <w:instrText xml:space="preserve"> PAGEREF _Toc4773295 \h </w:instrText>
            </w:r>
            <w:r w:rsidR="001C1863">
              <w:rPr>
                <w:noProof/>
                <w:webHidden/>
              </w:rPr>
            </w:r>
            <w:r w:rsidR="001C1863">
              <w:rPr>
                <w:noProof/>
                <w:webHidden/>
              </w:rPr>
              <w:fldChar w:fldCharType="separate"/>
            </w:r>
            <w:r w:rsidR="00DF345F">
              <w:rPr>
                <w:noProof/>
                <w:webHidden/>
              </w:rPr>
              <w:t>5</w:t>
            </w:r>
            <w:r w:rsidR="001C1863">
              <w:rPr>
                <w:noProof/>
                <w:webHidden/>
              </w:rPr>
              <w:fldChar w:fldCharType="end"/>
            </w:r>
          </w:hyperlink>
        </w:p>
        <w:p w14:paraId="27B727E4" w14:textId="1ACEF7CF" w:rsidR="001C1863" w:rsidRDefault="004B2185">
          <w:pPr>
            <w:pStyle w:val="32"/>
            <w:tabs>
              <w:tab w:val="right" w:leader="dot" w:pos="13228"/>
            </w:tabs>
            <w:rPr>
              <w:noProof/>
            </w:rPr>
          </w:pPr>
          <w:hyperlink w:anchor="_Toc4773296" w:history="1">
            <w:r w:rsidR="001C1863" w:rsidRPr="007A6E81">
              <w:rPr>
                <w:rStyle w:val="af3"/>
                <w:noProof/>
              </w:rPr>
              <w:t>Body Composition</w:t>
            </w:r>
            <w:r w:rsidR="001C1863">
              <w:rPr>
                <w:noProof/>
                <w:webHidden/>
              </w:rPr>
              <w:tab/>
            </w:r>
            <w:r w:rsidR="001C1863">
              <w:rPr>
                <w:noProof/>
                <w:webHidden/>
              </w:rPr>
              <w:fldChar w:fldCharType="begin"/>
            </w:r>
            <w:r w:rsidR="001C1863">
              <w:rPr>
                <w:noProof/>
                <w:webHidden/>
              </w:rPr>
              <w:instrText xml:space="preserve"> PAGEREF _Toc4773296 \h </w:instrText>
            </w:r>
            <w:r w:rsidR="001C1863">
              <w:rPr>
                <w:noProof/>
                <w:webHidden/>
              </w:rPr>
            </w:r>
            <w:r w:rsidR="001C1863">
              <w:rPr>
                <w:noProof/>
                <w:webHidden/>
              </w:rPr>
              <w:fldChar w:fldCharType="separate"/>
            </w:r>
            <w:r w:rsidR="00DF345F">
              <w:rPr>
                <w:noProof/>
                <w:webHidden/>
              </w:rPr>
              <w:t>5</w:t>
            </w:r>
            <w:r w:rsidR="001C1863">
              <w:rPr>
                <w:noProof/>
                <w:webHidden/>
              </w:rPr>
              <w:fldChar w:fldCharType="end"/>
            </w:r>
          </w:hyperlink>
        </w:p>
        <w:p w14:paraId="388210F3" w14:textId="1A1F488E" w:rsidR="001C1863" w:rsidRDefault="004B2185">
          <w:pPr>
            <w:pStyle w:val="32"/>
            <w:tabs>
              <w:tab w:val="right" w:leader="dot" w:pos="13228"/>
            </w:tabs>
            <w:rPr>
              <w:noProof/>
            </w:rPr>
          </w:pPr>
          <w:hyperlink w:anchor="_Toc4773297" w:history="1">
            <w:r w:rsidR="001C1863" w:rsidRPr="007A6E81">
              <w:rPr>
                <w:rStyle w:val="af3"/>
                <w:noProof/>
              </w:rPr>
              <w:t>Cancer</w:t>
            </w:r>
            <w:r w:rsidR="001C1863">
              <w:rPr>
                <w:noProof/>
                <w:webHidden/>
              </w:rPr>
              <w:tab/>
            </w:r>
            <w:r w:rsidR="001C1863">
              <w:rPr>
                <w:noProof/>
                <w:webHidden/>
              </w:rPr>
              <w:fldChar w:fldCharType="begin"/>
            </w:r>
            <w:r w:rsidR="001C1863">
              <w:rPr>
                <w:noProof/>
                <w:webHidden/>
              </w:rPr>
              <w:instrText xml:space="preserve"> PAGEREF _Toc4773297 \h </w:instrText>
            </w:r>
            <w:r w:rsidR="001C1863">
              <w:rPr>
                <w:noProof/>
                <w:webHidden/>
              </w:rPr>
            </w:r>
            <w:r w:rsidR="001C1863">
              <w:rPr>
                <w:noProof/>
                <w:webHidden/>
              </w:rPr>
              <w:fldChar w:fldCharType="separate"/>
            </w:r>
            <w:r w:rsidR="00DF345F">
              <w:rPr>
                <w:noProof/>
                <w:webHidden/>
              </w:rPr>
              <w:t>5</w:t>
            </w:r>
            <w:r w:rsidR="001C1863">
              <w:rPr>
                <w:noProof/>
                <w:webHidden/>
              </w:rPr>
              <w:fldChar w:fldCharType="end"/>
            </w:r>
          </w:hyperlink>
        </w:p>
        <w:p w14:paraId="70D0F9D0" w14:textId="55BF9EB5" w:rsidR="001C1863" w:rsidRDefault="004B2185">
          <w:pPr>
            <w:pStyle w:val="32"/>
            <w:tabs>
              <w:tab w:val="right" w:leader="dot" w:pos="13228"/>
            </w:tabs>
            <w:rPr>
              <w:noProof/>
            </w:rPr>
          </w:pPr>
          <w:hyperlink w:anchor="_Toc4773298" w:history="1">
            <w:r w:rsidR="001C1863" w:rsidRPr="007A6E81">
              <w:rPr>
                <w:rStyle w:val="af3"/>
                <w:noProof/>
              </w:rPr>
              <w:t>Arthritis</w:t>
            </w:r>
            <w:r w:rsidR="001C1863">
              <w:rPr>
                <w:noProof/>
                <w:webHidden/>
              </w:rPr>
              <w:tab/>
            </w:r>
            <w:r w:rsidR="001C1863">
              <w:rPr>
                <w:noProof/>
                <w:webHidden/>
              </w:rPr>
              <w:fldChar w:fldCharType="begin"/>
            </w:r>
            <w:r w:rsidR="001C1863">
              <w:rPr>
                <w:noProof/>
                <w:webHidden/>
              </w:rPr>
              <w:instrText xml:space="preserve"> PAGEREF _Toc4773298 \h </w:instrText>
            </w:r>
            <w:r w:rsidR="001C1863">
              <w:rPr>
                <w:noProof/>
                <w:webHidden/>
              </w:rPr>
            </w:r>
            <w:r w:rsidR="001C1863">
              <w:rPr>
                <w:noProof/>
                <w:webHidden/>
              </w:rPr>
              <w:fldChar w:fldCharType="separate"/>
            </w:r>
            <w:r w:rsidR="00DF345F">
              <w:rPr>
                <w:noProof/>
                <w:webHidden/>
              </w:rPr>
              <w:t>5</w:t>
            </w:r>
            <w:r w:rsidR="001C1863">
              <w:rPr>
                <w:noProof/>
                <w:webHidden/>
              </w:rPr>
              <w:fldChar w:fldCharType="end"/>
            </w:r>
          </w:hyperlink>
        </w:p>
        <w:p w14:paraId="1C0CA1F7" w14:textId="140BA3A7" w:rsidR="001C1863" w:rsidRDefault="004B2185">
          <w:pPr>
            <w:pStyle w:val="32"/>
            <w:tabs>
              <w:tab w:val="right" w:leader="dot" w:pos="13228"/>
            </w:tabs>
            <w:rPr>
              <w:noProof/>
            </w:rPr>
          </w:pPr>
          <w:hyperlink w:anchor="_Toc4773299" w:history="1">
            <w:r w:rsidR="001C1863" w:rsidRPr="007A6E81">
              <w:rPr>
                <w:rStyle w:val="af3"/>
                <w:noProof/>
              </w:rPr>
              <w:t>Laboratory Data</w:t>
            </w:r>
            <w:r w:rsidR="001C1863">
              <w:rPr>
                <w:noProof/>
                <w:webHidden/>
              </w:rPr>
              <w:tab/>
            </w:r>
            <w:r w:rsidR="001C1863">
              <w:rPr>
                <w:noProof/>
                <w:webHidden/>
              </w:rPr>
              <w:fldChar w:fldCharType="begin"/>
            </w:r>
            <w:r w:rsidR="001C1863">
              <w:rPr>
                <w:noProof/>
                <w:webHidden/>
              </w:rPr>
              <w:instrText xml:space="preserve"> PAGEREF _Toc4773299 \h </w:instrText>
            </w:r>
            <w:r w:rsidR="001C1863">
              <w:rPr>
                <w:noProof/>
                <w:webHidden/>
              </w:rPr>
            </w:r>
            <w:r w:rsidR="001C1863">
              <w:rPr>
                <w:noProof/>
                <w:webHidden/>
              </w:rPr>
              <w:fldChar w:fldCharType="separate"/>
            </w:r>
            <w:r w:rsidR="00DF345F">
              <w:rPr>
                <w:noProof/>
                <w:webHidden/>
              </w:rPr>
              <w:t>5</w:t>
            </w:r>
            <w:r w:rsidR="001C1863">
              <w:rPr>
                <w:noProof/>
                <w:webHidden/>
              </w:rPr>
              <w:fldChar w:fldCharType="end"/>
            </w:r>
          </w:hyperlink>
        </w:p>
        <w:p w14:paraId="2BAE4EE2" w14:textId="055B0D68" w:rsidR="001C1863" w:rsidRDefault="004B2185">
          <w:pPr>
            <w:pStyle w:val="11"/>
            <w:rPr>
              <w:noProof/>
            </w:rPr>
          </w:pPr>
          <w:hyperlink w:anchor="_Toc4773300" w:history="1">
            <w:r w:rsidR="001C1863" w:rsidRPr="007A6E81">
              <w:rPr>
                <w:rStyle w:val="af3"/>
                <w:noProof/>
              </w:rPr>
              <w:t>Non-adjusted differences in comorbidity and system-based influences</w:t>
            </w:r>
            <w:r w:rsidR="001C1863">
              <w:rPr>
                <w:noProof/>
                <w:webHidden/>
              </w:rPr>
              <w:tab/>
            </w:r>
            <w:r w:rsidR="001C1863">
              <w:rPr>
                <w:noProof/>
                <w:webHidden/>
              </w:rPr>
              <w:fldChar w:fldCharType="begin"/>
            </w:r>
            <w:r w:rsidR="001C1863">
              <w:rPr>
                <w:noProof/>
                <w:webHidden/>
              </w:rPr>
              <w:instrText xml:space="preserve"> PAGEREF _Toc4773300 \h </w:instrText>
            </w:r>
            <w:r w:rsidR="001C1863">
              <w:rPr>
                <w:noProof/>
                <w:webHidden/>
              </w:rPr>
            </w:r>
            <w:r w:rsidR="001C1863">
              <w:rPr>
                <w:noProof/>
                <w:webHidden/>
              </w:rPr>
              <w:fldChar w:fldCharType="separate"/>
            </w:r>
            <w:r w:rsidR="00DF345F">
              <w:rPr>
                <w:noProof/>
                <w:webHidden/>
              </w:rPr>
              <w:t>8</w:t>
            </w:r>
            <w:r w:rsidR="001C1863">
              <w:rPr>
                <w:noProof/>
                <w:webHidden/>
              </w:rPr>
              <w:fldChar w:fldCharType="end"/>
            </w:r>
          </w:hyperlink>
        </w:p>
        <w:p w14:paraId="5914F8E2" w14:textId="48186656" w:rsidR="001C1863" w:rsidRDefault="004B2185">
          <w:pPr>
            <w:pStyle w:val="21"/>
            <w:tabs>
              <w:tab w:val="right" w:leader="dot" w:pos="13228"/>
            </w:tabs>
            <w:rPr>
              <w:noProof/>
            </w:rPr>
          </w:pPr>
          <w:hyperlink w:anchor="_Toc4773301" w:history="1">
            <w:r w:rsidR="001C1863" w:rsidRPr="007A6E81">
              <w:rPr>
                <w:rStyle w:val="af3"/>
                <w:noProof/>
              </w:rPr>
              <w:t>Biological</w:t>
            </w:r>
            <w:r w:rsidR="001C1863">
              <w:rPr>
                <w:noProof/>
                <w:webHidden/>
              </w:rPr>
              <w:tab/>
            </w:r>
            <w:r w:rsidR="001C1863">
              <w:rPr>
                <w:noProof/>
                <w:webHidden/>
              </w:rPr>
              <w:fldChar w:fldCharType="begin"/>
            </w:r>
            <w:r w:rsidR="001C1863">
              <w:rPr>
                <w:noProof/>
                <w:webHidden/>
              </w:rPr>
              <w:instrText xml:space="preserve"> PAGEREF _Toc4773301 \h </w:instrText>
            </w:r>
            <w:r w:rsidR="001C1863">
              <w:rPr>
                <w:noProof/>
                <w:webHidden/>
              </w:rPr>
            </w:r>
            <w:r w:rsidR="001C1863">
              <w:rPr>
                <w:noProof/>
                <w:webHidden/>
              </w:rPr>
              <w:fldChar w:fldCharType="separate"/>
            </w:r>
            <w:r w:rsidR="00DF345F">
              <w:rPr>
                <w:noProof/>
                <w:webHidden/>
              </w:rPr>
              <w:t>8</w:t>
            </w:r>
            <w:r w:rsidR="001C1863">
              <w:rPr>
                <w:noProof/>
                <w:webHidden/>
              </w:rPr>
              <w:fldChar w:fldCharType="end"/>
            </w:r>
          </w:hyperlink>
        </w:p>
        <w:p w14:paraId="149CEC91" w14:textId="7F63657C" w:rsidR="001C1863" w:rsidRDefault="004B2185">
          <w:pPr>
            <w:pStyle w:val="32"/>
            <w:tabs>
              <w:tab w:val="right" w:leader="dot" w:pos="13228"/>
            </w:tabs>
            <w:rPr>
              <w:noProof/>
            </w:rPr>
          </w:pPr>
          <w:hyperlink w:anchor="_Toc4773302" w:history="1">
            <w:r w:rsidR="001C1863" w:rsidRPr="007A6E81">
              <w:rPr>
                <w:rStyle w:val="af3"/>
                <w:noProof/>
              </w:rPr>
              <w:t>Cardiovascular</w:t>
            </w:r>
            <w:r w:rsidR="001C1863">
              <w:rPr>
                <w:noProof/>
                <w:webHidden/>
              </w:rPr>
              <w:tab/>
            </w:r>
            <w:r w:rsidR="001C1863">
              <w:rPr>
                <w:noProof/>
                <w:webHidden/>
              </w:rPr>
              <w:fldChar w:fldCharType="begin"/>
            </w:r>
            <w:r w:rsidR="001C1863">
              <w:rPr>
                <w:noProof/>
                <w:webHidden/>
              </w:rPr>
              <w:instrText xml:space="preserve"> PAGEREF _Toc4773302 \h </w:instrText>
            </w:r>
            <w:r w:rsidR="001C1863">
              <w:rPr>
                <w:noProof/>
                <w:webHidden/>
              </w:rPr>
            </w:r>
            <w:r w:rsidR="001C1863">
              <w:rPr>
                <w:noProof/>
                <w:webHidden/>
              </w:rPr>
              <w:fldChar w:fldCharType="separate"/>
            </w:r>
            <w:r w:rsidR="00DF345F">
              <w:rPr>
                <w:noProof/>
                <w:webHidden/>
              </w:rPr>
              <w:t>8</w:t>
            </w:r>
            <w:r w:rsidR="001C1863">
              <w:rPr>
                <w:noProof/>
                <w:webHidden/>
              </w:rPr>
              <w:fldChar w:fldCharType="end"/>
            </w:r>
          </w:hyperlink>
        </w:p>
        <w:p w14:paraId="632C30D1" w14:textId="676B5571" w:rsidR="001C1863" w:rsidRDefault="004B2185">
          <w:pPr>
            <w:pStyle w:val="32"/>
            <w:tabs>
              <w:tab w:val="right" w:leader="dot" w:pos="13228"/>
            </w:tabs>
            <w:rPr>
              <w:noProof/>
            </w:rPr>
          </w:pPr>
          <w:hyperlink w:anchor="_Toc4773303" w:history="1">
            <w:r w:rsidR="001C1863" w:rsidRPr="007A6E81">
              <w:rPr>
                <w:rStyle w:val="af3"/>
                <w:noProof/>
              </w:rPr>
              <w:t>Cerebrovascular</w:t>
            </w:r>
            <w:r w:rsidR="001C1863">
              <w:rPr>
                <w:noProof/>
                <w:webHidden/>
              </w:rPr>
              <w:tab/>
            </w:r>
            <w:r w:rsidR="001C1863">
              <w:rPr>
                <w:noProof/>
                <w:webHidden/>
              </w:rPr>
              <w:fldChar w:fldCharType="begin"/>
            </w:r>
            <w:r w:rsidR="001C1863">
              <w:rPr>
                <w:noProof/>
                <w:webHidden/>
              </w:rPr>
              <w:instrText xml:space="preserve"> PAGEREF _Toc4773303 \h </w:instrText>
            </w:r>
            <w:r w:rsidR="001C1863">
              <w:rPr>
                <w:noProof/>
                <w:webHidden/>
              </w:rPr>
            </w:r>
            <w:r w:rsidR="001C1863">
              <w:rPr>
                <w:noProof/>
                <w:webHidden/>
              </w:rPr>
              <w:fldChar w:fldCharType="separate"/>
            </w:r>
            <w:r w:rsidR="00DF345F">
              <w:rPr>
                <w:noProof/>
                <w:webHidden/>
              </w:rPr>
              <w:t>8</w:t>
            </w:r>
            <w:r w:rsidR="001C1863">
              <w:rPr>
                <w:noProof/>
                <w:webHidden/>
              </w:rPr>
              <w:fldChar w:fldCharType="end"/>
            </w:r>
          </w:hyperlink>
        </w:p>
        <w:p w14:paraId="3159C055" w14:textId="41C7C72D" w:rsidR="001C1863" w:rsidRDefault="004B2185">
          <w:pPr>
            <w:pStyle w:val="32"/>
            <w:tabs>
              <w:tab w:val="right" w:leader="dot" w:pos="13228"/>
            </w:tabs>
            <w:rPr>
              <w:noProof/>
            </w:rPr>
          </w:pPr>
          <w:hyperlink w:anchor="_Toc4773304" w:history="1">
            <w:r w:rsidR="001C1863" w:rsidRPr="007A6E81">
              <w:rPr>
                <w:rStyle w:val="af3"/>
                <w:noProof/>
                <w:lang w:eastAsia="zh-CN"/>
              </w:rPr>
              <w:t>Vascular Access</w:t>
            </w:r>
            <w:r w:rsidR="001C1863">
              <w:rPr>
                <w:noProof/>
                <w:webHidden/>
              </w:rPr>
              <w:tab/>
            </w:r>
            <w:r w:rsidR="001C1863">
              <w:rPr>
                <w:noProof/>
                <w:webHidden/>
              </w:rPr>
              <w:fldChar w:fldCharType="begin"/>
            </w:r>
            <w:r w:rsidR="001C1863">
              <w:rPr>
                <w:noProof/>
                <w:webHidden/>
              </w:rPr>
              <w:instrText xml:space="preserve"> PAGEREF _Toc4773304 \h </w:instrText>
            </w:r>
            <w:r w:rsidR="001C1863">
              <w:rPr>
                <w:noProof/>
                <w:webHidden/>
              </w:rPr>
            </w:r>
            <w:r w:rsidR="001C1863">
              <w:rPr>
                <w:noProof/>
                <w:webHidden/>
              </w:rPr>
              <w:fldChar w:fldCharType="separate"/>
            </w:r>
            <w:r w:rsidR="00DF345F">
              <w:rPr>
                <w:noProof/>
                <w:webHidden/>
              </w:rPr>
              <w:t>8</w:t>
            </w:r>
            <w:r w:rsidR="001C1863">
              <w:rPr>
                <w:noProof/>
                <w:webHidden/>
              </w:rPr>
              <w:fldChar w:fldCharType="end"/>
            </w:r>
          </w:hyperlink>
        </w:p>
        <w:p w14:paraId="5B3440C3" w14:textId="73E4F880" w:rsidR="001C1863" w:rsidRDefault="004B2185">
          <w:pPr>
            <w:pStyle w:val="32"/>
            <w:tabs>
              <w:tab w:val="right" w:leader="dot" w:pos="13228"/>
            </w:tabs>
            <w:rPr>
              <w:noProof/>
            </w:rPr>
          </w:pPr>
          <w:hyperlink w:anchor="_Toc4773305" w:history="1">
            <w:r w:rsidR="001C1863" w:rsidRPr="007A6E81">
              <w:rPr>
                <w:rStyle w:val="af3"/>
                <w:noProof/>
                <w:lang w:eastAsia="ko-KR"/>
              </w:rPr>
              <w:t>Endocrinologic/ Metabolic</w:t>
            </w:r>
            <w:r w:rsidR="001C1863">
              <w:rPr>
                <w:noProof/>
                <w:webHidden/>
              </w:rPr>
              <w:tab/>
            </w:r>
            <w:r w:rsidR="001C1863">
              <w:rPr>
                <w:noProof/>
                <w:webHidden/>
              </w:rPr>
              <w:fldChar w:fldCharType="begin"/>
            </w:r>
            <w:r w:rsidR="001C1863">
              <w:rPr>
                <w:noProof/>
                <w:webHidden/>
              </w:rPr>
              <w:instrText xml:space="preserve"> PAGEREF _Toc4773305 \h </w:instrText>
            </w:r>
            <w:r w:rsidR="001C1863">
              <w:rPr>
                <w:noProof/>
                <w:webHidden/>
              </w:rPr>
            </w:r>
            <w:r w:rsidR="001C1863">
              <w:rPr>
                <w:noProof/>
                <w:webHidden/>
              </w:rPr>
              <w:fldChar w:fldCharType="separate"/>
            </w:r>
            <w:r w:rsidR="00DF345F">
              <w:rPr>
                <w:noProof/>
                <w:webHidden/>
              </w:rPr>
              <w:t>8</w:t>
            </w:r>
            <w:r w:rsidR="001C1863">
              <w:rPr>
                <w:noProof/>
                <w:webHidden/>
              </w:rPr>
              <w:fldChar w:fldCharType="end"/>
            </w:r>
          </w:hyperlink>
        </w:p>
        <w:p w14:paraId="7EA56868" w14:textId="4A218C09" w:rsidR="001C1863" w:rsidRDefault="004B2185">
          <w:pPr>
            <w:pStyle w:val="32"/>
            <w:tabs>
              <w:tab w:val="right" w:leader="dot" w:pos="13228"/>
            </w:tabs>
            <w:rPr>
              <w:noProof/>
            </w:rPr>
          </w:pPr>
          <w:hyperlink w:anchor="_Toc4773306" w:history="1">
            <w:r w:rsidR="001C1863" w:rsidRPr="007A6E81">
              <w:rPr>
                <w:rStyle w:val="af3"/>
                <w:noProof/>
              </w:rPr>
              <w:t>Cognitive</w:t>
            </w:r>
            <w:r w:rsidR="001C1863">
              <w:rPr>
                <w:noProof/>
                <w:webHidden/>
              </w:rPr>
              <w:tab/>
            </w:r>
            <w:r w:rsidR="001C1863">
              <w:rPr>
                <w:noProof/>
                <w:webHidden/>
              </w:rPr>
              <w:fldChar w:fldCharType="begin"/>
            </w:r>
            <w:r w:rsidR="001C1863">
              <w:rPr>
                <w:noProof/>
                <w:webHidden/>
              </w:rPr>
              <w:instrText xml:space="preserve"> PAGEREF _Toc4773306 \h </w:instrText>
            </w:r>
            <w:r w:rsidR="001C1863">
              <w:rPr>
                <w:noProof/>
                <w:webHidden/>
              </w:rPr>
            </w:r>
            <w:r w:rsidR="001C1863">
              <w:rPr>
                <w:noProof/>
                <w:webHidden/>
              </w:rPr>
              <w:fldChar w:fldCharType="separate"/>
            </w:r>
            <w:r w:rsidR="00DF345F">
              <w:rPr>
                <w:noProof/>
                <w:webHidden/>
              </w:rPr>
              <w:t>9</w:t>
            </w:r>
            <w:r w:rsidR="001C1863">
              <w:rPr>
                <w:noProof/>
                <w:webHidden/>
              </w:rPr>
              <w:fldChar w:fldCharType="end"/>
            </w:r>
          </w:hyperlink>
        </w:p>
        <w:p w14:paraId="2AA34961" w14:textId="7AC2F135" w:rsidR="001C1863" w:rsidRDefault="004B2185">
          <w:pPr>
            <w:pStyle w:val="32"/>
            <w:tabs>
              <w:tab w:val="right" w:leader="dot" w:pos="13228"/>
            </w:tabs>
            <w:rPr>
              <w:noProof/>
            </w:rPr>
          </w:pPr>
          <w:hyperlink w:anchor="_Toc4773307" w:history="1">
            <w:r w:rsidR="001C1863" w:rsidRPr="007A6E81">
              <w:rPr>
                <w:rStyle w:val="af3"/>
                <w:noProof/>
              </w:rPr>
              <w:t>Immunological</w:t>
            </w:r>
            <w:r w:rsidR="001C1863">
              <w:rPr>
                <w:noProof/>
                <w:webHidden/>
              </w:rPr>
              <w:tab/>
            </w:r>
            <w:r w:rsidR="001C1863">
              <w:rPr>
                <w:noProof/>
                <w:webHidden/>
              </w:rPr>
              <w:fldChar w:fldCharType="begin"/>
            </w:r>
            <w:r w:rsidR="001C1863">
              <w:rPr>
                <w:noProof/>
                <w:webHidden/>
              </w:rPr>
              <w:instrText xml:space="preserve"> PAGEREF _Toc4773307 \h </w:instrText>
            </w:r>
            <w:r w:rsidR="001C1863">
              <w:rPr>
                <w:noProof/>
                <w:webHidden/>
              </w:rPr>
            </w:r>
            <w:r w:rsidR="001C1863">
              <w:rPr>
                <w:noProof/>
                <w:webHidden/>
              </w:rPr>
              <w:fldChar w:fldCharType="separate"/>
            </w:r>
            <w:r w:rsidR="00DF345F">
              <w:rPr>
                <w:noProof/>
                <w:webHidden/>
              </w:rPr>
              <w:t>9</w:t>
            </w:r>
            <w:r w:rsidR="001C1863">
              <w:rPr>
                <w:noProof/>
                <w:webHidden/>
              </w:rPr>
              <w:fldChar w:fldCharType="end"/>
            </w:r>
          </w:hyperlink>
        </w:p>
        <w:p w14:paraId="5542E1C8" w14:textId="29EC9227" w:rsidR="001C1863" w:rsidRDefault="004B2185">
          <w:pPr>
            <w:pStyle w:val="32"/>
            <w:tabs>
              <w:tab w:val="right" w:leader="dot" w:pos="13228"/>
            </w:tabs>
            <w:rPr>
              <w:noProof/>
            </w:rPr>
          </w:pPr>
          <w:hyperlink w:anchor="_Toc4773308" w:history="1">
            <w:r w:rsidR="001C1863" w:rsidRPr="007A6E81">
              <w:rPr>
                <w:rStyle w:val="af3"/>
                <w:noProof/>
              </w:rPr>
              <w:t>Body Composition</w:t>
            </w:r>
            <w:r w:rsidR="001C1863">
              <w:rPr>
                <w:noProof/>
                <w:webHidden/>
              </w:rPr>
              <w:tab/>
            </w:r>
            <w:r w:rsidR="001C1863">
              <w:rPr>
                <w:noProof/>
                <w:webHidden/>
              </w:rPr>
              <w:fldChar w:fldCharType="begin"/>
            </w:r>
            <w:r w:rsidR="001C1863">
              <w:rPr>
                <w:noProof/>
                <w:webHidden/>
              </w:rPr>
              <w:instrText xml:space="preserve"> PAGEREF _Toc4773308 \h </w:instrText>
            </w:r>
            <w:r w:rsidR="001C1863">
              <w:rPr>
                <w:noProof/>
                <w:webHidden/>
              </w:rPr>
            </w:r>
            <w:r w:rsidR="001C1863">
              <w:rPr>
                <w:noProof/>
                <w:webHidden/>
              </w:rPr>
              <w:fldChar w:fldCharType="separate"/>
            </w:r>
            <w:r w:rsidR="00DF345F">
              <w:rPr>
                <w:noProof/>
                <w:webHidden/>
              </w:rPr>
              <w:t>9</w:t>
            </w:r>
            <w:r w:rsidR="001C1863">
              <w:rPr>
                <w:noProof/>
                <w:webHidden/>
              </w:rPr>
              <w:fldChar w:fldCharType="end"/>
            </w:r>
          </w:hyperlink>
        </w:p>
        <w:p w14:paraId="01DCA3CE" w14:textId="37568FB4" w:rsidR="001C1863" w:rsidRDefault="004B2185">
          <w:pPr>
            <w:pStyle w:val="32"/>
            <w:tabs>
              <w:tab w:val="right" w:leader="dot" w:pos="13228"/>
            </w:tabs>
            <w:rPr>
              <w:noProof/>
            </w:rPr>
          </w:pPr>
          <w:hyperlink w:anchor="_Toc4773309" w:history="1">
            <w:r w:rsidR="001C1863" w:rsidRPr="007A6E81">
              <w:rPr>
                <w:rStyle w:val="af3"/>
                <w:noProof/>
                <w:lang w:eastAsia="ko-KR"/>
              </w:rPr>
              <w:t>Laboratory Data</w:t>
            </w:r>
            <w:r w:rsidR="001C1863">
              <w:rPr>
                <w:noProof/>
                <w:webHidden/>
              </w:rPr>
              <w:tab/>
            </w:r>
            <w:r w:rsidR="001C1863">
              <w:rPr>
                <w:noProof/>
                <w:webHidden/>
              </w:rPr>
              <w:fldChar w:fldCharType="begin"/>
            </w:r>
            <w:r w:rsidR="001C1863">
              <w:rPr>
                <w:noProof/>
                <w:webHidden/>
              </w:rPr>
              <w:instrText xml:space="preserve"> PAGEREF _Toc4773309 \h </w:instrText>
            </w:r>
            <w:r w:rsidR="001C1863">
              <w:rPr>
                <w:noProof/>
                <w:webHidden/>
              </w:rPr>
            </w:r>
            <w:r w:rsidR="001C1863">
              <w:rPr>
                <w:noProof/>
                <w:webHidden/>
              </w:rPr>
              <w:fldChar w:fldCharType="separate"/>
            </w:r>
            <w:r w:rsidR="00DF345F">
              <w:rPr>
                <w:noProof/>
                <w:webHidden/>
              </w:rPr>
              <w:t>9</w:t>
            </w:r>
            <w:r w:rsidR="001C1863">
              <w:rPr>
                <w:noProof/>
                <w:webHidden/>
              </w:rPr>
              <w:fldChar w:fldCharType="end"/>
            </w:r>
          </w:hyperlink>
        </w:p>
        <w:p w14:paraId="0884C9C4" w14:textId="69ED7F32" w:rsidR="001C1863" w:rsidRDefault="004B2185">
          <w:pPr>
            <w:pStyle w:val="32"/>
            <w:tabs>
              <w:tab w:val="right" w:leader="dot" w:pos="13228"/>
            </w:tabs>
            <w:rPr>
              <w:noProof/>
            </w:rPr>
          </w:pPr>
          <w:hyperlink w:anchor="_Toc4773310" w:history="1">
            <w:r w:rsidR="001C1863" w:rsidRPr="007A6E81">
              <w:rPr>
                <w:rStyle w:val="af3"/>
                <w:noProof/>
              </w:rPr>
              <w:t>Miscellaneous</w:t>
            </w:r>
            <w:r w:rsidR="001C1863">
              <w:rPr>
                <w:noProof/>
                <w:webHidden/>
              </w:rPr>
              <w:tab/>
            </w:r>
            <w:r w:rsidR="001C1863">
              <w:rPr>
                <w:noProof/>
                <w:webHidden/>
              </w:rPr>
              <w:fldChar w:fldCharType="begin"/>
            </w:r>
            <w:r w:rsidR="001C1863">
              <w:rPr>
                <w:noProof/>
                <w:webHidden/>
              </w:rPr>
              <w:instrText xml:space="preserve"> PAGEREF _Toc4773310 \h </w:instrText>
            </w:r>
            <w:r w:rsidR="001C1863">
              <w:rPr>
                <w:noProof/>
                <w:webHidden/>
              </w:rPr>
            </w:r>
            <w:r w:rsidR="001C1863">
              <w:rPr>
                <w:noProof/>
                <w:webHidden/>
              </w:rPr>
              <w:fldChar w:fldCharType="separate"/>
            </w:r>
            <w:r w:rsidR="00DF345F">
              <w:rPr>
                <w:noProof/>
                <w:webHidden/>
              </w:rPr>
              <w:t>10</w:t>
            </w:r>
            <w:r w:rsidR="001C1863">
              <w:rPr>
                <w:noProof/>
                <w:webHidden/>
              </w:rPr>
              <w:fldChar w:fldCharType="end"/>
            </w:r>
          </w:hyperlink>
        </w:p>
        <w:p w14:paraId="693D12F5" w14:textId="3B6613E5" w:rsidR="001C1863" w:rsidRDefault="004B2185">
          <w:pPr>
            <w:pStyle w:val="32"/>
            <w:tabs>
              <w:tab w:val="right" w:leader="dot" w:pos="13228"/>
            </w:tabs>
            <w:rPr>
              <w:noProof/>
            </w:rPr>
          </w:pPr>
          <w:hyperlink w:anchor="_Toc4773311" w:history="1">
            <w:r w:rsidR="001C1863" w:rsidRPr="007A6E81">
              <w:rPr>
                <w:rStyle w:val="af3"/>
                <w:noProof/>
              </w:rPr>
              <w:t>Composite</w:t>
            </w:r>
            <w:r w:rsidR="001C1863">
              <w:rPr>
                <w:noProof/>
                <w:webHidden/>
              </w:rPr>
              <w:tab/>
            </w:r>
            <w:r w:rsidR="001C1863">
              <w:rPr>
                <w:noProof/>
                <w:webHidden/>
              </w:rPr>
              <w:fldChar w:fldCharType="begin"/>
            </w:r>
            <w:r w:rsidR="001C1863">
              <w:rPr>
                <w:noProof/>
                <w:webHidden/>
              </w:rPr>
              <w:instrText xml:space="preserve"> PAGEREF _Toc4773311 \h </w:instrText>
            </w:r>
            <w:r w:rsidR="001C1863">
              <w:rPr>
                <w:noProof/>
                <w:webHidden/>
              </w:rPr>
            </w:r>
            <w:r w:rsidR="001C1863">
              <w:rPr>
                <w:noProof/>
                <w:webHidden/>
              </w:rPr>
              <w:fldChar w:fldCharType="separate"/>
            </w:r>
            <w:r w:rsidR="00DF345F">
              <w:rPr>
                <w:noProof/>
                <w:webHidden/>
              </w:rPr>
              <w:t>11</w:t>
            </w:r>
            <w:r w:rsidR="001C1863">
              <w:rPr>
                <w:noProof/>
                <w:webHidden/>
              </w:rPr>
              <w:fldChar w:fldCharType="end"/>
            </w:r>
          </w:hyperlink>
        </w:p>
        <w:p w14:paraId="670D3F06" w14:textId="2842C8A2" w:rsidR="001C1863" w:rsidRDefault="004B2185">
          <w:pPr>
            <w:pStyle w:val="21"/>
            <w:tabs>
              <w:tab w:val="right" w:leader="dot" w:pos="13228"/>
            </w:tabs>
            <w:rPr>
              <w:noProof/>
            </w:rPr>
          </w:pPr>
          <w:hyperlink w:anchor="_Toc4773312" w:history="1">
            <w:r w:rsidR="001C1863" w:rsidRPr="007A6E81">
              <w:rPr>
                <w:rStyle w:val="af3"/>
                <w:noProof/>
              </w:rPr>
              <w:t>Functional Status</w:t>
            </w:r>
            <w:r w:rsidR="001C1863">
              <w:rPr>
                <w:noProof/>
                <w:webHidden/>
              </w:rPr>
              <w:tab/>
            </w:r>
            <w:r w:rsidR="001C1863">
              <w:rPr>
                <w:noProof/>
                <w:webHidden/>
              </w:rPr>
              <w:fldChar w:fldCharType="begin"/>
            </w:r>
            <w:r w:rsidR="001C1863">
              <w:rPr>
                <w:noProof/>
                <w:webHidden/>
              </w:rPr>
              <w:instrText xml:space="preserve"> PAGEREF _Toc4773312 \h </w:instrText>
            </w:r>
            <w:r w:rsidR="001C1863">
              <w:rPr>
                <w:noProof/>
                <w:webHidden/>
              </w:rPr>
            </w:r>
            <w:r w:rsidR="001C1863">
              <w:rPr>
                <w:noProof/>
                <w:webHidden/>
              </w:rPr>
              <w:fldChar w:fldCharType="separate"/>
            </w:r>
            <w:r w:rsidR="00DF345F">
              <w:rPr>
                <w:noProof/>
                <w:webHidden/>
              </w:rPr>
              <w:t>11</w:t>
            </w:r>
            <w:r w:rsidR="001C1863">
              <w:rPr>
                <w:noProof/>
                <w:webHidden/>
              </w:rPr>
              <w:fldChar w:fldCharType="end"/>
            </w:r>
          </w:hyperlink>
        </w:p>
        <w:p w14:paraId="0237A7AB" w14:textId="17003F16" w:rsidR="001C1863" w:rsidRDefault="004B2185">
          <w:pPr>
            <w:pStyle w:val="21"/>
            <w:tabs>
              <w:tab w:val="right" w:leader="dot" w:pos="13228"/>
            </w:tabs>
            <w:rPr>
              <w:noProof/>
            </w:rPr>
          </w:pPr>
          <w:hyperlink w:anchor="_Toc4773313" w:history="1">
            <w:r w:rsidR="001C1863" w:rsidRPr="007A6E81">
              <w:rPr>
                <w:rStyle w:val="af3"/>
                <w:noProof/>
              </w:rPr>
              <w:t>Microbiota</w:t>
            </w:r>
            <w:r w:rsidR="001C1863">
              <w:rPr>
                <w:noProof/>
                <w:webHidden/>
              </w:rPr>
              <w:tab/>
            </w:r>
            <w:r w:rsidR="001C1863">
              <w:rPr>
                <w:noProof/>
                <w:webHidden/>
              </w:rPr>
              <w:fldChar w:fldCharType="begin"/>
            </w:r>
            <w:r w:rsidR="001C1863">
              <w:rPr>
                <w:noProof/>
                <w:webHidden/>
              </w:rPr>
              <w:instrText xml:space="preserve"> PAGEREF _Toc4773313 \h </w:instrText>
            </w:r>
            <w:r w:rsidR="001C1863">
              <w:rPr>
                <w:noProof/>
                <w:webHidden/>
              </w:rPr>
            </w:r>
            <w:r w:rsidR="001C1863">
              <w:rPr>
                <w:noProof/>
                <w:webHidden/>
              </w:rPr>
              <w:fldChar w:fldCharType="separate"/>
            </w:r>
            <w:r w:rsidR="00DF345F">
              <w:rPr>
                <w:noProof/>
                <w:webHidden/>
              </w:rPr>
              <w:t>12</w:t>
            </w:r>
            <w:r w:rsidR="001C1863">
              <w:rPr>
                <w:noProof/>
                <w:webHidden/>
              </w:rPr>
              <w:fldChar w:fldCharType="end"/>
            </w:r>
          </w:hyperlink>
        </w:p>
        <w:p w14:paraId="2C280079" w14:textId="10D88C1C" w:rsidR="001C1863" w:rsidRDefault="004B2185">
          <w:pPr>
            <w:pStyle w:val="32"/>
            <w:tabs>
              <w:tab w:val="right" w:leader="dot" w:pos="13228"/>
            </w:tabs>
            <w:rPr>
              <w:noProof/>
            </w:rPr>
          </w:pPr>
          <w:hyperlink w:anchor="_Toc4773314" w:history="1">
            <w:r w:rsidR="001C1863" w:rsidRPr="007A6E81">
              <w:rPr>
                <w:rStyle w:val="af3"/>
                <w:noProof/>
              </w:rPr>
              <w:t>Gut microbiota</w:t>
            </w:r>
            <w:r w:rsidR="001C1863">
              <w:rPr>
                <w:noProof/>
                <w:webHidden/>
              </w:rPr>
              <w:tab/>
            </w:r>
            <w:r w:rsidR="001C1863">
              <w:rPr>
                <w:noProof/>
                <w:webHidden/>
              </w:rPr>
              <w:fldChar w:fldCharType="begin"/>
            </w:r>
            <w:r w:rsidR="001C1863">
              <w:rPr>
                <w:noProof/>
                <w:webHidden/>
              </w:rPr>
              <w:instrText xml:space="preserve"> PAGEREF _Toc4773314 \h </w:instrText>
            </w:r>
            <w:r w:rsidR="001C1863">
              <w:rPr>
                <w:noProof/>
                <w:webHidden/>
              </w:rPr>
            </w:r>
            <w:r w:rsidR="001C1863">
              <w:rPr>
                <w:noProof/>
                <w:webHidden/>
              </w:rPr>
              <w:fldChar w:fldCharType="separate"/>
            </w:r>
            <w:r w:rsidR="00DF345F">
              <w:rPr>
                <w:noProof/>
                <w:webHidden/>
              </w:rPr>
              <w:t>12</w:t>
            </w:r>
            <w:r w:rsidR="001C1863">
              <w:rPr>
                <w:noProof/>
                <w:webHidden/>
              </w:rPr>
              <w:fldChar w:fldCharType="end"/>
            </w:r>
          </w:hyperlink>
        </w:p>
        <w:p w14:paraId="15A6E207" w14:textId="02213287" w:rsidR="001C1863" w:rsidRDefault="004B2185">
          <w:pPr>
            <w:pStyle w:val="21"/>
            <w:tabs>
              <w:tab w:val="right" w:leader="dot" w:pos="13228"/>
            </w:tabs>
            <w:rPr>
              <w:noProof/>
            </w:rPr>
          </w:pPr>
          <w:hyperlink w:anchor="_Toc4773315" w:history="1">
            <w:r w:rsidR="001C1863" w:rsidRPr="007A6E81">
              <w:rPr>
                <w:rStyle w:val="af3"/>
                <w:noProof/>
              </w:rPr>
              <w:t>Neurological</w:t>
            </w:r>
            <w:r w:rsidR="001C1863">
              <w:rPr>
                <w:noProof/>
                <w:webHidden/>
              </w:rPr>
              <w:tab/>
            </w:r>
            <w:r w:rsidR="001C1863">
              <w:rPr>
                <w:noProof/>
                <w:webHidden/>
              </w:rPr>
              <w:fldChar w:fldCharType="begin"/>
            </w:r>
            <w:r w:rsidR="001C1863">
              <w:rPr>
                <w:noProof/>
                <w:webHidden/>
              </w:rPr>
              <w:instrText xml:space="preserve"> PAGEREF _Toc4773315 \h </w:instrText>
            </w:r>
            <w:r w:rsidR="001C1863">
              <w:rPr>
                <w:noProof/>
                <w:webHidden/>
              </w:rPr>
            </w:r>
            <w:r w:rsidR="001C1863">
              <w:rPr>
                <w:noProof/>
                <w:webHidden/>
              </w:rPr>
              <w:fldChar w:fldCharType="separate"/>
            </w:r>
            <w:r w:rsidR="00DF345F">
              <w:rPr>
                <w:noProof/>
                <w:webHidden/>
              </w:rPr>
              <w:t>12</w:t>
            </w:r>
            <w:r w:rsidR="001C1863">
              <w:rPr>
                <w:noProof/>
                <w:webHidden/>
              </w:rPr>
              <w:fldChar w:fldCharType="end"/>
            </w:r>
          </w:hyperlink>
        </w:p>
        <w:p w14:paraId="3E39D646" w14:textId="5770A074" w:rsidR="001C1863" w:rsidRDefault="004B2185">
          <w:pPr>
            <w:pStyle w:val="32"/>
            <w:tabs>
              <w:tab w:val="right" w:leader="dot" w:pos="13228"/>
            </w:tabs>
            <w:rPr>
              <w:noProof/>
            </w:rPr>
          </w:pPr>
          <w:hyperlink w:anchor="_Toc4773316" w:history="1">
            <w:r w:rsidR="001C1863" w:rsidRPr="007A6E81">
              <w:rPr>
                <w:rStyle w:val="af3"/>
                <w:noProof/>
              </w:rPr>
              <w:t>EEG</w:t>
            </w:r>
            <w:r w:rsidR="001C1863">
              <w:rPr>
                <w:noProof/>
                <w:webHidden/>
              </w:rPr>
              <w:tab/>
            </w:r>
            <w:r w:rsidR="001C1863">
              <w:rPr>
                <w:noProof/>
                <w:webHidden/>
              </w:rPr>
              <w:fldChar w:fldCharType="begin"/>
            </w:r>
            <w:r w:rsidR="001C1863">
              <w:rPr>
                <w:noProof/>
                <w:webHidden/>
              </w:rPr>
              <w:instrText xml:space="preserve"> PAGEREF _Toc4773316 \h </w:instrText>
            </w:r>
            <w:r w:rsidR="001C1863">
              <w:rPr>
                <w:noProof/>
                <w:webHidden/>
              </w:rPr>
            </w:r>
            <w:r w:rsidR="001C1863">
              <w:rPr>
                <w:noProof/>
                <w:webHidden/>
              </w:rPr>
              <w:fldChar w:fldCharType="separate"/>
            </w:r>
            <w:r w:rsidR="00DF345F">
              <w:rPr>
                <w:noProof/>
                <w:webHidden/>
              </w:rPr>
              <w:t>13</w:t>
            </w:r>
            <w:r w:rsidR="001C1863">
              <w:rPr>
                <w:noProof/>
                <w:webHidden/>
              </w:rPr>
              <w:fldChar w:fldCharType="end"/>
            </w:r>
          </w:hyperlink>
        </w:p>
        <w:p w14:paraId="4BDE09F4" w14:textId="1FB41B67" w:rsidR="001C1863" w:rsidRDefault="004B2185">
          <w:pPr>
            <w:pStyle w:val="21"/>
            <w:tabs>
              <w:tab w:val="right" w:leader="dot" w:pos="13228"/>
            </w:tabs>
            <w:rPr>
              <w:noProof/>
            </w:rPr>
          </w:pPr>
          <w:hyperlink w:anchor="_Toc4773317" w:history="1">
            <w:r w:rsidR="001C1863" w:rsidRPr="007A6E81">
              <w:rPr>
                <w:rStyle w:val="af3"/>
                <w:noProof/>
              </w:rPr>
              <w:t>Psychological</w:t>
            </w:r>
            <w:r w:rsidR="001C1863">
              <w:rPr>
                <w:noProof/>
                <w:webHidden/>
              </w:rPr>
              <w:tab/>
            </w:r>
            <w:r w:rsidR="001C1863">
              <w:rPr>
                <w:noProof/>
                <w:webHidden/>
              </w:rPr>
              <w:fldChar w:fldCharType="begin"/>
            </w:r>
            <w:r w:rsidR="001C1863">
              <w:rPr>
                <w:noProof/>
                <w:webHidden/>
              </w:rPr>
              <w:instrText xml:space="preserve"> PAGEREF _Toc4773317 \h </w:instrText>
            </w:r>
            <w:r w:rsidR="001C1863">
              <w:rPr>
                <w:noProof/>
                <w:webHidden/>
              </w:rPr>
            </w:r>
            <w:r w:rsidR="001C1863">
              <w:rPr>
                <w:noProof/>
                <w:webHidden/>
              </w:rPr>
              <w:fldChar w:fldCharType="separate"/>
            </w:r>
            <w:r w:rsidR="00DF345F">
              <w:rPr>
                <w:noProof/>
                <w:webHidden/>
              </w:rPr>
              <w:t>13</w:t>
            </w:r>
            <w:r w:rsidR="001C1863">
              <w:rPr>
                <w:noProof/>
                <w:webHidden/>
              </w:rPr>
              <w:fldChar w:fldCharType="end"/>
            </w:r>
          </w:hyperlink>
        </w:p>
        <w:p w14:paraId="2030BD45" w14:textId="227E135B" w:rsidR="001C1863" w:rsidRDefault="004B2185">
          <w:pPr>
            <w:pStyle w:val="32"/>
            <w:tabs>
              <w:tab w:val="right" w:leader="dot" w:pos="13228"/>
            </w:tabs>
            <w:rPr>
              <w:noProof/>
            </w:rPr>
          </w:pPr>
          <w:hyperlink w:anchor="_Toc4773318" w:history="1">
            <w:r w:rsidR="001C1863" w:rsidRPr="007A6E81">
              <w:rPr>
                <w:rStyle w:val="af3"/>
                <w:noProof/>
              </w:rPr>
              <w:t>Mood</w:t>
            </w:r>
            <w:r w:rsidR="001C1863">
              <w:rPr>
                <w:noProof/>
                <w:webHidden/>
              </w:rPr>
              <w:tab/>
            </w:r>
            <w:r w:rsidR="001C1863">
              <w:rPr>
                <w:noProof/>
                <w:webHidden/>
              </w:rPr>
              <w:fldChar w:fldCharType="begin"/>
            </w:r>
            <w:r w:rsidR="001C1863">
              <w:rPr>
                <w:noProof/>
                <w:webHidden/>
              </w:rPr>
              <w:instrText xml:space="preserve"> PAGEREF _Toc4773318 \h </w:instrText>
            </w:r>
            <w:r w:rsidR="001C1863">
              <w:rPr>
                <w:noProof/>
                <w:webHidden/>
              </w:rPr>
            </w:r>
            <w:r w:rsidR="001C1863">
              <w:rPr>
                <w:noProof/>
                <w:webHidden/>
              </w:rPr>
              <w:fldChar w:fldCharType="separate"/>
            </w:r>
            <w:r w:rsidR="00DF345F">
              <w:rPr>
                <w:noProof/>
                <w:webHidden/>
              </w:rPr>
              <w:t>13</w:t>
            </w:r>
            <w:r w:rsidR="001C1863">
              <w:rPr>
                <w:noProof/>
                <w:webHidden/>
              </w:rPr>
              <w:fldChar w:fldCharType="end"/>
            </w:r>
          </w:hyperlink>
        </w:p>
        <w:p w14:paraId="08D9BB90" w14:textId="37966799" w:rsidR="001C1863" w:rsidRDefault="004B2185">
          <w:pPr>
            <w:pStyle w:val="32"/>
            <w:tabs>
              <w:tab w:val="right" w:leader="dot" w:pos="13228"/>
            </w:tabs>
            <w:rPr>
              <w:noProof/>
            </w:rPr>
          </w:pPr>
          <w:hyperlink w:anchor="_Toc4773319" w:history="1">
            <w:r w:rsidR="001C1863" w:rsidRPr="007A6E81">
              <w:rPr>
                <w:rStyle w:val="af3"/>
                <w:noProof/>
              </w:rPr>
              <w:t>Mental Health</w:t>
            </w:r>
            <w:r w:rsidR="001C1863">
              <w:rPr>
                <w:noProof/>
                <w:webHidden/>
              </w:rPr>
              <w:tab/>
            </w:r>
            <w:r w:rsidR="001C1863">
              <w:rPr>
                <w:noProof/>
                <w:webHidden/>
              </w:rPr>
              <w:fldChar w:fldCharType="begin"/>
            </w:r>
            <w:r w:rsidR="001C1863">
              <w:rPr>
                <w:noProof/>
                <w:webHidden/>
              </w:rPr>
              <w:instrText xml:space="preserve"> PAGEREF _Toc4773319 \h </w:instrText>
            </w:r>
            <w:r w:rsidR="001C1863">
              <w:rPr>
                <w:noProof/>
                <w:webHidden/>
              </w:rPr>
            </w:r>
            <w:r w:rsidR="001C1863">
              <w:rPr>
                <w:noProof/>
                <w:webHidden/>
              </w:rPr>
              <w:fldChar w:fldCharType="separate"/>
            </w:r>
            <w:r w:rsidR="00DF345F">
              <w:rPr>
                <w:noProof/>
                <w:webHidden/>
              </w:rPr>
              <w:t>14</w:t>
            </w:r>
            <w:r w:rsidR="001C1863">
              <w:rPr>
                <w:noProof/>
                <w:webHidden/>
              </w:rPr>
              <w:fldChar w:fldCharType="end"/>
            </w:r>
          </w:hyperlink>
        </w:p>
        <w:p w14:paraId="23FD3F55" w14:textId="4F6C0389" w:rsidR="001C1863" w:rsidRDefault="004B2185">
          <w:pPr>
            <w:pStyle w:val="32"/>
            <w:tabs>
              <w:tab w:val="right" w:leader="dot" w:pos="13228"/>
            </w:tabs>
            <w:rPr>
              <w:noProof/>
            </w:rPr>
          </w:pPr>
          <w:hyperlink w:anchor="_Toc4773320" w:history="1">
            <w:r w:rsidR="001C1863" w:rsidRPr="007A6E81">
              <w:rPr>
                <w:rStyle w:val="af3"/>
                <w:noProof/>
              </w:rPr>
              <w:t>Mental Function</w:t>
            </w:r>
            <w:r w:rsidR="001C1863">
              <w:rPr>
                <w:noProof/>
                <w:webHidden/>
              </w:rPr>
              <w:tab/>
            </w:r>
            <w:r w:rsidR="001C1863">
              <w:rPr>
                <w:noProof/>
                <w:webHidden/>
              </w:rPr>
              <w:fldChar w:fldCharType="begin"/>
            </w:r>
            <w:r w:rsidR="001C1863">
              <w:rPr>
                <w:noProof/>
                <w:webHidden/>
              </w:rPr>
              <w:instrText xml:space="preserve"> PAGEREF _Toc4773320 \h </w:instrText>
            </w:r>
            <w:r w:rsidR="001C1863">
              <w:rPr>
                <w:noProof/>
                <w:webHidden/>
              </w:rPr>
            </w:r>
            <w:r w:rsidR="001C1863">
              <w:rPr>
                <w:noProof/>
                <w:webHidden/>
              </w:rPr>
              <w:fldChar w:fldCharType="separate"/>
            </w:r>
            <w:r w:rsidR="00DF345F">
              <w:rPr>
                <w:noProof/>
                <w:webHidden/>
              </w:rPr>
              <w:t>14</w:t>
            </w:r>
            <w:r w:rsidR="001C1863">
              <w:rPr>
                <w:noProof/>
                <w:webHidden/>
              </w:rPr>
              <w:fldChar w:fldCharType="end"/>
            </w:r>
          </w:hyperlink>
        </w:p>
        <w:p w14:paraId="45736650" w14:textId="40E97344" w:rsidR="001C1863" w:rsidRDefault="004B2185">
          <w:pPr>
            <w:pStyle w:val="21"/>
            <w:tabs>
              <w:tab w:val="right" w:leader="dot" w:pos="13228"/>
            </w:tabs>
            <w:rPr>
              <w:noProof/>
            </w:rPr>
          </w:pPr>
          <w:hyperlink w:anchor="_Toc4773321" w:history="1">
            <w:r w:rsidR="001C1863" w:rsidRPr="007A6E81">
              <w:rPr>
                <w:rStyle w:val="af3"/>
                <w:noProof/>
                <w:lang w:eastAsia="ko-KR"/>
              </w:rPr>
              <w:t>Sociological</w:t>
            </w:r>
            <w:r w:rsidR="001C1863">
              <w:rPr>
                <w:noProof/>
                <w:webHidden/>
              </w:rPr>
              <w:tab/>
            </w:r>
            <w:r w:rsidR="001C1863">
              <w:rPr>
                <w:noProof/>
                <w:webHidden/>
              </w:rPr>
              <w:fldChar w:fldCharType="begin"/>
            </w:r>
            <w:r w:rsidR="001C1863">
              <w:rPr>
                <w:noProof/>
                <w:webHidden/>
              </w:rPr>
              <w:instrText xml:space="preserve"> PAGEREF _Toc4773321 \h </w:instrText>
            </w:r>
            <w:r w:rsidR="001C1863">
              <w:rPr>
                <w:noProof/>
                <w:webHidden/>
              </w:rPr>
            </w:r>
            <w:r w:rsidR="001C1863">
              <w:rPr>
                <w:noProof/>
                <w:webHidden/>
              </w:rPr>
              <w:fldChar w:fldCharType="separate"/>
            </w:r>
            <w:r w:rsidR="00DF345F">
              <w:rPr>
                <w:noProof/>
                <w:webHidden/>
              </w:rPr>
              <w:t>14</w:t>
            </w:r>
            <w:r w:rsidR="001C1863">
              <w:rPr>
                <w:noProof/>
                <w:webHidden/>
              </w:rPr>
              <w:fldChar w:fldCharType="end"/>
            </w:r>
          </w:hyperlink>
        </w:p>
        <w:p w14:paraId="7728DB02" w14:textId="7E7EB886" w:rsidR="001C1863" w:rsidRDefault="004B2185">
          <w:pPr>
            <w:pStyle w:val="32"/>
            <w:tabs>
              <w:tab w:val="right" w:leader="dot" w:pos="13228"/>
            </w:tabs>
            <w:rPr>
              <w:noProof/>
            </w:rPr>
          </w:pPr>
          <w:hyperlink w:anchor="_Toc4773322" w:history="1">
            <w:r w:rsidR="001C1863" w:rsidRPr="007A6E81">
              <w:rPr>
                <w:rStyle w:val="af3"/>
                <w:noProof/>
                <w:lang w:eastAsia="ko-KR"/>
              </w:rPr>
              <w:t>Interaction</w:t>
            </w:r>
            <w:r w:rsidR="001C1863">
              <w:rPr>
                <w:noProof/>
                <w:webHidden/>
              </w:rPr>
              <w:tab/>
            </w:r>
            <w:r w:rsidR="001C1863">
              <w:rPr>
                <w:noProof/>
                <w:webHidden/>
              </w:rPr>
              <w:fldChar w:fldCharType="begin"/>
            </w:r>
            <w:r w:rsidR="001C1863">
              <w:rPr>
                <w:noProof/>
                <w:webHidden/>
              </w:rPr>
              <w:instrText xml:space="preserve"> PAGEREF _Toc4773322 \h </w:instrText>
            </w:r>
            <w:r w:rsidR="001C1863">
              <w:rPr>
                <w:noProof/>
                <w:webHidden/>
              </w:rPr>
            </w:r>
            <w:r w:rsidR="001C1863">
              <w:rPr>
                <w:noProof/>
                <w:webHidden/>
              </w:rPr>
              <w:fldChar w:fldCharType="separate"/>
            </w:r>
            <w:r w:rsidR="00DF345F">
              <w:rPr>
                <w:noProof/>
                <w:webHidden/>
              </w:rPr>
              <w:t>14</w:t>
            </w:r>
            <w:r w:rsidR="001C1863">
              <w:rPr>
                <w:noProof/>
                <w:webHidden/>
              </w:rPr>
              <w:fldChar w:fldCharType="end"/>
            </w:r>
          </w:hyperlink>
        </w:p>
        <w:p w14:paraId="7566D4A8" w14:textId="05B2752A" w:rsidR="001C1863" w:rsidRDefault="004B2185">
          <w:pPr>
            <w:pStyle w:val="21"/>
            <w:tabs>
              <w:tab w:val="right" w:leader="dot" w:pos="13228"/>
            </w:tabs>
            <w:rPr>
              <w:noProof/>
            </w:rPr>
          </w:pPr>
          <w:hyperlink w:anchor="_Toc4773323" w:history="1">
            <w:r w:rsidR="001C1863" w:rsidRPr="007A6E81">
              <w:rPr>
                <w:rStyle w:val="af3"/>
                <w:noProof/>
              </w:rPr>
              <w:t>Physical activity</w:t>
            </w:r>
            <w:r w:rsidR="001C1863">
              <w:rPr>
                <w:noProof/>
                <w:webHidden/>
              </w:rPr>
              <w:tab/>
            </w:r>
            <w:r w:rsidR="001C1863">
              <w:rPr>
                <w:noProof/>
                <w:webHidden/>
              </w:rPr>
              <w:fldChar w:fldCharType="begin"/>
            </w:r>
            <w:r w:rsidR="001C1863">
              <w:rPr>
                <w:noProof/>
                <w:webHidden/>
              </w:rPr>
              <w:instrText xml:space="preserve"> PAGEREF _Toc4773323 \h </w:instrText>
            </w:r>
            <w:r w:rsidR="001C1863">
              <w:rPr>
                <w:noProof/>
                <w:webHidden/>
              </w:rPr>
            </w:r>
            <w:r w:rsidR="001C1863">
              <w:rPr>
                <w:noProof/>
                <w:webHidden/>
              </w:rPr>
              <w:fldChar w:fldCharType="separate"/>
            </w:r>
            <w:r w:rsidR="00DF345F">
              <w:rPr>
                <w:noProof/>
                <w:webHidden/>
              </w:rPr>
              <w:t>14</w:t>
            </w:r>
            <w:r w:rsidR="001C1863">
              <w:rPr>
                <w:noProof/>
                <w:webHidden/>
              </w:rPr>
              <w:fldChar w:fldCharType="end"/>
            </w:r>
          </w:hyperlink>
        </w:p>
        <w:p w14:paraId="04F937D5" w14:textId="46B5474E" w:rsidR="001C1863" w:rsidRDefault="004B2185">
          <w:pPr>
            <w:pStyle w:val="21"/>
            <w:tabs>
              <w:tab w:val="right" w:leader="dot" w:pos="13228"/>
            </w:tabs>
            <w:rPr>
              <w:noProof/>
            </w:rPr>
          </w:pPr>
          <w:hyperlink w:anchor="_Toc4773324" w:history="1">
            <w:r w:rsidR="001C1863" w:rsidRPr="007A6E81">
              <w:rPr>
                <w:rStyle w:val="af3"/>
                <w:noProof/>
              </w:rPr>
              <w:t>Nutritional Status</w:t>
            </w:r>
            <w:r w:rsidR="001C1863">
              <w:rPr>
                <w:noProof/>
                <w:webHidden/>
              </w:rPr>
              <w:tab/>
            </w:r>
            <w:r w:rsidR="001C1863">
              <w:rPr>
                <w:noProof/>
                <w:webHidden/>
              </w:rPr>
              <w:fldChar w:fldCharType="begin"/>
            </w:r>
            <w:r w:rsidR="001C1863">
              <w:rPr>
                <w:noProof/>
                <w:webHidden/>
              </w:rPr>
              <w:instrText xml:space="preserve"> PAGEREF _Toc4773324 \h </w:instrText>
            </w:r>
            <w:r w:rsidR="001C1863">
              <w:rPr>
                <w:noProof/>
                <w:webHidden/>
              </w:rPr>
            </w:r>
            <w:r w:rsidR="001C1863">
              <w:rPr>
                <w:noProof/>
                <w:webHidden/>
              </w:rPr>
              <w:fldChar w:fldCharType="separate"/>
            </w:r>
            <w:r w:rsidR="00DF345F">
              <w:rPr>
                <w:noProof/>
                <w:webHidden/>
              </w:rPr>
              <w:t>15</w:t>
            </w:r>
            <w:r w:rsidR="001C1863">
              <w:rPr>
                <w:noProof/>
                <w:webHidden/>
              </w:rPr>
              <w:fldChar w:fldCharType="end"/>
            </w:r>
          </w:hyperlink>
        </w:p>
        <w:p w14:paraId="67DF9129" w14:textId="6BAC4056" w:rsidR="001C1863" w:rsidRDefault="004B2185">
          <w:pPr>
            <w:pStyle w:val="21"/>
            <w:tabs>
              <w:tab w:val="right" w:leader="dot" w:pos="13228"/>
            </w:tabs>
            <w:rPr>
              <w:noProof/>
            </w:rPr>
          </w:pPr>
          <w:hyperlink w:anchor="_Toc4773325" w:history="1">
            <w:r w:rsidR="001C1863" w:rsidRPr="007A6E81">
              <w:rPr>
                <w:rStyle w:val="af3"/>
                <w:noProof/>
              </w:rPr>
              <w:t>Quality of Life</w:t>
            </w:r>
            <w:r w:rsidR="001C1863">
              <w:rPr>
                <w:noProof/>
                <w:webHidden/>
              </w:rPr>
              <w:tab/>
            </w:r>
            <w:r w:rsidR="001C1863">
              <w:rPr>
                <w:noProof/>
                <w:webHidden/>
              </w:rPr>
              <w:fldChar w:fldCharType="begin"/>
            </w:r>
            <w:r w:rsidR="001C1863">
              <w:rPr>
                <w:noProof/>
                <w:webHidden/>
              </w:rPr>
              <w:instrText xml:space="preserve"> PAGEREF _Toc4773325 \h </w:instrText>
            </w:r>
            <w:r w:rsidR="001C1863">
              <w:rPr>
                <w:noProof/>
                <w:webHidden/>
              </w:rPr>
            </w:r>
            <w:r w:rsidR="001C1863">
              <w:rPr>
                <w:noProof/>
                <w:webHidden/>
              </w:rPr>
              <w:fldChar w:fldCharType="separate"/>
            </w:r>
            <w:r w:rsidR="00DF345F">
              <w:rPr>
                <w:noProof/>
                <w:webHidden/>
              </w:rPr>
              <w:t>15</w:t>
            </w:r>
            <w:r w:rsidR="001C1863">
              <w:rPr>
                <w:noProof/>
                <w:webHidden/>
              </w:rPr>
              <w:fldChar w:fldCharType="end"/>
            </w:r>
          </w:hyperlink>
        </w:p>
        <w:p w14:paraId="06D0C73C" w14:textId="3BB677C9" w:rsidR="001C1863" w:rsidRDefault="004B2185">
          <w:pPr>
            <w:pStyle w:val="21"/>
            <w:tabs>
              <w:tab w:val="right" w:leader="dot" w:pos="13228"/>
            </w:tabs>
            <w:rPr>
              <w:noProof/>
            </w:rPr>
          </w:pPr>
          <w:hyperlink w:anchor="_Toc4773326" w:history="1">
            <w:r w:rsidR="001C1863" w:rsidRPr="007A6E81">
              <w:rPr>
                <w:rStyle w:val="af3"/>
                <w:noProof/>
              </w:rPr>
              <w:t>Independence</w:t>
            </w:r>
            <w:r w:rsidR="001C1863">
              <w:rPr>
                <w:noProof/>
                <w:webHidden/>
              </w:rPr>
              <w:tab/>
            </w:r>
            <w:r w:rsidR="001C1863">
              <w:rPr>
                <w:noProof/>
                <w:webHidden/>
              </w:rPr>
              <w:fldChar w:fldCharType="begin"/>
            </w:r>
            <w:r w:rsidR="001C1863">
              <w:rPr>
                <w:noProof/>
                <w:webHidden/>
              </w:rPr>
              <w:instrText xml:space="preserve"> PAGEREF _Toc4773326 \h </w:instrText>
            </w:r>
            <w:r w:rsidR="001C1863">
              <w:rPr>
                <w:noProof/>
                <w:webHidden/>
              </w:rPr>
            </w:r>
            <w:r w:rsidR="001C1863">
              <w:rPr>
                <w:noProof/>
                <w:webHidden/>
              </w:rPr>
              <w:fldChar w:fldCharType="separate"/>
            </w:r>
            <w:r w:rsidR="00DF345F">
              <w:rPr>
                <w:noProof/>
                <w:webHidden/>
              </w:rPr>
              <w:t>16</w:t>
            </w:r>
            <w:r w:rsidR="001C1863">
              <w:rPr>
                <w:noProof/>
                <w:webHidden/>
              </w:rPr>
              <w:fldChar w:fldCharType="end"/>
            </w:r>
          </w:hyperlink>
        </w:p>
        <w:p w14:paraId="12780D82" w14:textId="3C9B6661" w:rsidR="001C1863" w:rsidRDefault="004B2185">
          <w:pPr>
            <w:pStyle w:val="21"/>
            <w:tabs>
              <w:tab w:val="right" w:leader="dot" w:pos="13228"/>
            </w:tabs>
            <w:rPr>
              <w:noProof/>
            </w:rPr>
          </w:pPr>
          <w:hyperlink w:anchor="_Toc4773327" w:history="1">
            <w:r w:rsidR="001C1863" w:rsidRPr="007A6E81">
              <w:rPr>
                <w:rStyle w:val="af3"/>
                <w:noProof/>
              </w:rPr>
              <w:t>Health-care utilization</w:t>
            </w:r>
            <w:r w:rsidR="001C1863">
              <w:rPr>
                <w:noProof/>
                <w:webHidden/>
              </w:rPr>
              <w:tab/>
            </w:r>
            <w:r w:rsidR="001C1863">
              <w:rPr>
                <w:noProof/>
                <w:webHidden/>
              </w:rPr>
              <w:fldChar w:fldCharType="begin"/>
            </w:r>
            <w:r w:rsidR="001C1863">
              <w:rPr>
                <w:noProof/>
                <w:webHidden/>
              </w:rPr>
              <w:instrText xml:space="preserve"> PAGEREF _Toc4773327 \h </w:instrText>
            </w:r>
            <w:r w:rsidR="001C1863">
              <w:rPr>
                <w:noProof/>
                <w:webHidden/>
              </w:rPr>
            </w:r>
            <w:r w:rsidR="001C1863">
              <w:rPr>
                <w:noProof/>
                <w:webHidden/>
              </w:rPr>
              <w:fldChar w:fldCharType="separate"/>
            </w:r>
            <w:r w:rsidR="00DF345F">
              <w:rPr>
                <w:noProof/>
                <w:webHidden/>
              </w:rPr>
              <w:t>16</w:t>
            </w:r>
            <w:r w:rsidR="001C1863">
              <w:rPr>
                <w:noProof/>
                <w:webHidden/>
              </w:rPr>
              <w:fldChar w:fldCharType="end"/>
            </w:r>
          </w:hyperlink>
        </w:p>
        <w:p w14:paraId="22AAFD5C" w14:textId="6C28DEEA" w:rsidR="001C1863" w:rsidRDefault="004B2185">
          <w:pPr>
            <w:pStyle w:val="11"/>
            <w:rPr>
              <w:noProof/>
            </w:rPr>
          </w:pPr>
          <w:hyperlink w:anchor="_Toc4773328" w:history="1">
            <w:r w:rsidR="001C1863" w:rsidRPr="007A6E81">
              <w:rPr>
                <w:rStyle w:val="af3"/>
                <w:noProof/>
              </w:rPr>
              <w:t>Complications</w:t>
            </w:r>
            <w:r w:rsidR="001C1863">
              <w:rPr>
                <w:noProof/>
                <w:webHidden/>
              </w:rPr>
              <w:tab/>
            </w:r>
            <w:r w:rsidR="001C1863">
              <w:rPr>
                <w:noProof/>
                <w:webHidden/>
              </w:rPr>
              <w:fldChar w:fldCharType="begin"/>
            </w:r>
            <w:r w:rsidR="001C1863">
              <w:rPr>
                <w:noProof/>
                <w:webHidden/>
              </w:rPr>
              <w:instrText xml:space="preserve"> PAGEREF _Toc4773328 \h </w:instrText>
            </w:r>
            <w:r w:rsidR="001C1863">
              <w:rPr>
                <w:noProof/>
                <w:webHidden/>
              </w:rPr>
            </w:r>
            <w:r w:rsidR="001C1863">
              <w:rPr>
                <w:noProof/>
                <w:webHidden/>
              </w:rPr>
              <w:fldChar w:fldCharType="separate"/>
            </w:r>
            <w:r w:rsidR="00DF345F">
              <w:rPr>
                <w:noProof/>
                <w:webHidden/>
              </w:rPr>
              <w:t>18</w:t>
            </w:r>
            <w:r w:rsidR="001C1863">
              <w:rPr>
                <w:noProof/>
                <w:webHidden/>
              </w:rPr>
              <w:fldChar w:fldCharType="end"/>
            </w:r>
          </w:hyperlink>
        </w:p>
        <w:p w14:paraId="14C670B1" w14:textId="547E2D6F" w:rsidR="001C1863" w:rsidRDefault="004B2185">
          <w:pPr>
            <w:pStyle w:val="21"/>
            <w:tabs>
              <w:tab w:val="right" w:leader="dot" w:pos="13228"/>
            </w:tabs>
            <w:rPr>
              <w:noProof/>
            </w:rPr>
          </w:pPr>
          <w:hyperlink w:anchor="_Toc4773329" w:history="1">
            <w:r w:rsidR="001C1863" w:rsidRPr="007A6E81">
              <w:rPr>
                <w:rStyle w:val="af3"/>
                <w:noProof/>
              </w:rPr>
              <w:t>Biological</w:t>
            </w:r>
            <w:r w:rsidR="001C1863">
              <w:rPr>
                <w:noProof/>
                <w:webHidden/>
              </w:rPr>
              <w:tab/>
            </w:r>
            <w:r w:rsidR="001C1863">
              <w:rPr>
                <w:noProof/>
                <w:webHidden/>
              </w:rPr>
              <w:fldChar w:fldCharType="begin"/>
            </w:r>
            <w:r w:rsidR="001C1863">
              <w:rPr>
                <w:noProof/>
                <w:webHidden/>
              </w:rPr>
              <w:instrText xml:space="preserve"> PAGEREF _Toc4773329 \h </w:instrText>
            </w:r>
            <w:r w:rsidR="001C1863">
              <w:rPr>
                <w:noProof/>
                <w:webHidden/>
              </w:rPr>
            </w:r>
            <w:r w:rsidR="001C1863">
              <w:rPr>
                <w:noProof/>
                <w:webHidden/>
              </w:rPr>
              <w:fldChar w:fldCharType="separate"/>
            </w:r>
            <w:r w:rsidR="00DF345F">
              <w:rPr>
                <w:noProof/>
                <w:webHidden/>
              </w:rPr>
              <w:t>18</w:t>
            </w:r>
            <w:r w:rsidR="001C1863">
              <w:rPr>
                <w:noProof/>
                <w:webHidden/>
              </w:rPr>
              <w:fldChar w:fldCharType="end"/>
            </w:r>
          </w:hyperlink>
        </w:p>
        <w:p w14:paraId="1BDDE79B" w14:textId="68D16307" w:rsidR="001C1863" w:rsidRDefault="004B2185">
          <w:pPr>
            <w:pStyle w:val="32"/>
            <w:tabs>
              <w:tab w:val="right" w:leader="dot" w:pos="13228"/>
            </w:tabs>
            <w:rPr>
              <w:noProof/>
            </w:rPr>
          </w:pPr>
          <w:hyperlink w:anchor="_Toc4773330" w:history="1">
            <w:r w:rsidR="001C1863" w:rsidRPr="007A6E81">
              <w:rPr>
                <w:rStyle w:val="af3"/>
                <w:noProof/>
              </w:rPr>
              <w:t>Cardiovascular</w:t>
            </w:r>
            <w:r w:rsidR="001C1863">
              <w:rPr>
                <w:noProof/>
                <w:webHidden/>
              </w:rPr>
              <w:tab/>
            </w:r>
            <w:r w:rsidR="001C1863">
              <w:rPr>
                <w:noProof/>
                <w:webHidden/>
              </w:rPr>
              <w:fldChar w:fldCharType="begin"/>
            </w:r>
            <w:r w:rsidR="001C1863">
              <w:rPr>
                <w:noProof/>
                <w:webHidden/>
              </w:rPr>
              <w:instrText xml:space="preserve"> PAGEREF _Toc4773330 \h </w:instrText>
            </w:r>
            <w:r w:rsidR="001C1863">
              <w:rPr>
                <w:noProof/>
                <w:webHidden/>
              </w:rPr>
            </w:r>
            <w:r w:rsidR="001C1863">
              <w:rPr>
                <w:noProof/>
                <w:webHidden/>
              </w:rPr>
              <w:fldChar w:fldCharType="separate"/>
            </w:r>
            <w:r w:rsidR="00DF345F">
              <w:rPr>
                <w:noProof/>
                <w:webHidden/>
              </w:rPr>
              <w:t>18</w:t>
            </w:r>
            <w:r w:rsidR="001C1863">
              <w:rPr>
                <w:noProof/>
                <w:webHidden/>
              </w:rPr>
              <w:fldChar w:fldCharType="end"/>
            </w:r>
          </w:hyperlink>
        </w:p>
        <w:p w14:paraId="2B0AECB8" w14:textId="427E5F99" w:rsidR="001C1863" w:rsidRDefault="004B2185">
          <w:pPr>
            <w:pStyle w:val="32"/>
            <w:tabs>
              <w:tab w:val="right" w:leader="dot" w:pos="13228"/>
            </w:tabs>
            <w:rPr>
              <w:noProof/>
            </w:rPr>
          </w:pPr>
          <w:hyperlink w:anchor="_Toc4773331" w:history="1">
            <w:r w:rsidR="001C1863" w:rsidRPr="007A6E81">
              <w:rPr>
                <w:rStyle w:val="af3"/>
                <w:noProof/>
              </w:rPr>
              <w:t>Renal Function Decline</w:t>
            </w:r>
            <w:r w:rsidR="001C1863">
              <w:rPr>
                <w:noProof/>
                <w:webHidden/>
              </w:rPr>
              <w:tab/>
            </w:r>
            <w:r w:rsidR="001C1863">
              <w:rPr>
                <w:noProof/>
                <w:webHidden/>
              </w:rPr>
              <w:fldChar w:fldCharType="begin"/>
            </w:r>
            <w:r w:rsidR="001C1863">
              <w:rPr>
                <w:noProof/>
                <w:webHidden/>
              </w:rPr>
              <w:instrText xml:space="preserve"> PAGEREF _Toc4773331 \h </w:instrText>
            </w:r>
            <w:r w:rsidR="001C1863">
              <w:rPr>
                <w:noProof/>
                <w:webHidden/>
              </w:rPr>
            </w:r>
            <w:r w:rsidR="001C1863">
              <w:rPr>
                <w:noProof/>
                <w:webHidden/>
              </w:rPr>
              <w:fldChar w:fldCharType="separate"/>
            </w:r>
            <w:r w:rsidR="00DF345F">
              <w:rPr>
                <w:noProof/>
                <w:webHidden/>
              </w:rPr>
              <w:t>18</w:t>
            </w:r>
            <w:r w:rsidR="001C1863">
              <w:rPr>
                <w:noProof/>
                <w:webHidden/>
              </w:rPr>
              <w:fldChar w:fldCharType="end"/>
            </w:r>
          </w:hyperlink>
        </w:p>
        <w:p w14:paraId="5D28064A" w14:textId="265B816E" w:rsidR="001C1863" w:rsidRDefault="004B2185">
          <w:pPr>
            <w:pStyle w:val="32"/>
            <w:tabs>
              <w:tab w:val="right" w:leader="dot" w:pos="13228"/>
            </w:tabs>
            <w:rPr>
              <w:noProof/>
            </w:rPr>
          </w:pPr>
          <w:hyperlink w:anchor="_Toc4773332" w:history="1">
            <w:r w:rsidR="001C1863" w:rsidRPr="007A6E81">
              <w:rPr>
                <w:rStyle w:val="af3"/>
                <w:noProof/>
              </w:rPr>
              <w:t>Immunological</w:t>
            </w:r>
            <w:r w:rsidR="001C1863">
              <w:rPr>
                <w:noProof/>
                <w:webHidden/>
              </w:rPr>
              <w:tab/>
            </w:r>
            <w:r w:rsidR="001C1863">
              <w:rPr>
                <w:noProof/>
                <w:webHidden/>
              </w:rPr>
              <w:fldChar w:fldCharType="begin"/>
            </w:r>
            <w:r w:rsidR="001C1863">
              <w:rPr>
                <w:noProof/>
                <w:webHidden/>
              </w:rPr>
              <w:instrText xml:space="preserve"> PAGEREF _Toc4773332 \h </w:instrText>
            </w:r>
            <w:r w:rsidR="001C1863">
              <w:rPr>
                <w:noProof/>
                <w:webHidden/>
              </w:rPr>
            </w:r>
            <w:r w:rsidR="001C1863">
              <w:rPr>
                <w:noProof/>
                <w:webHidden/>
              </w:rPr>
              <w:fldChar w:fldCharType="separate"/>
            </w:r>
            <w:r w:rsidR="00DF345F">
              <w:rPr>
                <w:noProof/>
                <w:webHidden/>
              </w:rPr>
              <w:t>18</w:t>
            </w:r>
            <w:r w:rsidR="001C1863">
              <w:rPr>
                <w:noProof/>
                <w:webHidden/>
              </w:rPr>
              <w:fldChar w:fldCharType="end"/>
            </w:r>
          </w:hyperlink>
        </w:p>
        <w:p w14:paraId="63862E9B" w14:textId="36BB1FDC" w:rsidR="001C1863" w:rsidRDefault="004B2185">
          <w:pPr>
            <w:pStyle w:val="32"/>
            <w:tabs>
              <w:tab w:val="right" w:leader="dot" w:pos="13228"/>
            </w:tabs>
            <w:rPr>
              <w:noProof/>
            </w:rPr>
          </w:pPr>
          <w:hyperlink w:anchor="_Toc4773333" w:history="1">
            <w:r w:rsidR="001C1863" w:rsidRPr="007A6E81">
              <w:rPr>
                <w:rStyle w:val="af3"/>
                <w:noProof/>
              </w:rPr>
              <w:t>Cognitive</w:t>
            </w:r>
            <w:r w:rsidR="001C1863">
              <w:rPr>
                <w:noProof/>
                <w:webHidden/>
              </w:rPr>
              <w:tab/>
            </w:r>
            <w:r w:rsidR="001C1863">
              <w:rPr>
                <w:noProof/>
                <w:webHidden/>
              </w:rPr>
              <w:fldChar w:fldCharType="begin"/>
            </w:r>
            <w:r w:rsidR="001C1863">
              <w:rPr>
                <w:noProof/>
                <w:webHidden/>
              </w:rPr>
              <w:instrText xml:space="preserve"> PAGEREF _Toc4773333 \h </w:instrText>
            </w:r>
            <w:r w:rsidR="001C1863">
              <w:rPr>
                <w:noProof/>
                <w:webHidden/>
              </w:rPr>
            </w:r>
            <w:r w:rsidR="001C1863">
              <w:rPr>
                <w:noProof/>
                <w:webHidden/>
              </w:rPr>
              <w:fldChar w:fldCharType="separate"/>
            </w:r>
            <w:r w:rsidR="00DF345F">
              <w:rPr>
                <w:noProof/>
                <w:webHidden/>
              </w:rPr>
              <w:t>18</w:t>
            </w:r>
            <w:r w:rsidR="001C1863">
              <w:rPr>
                <w:noProof/>
                <w:webHidden/>
              </w:rPr>
              <w:fldChar w:fldCharType="end"/>
            </w:r>
          </w:hyperlink>
        </w:p>
        <w:p w14:paraId="2DB6D577" w14:textId="03987D13" w:rsidR="001C1863" w:rsidRDefault="004B2185">
          <w:pPr>
            <w:pStyle w:val="32"/>
            <w:tabs>
              <w:tab w:val="right" w:leader="dot" w:pos="13228"/>
            </w:tabs>
            <w:rPr>
              <w:noProof/>
            </w:rPr>
          </w:pPr>
          <w:hyperlink w:anchor="_Toc4773334" w:history="1">
            <w:r w:rsidR="001C1863" w:rsidRPr="007A6E81">
              <w:rPr>
                <w:rStyle w:val="af3"/>
                <w:noProof/>
              </w:rPr>
              <w:t>Functional status</w:t>
            </w:r>
            <w:r w:rsidR="001C1863">
              <w:rPr>
                <w:noProof/>
                <w:webHidden/>
              </w:rPr>
              <w:tab/>
            </w:r>
            <w:r w:rsidR="001C1863">
              <w:rPr>
                <w:noProof/>
                <w:webHidden/>
              </w:rPr>
              <w:fldChar w:fldCharType="begin"/>
            </w:r>
            <w:r w:rsidR="001C1863">
              <w:rPr>
                <w:noProof/>
                <w:webHidden/>
              </w:rPr>
              <w:instrText xml:space="preserve"> PAGEREF _Toc4773334 \h </w:instrText>
            </w:r>
            <w:r w:rsidR="001C1863">
              <w:rPr>
                <w:noProof/>
                <w:webHidden/>
              </w:rPr>
            </w:r>
            <w:r w:rsidR="001C1863">
              <w:rPr>
                <w:noProof/>
                <w:webHidden/>
              </w:rPr>
              <w:fldChar w:fldCharType="separate"/>
            </w:r>
            <w:r w:rsidR="00DF345F">
              <w:rPr>
                <w:noProof/>
                <w:webHidden/>
              </w:rPr>
              <w:t>19</w:t>
            </w:r>
            <w:r w:rsidR="001C1863">
              <w:rPr>
                <w:noProof/>
                <w:webHidden/>
              </w:rPr>
              <w:fldChar w:fldCharType="end"/>
            </w:r>
          </w:hyperlink>
        </w:p>
        <w:p w14:paraId="5A27F1F2" w14:textId="66983269" w:rsidR="001C1863" w:rsidRDefault="004B2185">
          <w:pPr>
            <w:pStyle w:val="32"/>
            <w:tabs>
              <w:tab w:val="right" w:leader="dot" w:pos="13228"/>
            </w:tabs>
            <w:rPr>
              <w:noProof/>
            </w:rPr>
          </w:pPr>
          <w:hyperlink w:anchor="_Toc4773335" w:history="1">
            <w:r w:rsidR="001C1863" w:rsidRPr="007A6E81">
              <w:rPr>
                <w:rStyle w:val="af3"/>
                <w:noProof/>
              </w:rPr>
              <w:t>Diabetes</w:t>
            </w:r>
            <w:r w:rsidR="001C1863">
              <w:rPr>
                <w:noProof/>
                <w:webHidden/>
              </w:rPr>
              <w:tab/>
            </w:r>
            <w:r w:rsidR="001C1863">
              <w:rPr>
                <w:noProof/>
                <w:webHidden/>
              </w:rPr>
              <w:fldChar w:fldCharType="begin"/>
            </w:r>
            <w:r w:rsidR="001C1863">
              <w:rPr>
                <w:noProof/>
                <w:webHidden/>
              </w:rPr>
              <w:instrText xml:space="preserve"> PAGEREF _Toc4773335 \h </w:instrText>
            </w:r>
            <w:r w:rsidR="001C1863">
              <w:rPr>
                <w:noProof/>
                <w:webHidden/>
              </w:rPr>
            </w:r>
            <w:r w:rsidR="001C1863">
              <w:rPr>
                <w:noProof/>
                <w:webHidden/>
              </w:rPr>
              <w:fldChar w:fldCharType="separate"/>
            </w:r>
            <w:r w:rsidR="00DF345F">
              <w:rPr>
                <w:noProof/>
                <w:webHidden/>
              </w:rPr>
              <w:t>19</w:t>
            </w:r>
            <w:r w:rsidR="001C1863">
              <w:rPr>
                <w:noProof/>
                <w:webHidden/>
              </w:rPr>
              <w:fldChar w:fldCharType="end"/>
            </w:r>
          </w:hyperlink>
        </w:p>
        <w:p w14:paraId="4979C833" w14:textId="6F044B36" w:rsidR="001C1863" w:rsidRDefault="004B2185">
          <w:pPr>
            <w:pStyle w:val="32"/>
            <w:tabs>
              <w:tab w:val="right" w:leader="dot" w:pos="13228"/>
            </w:tabs>
            <w:rPr>
              <w:noProof/>
            </w:rPr>
          </w:pPr>
          <w:hyperlink w:anchor="_Toc4773336" w:history="1">
            <w:r w:rsidR="001C1863" w:rsidRPr="007A6E81">
              <w:rPr>
                <w:rStyle w:val="af3"/>
                <w:noProof/>
              </w:rPr>
              <w:t>Body composition</w:t>
            </w:r>
            <w:r w:rsidR="001C1863">
              <w:rPr>
                <w:noProof/>
                <w:webHidden/>
              </w:rPr>
              <w:tab/>
            </w:r>
            <w:r w:rsidR="001C1863">
              <w:rPr>
                <w:noProof/>
                <w:webHidden/>
              </w:rPr>
              <w:fldChar w:fldCharType="begin"/>
            </w:r>
            <w:r w:rsidR="001C1863">
              <w:rPr>
                <w:noProof/>
                <w:webHidden/>
              </w:rPr>
              <w:instrText xml:space="preserve"> PAGEREF _Toc4773336 \h </w:instrText>
            </w:r>
            <w:r w:rsidR="001C1863">
              <w:rPr>
                <w:noProof/>
                <w:webHidden/>
              </w:rPr>
            </w:r>
            <w:r w:rsidR="001C1863">
              <w:rPr>
                <w:noProof/>
                <w:webHidden/>
              </w:rPr>
              <w:fldChar w:fldCharType="separate"/>
            </w:r>
            <w:r w:rsidR="00DF345F">
              <w:rPr>
                <w:noProof/>
                <w:webHidden/>
              </w:rPr>
              <w:t>19</w:t>
            </w:r>
            <w:r w:rsidR="001C1863">
              <w:rPr>
                <w:noProof/>
                <w:webHidden/>
              </w:rPr>
              <w:fldChar w:fldCharType="end"/>
            </w:r>
          </w:hyperlink>
        </w:p>
        <w:p w14:paraId="60022CF5" w14:textId="5BBEA1E6" w:rsidR="001C1863" w:rsidRDefault="004B2185">
          <w:pPr>
            <w:pStyle w:val="32"/>
            <w:tabs>
              <w:tab w:val="right" w:leader="dot" w:pos="13228"/>
            </w:tabs>
            <w:rPr>
              <w:noProof/>
            </w:rPr>
          </w:pPr>
          <w:hyperlink w:anchor="_Toc4773337" w:history="1">
            <w:r w:rsidR="001C1863" w:rsidRPr="007A6E81">
              <w:rPr>
                <w:rStyle w:val="af3"/>
                <w:noProof/>
              </w:rPr>
              <w:t>Laboratory data</w:t>
            </w:r>
            <w:r w:rsidR="001C1863">
              <w:rPr>
                <w:noProof/>
                <w:webHidden/>
              </w:rPr>
              <w:tab/>
            </w:r>
            <w:r w:rsidR="001C1863">
              <w:rPr>
                <w:noProof/>
                <w:webHidden/>
              </w:rPr>
              <w:fldChar w:fldCharType="begin"/>
            </w:r>
            <w:r w:rsidR="001C1863">
              <w:rPr>
                <w:noProof/>
                <w:webHidden/>
              </w:rPr>
              <w:instrText xml:space="preserve"> PAGEREF _Toc4773337 \h </w:instrText>
            </w:r>
            <w:r w:rsidR="001C1863">
              <w:rPr>
                <w:noProof/>
                <w:webHidden/>
              </w:rPr>
            </w:r>
            <w:r w:rsidR="001C1863">
              <w:rPr>
                <w:noProof/>
                <w:webHidden/>
              </w:rPr>
              <w:fldChar w:fldCharType="separate"/>
            </w:r>
            <w:r w:rsidR="00DF345F">
              <w:rPr>
                <w:noProof/>
                <w:webHidden/>
              </w:rPr>
              <w:t>23</w:t>
            </w:r>
            <w:r w:rsidR="001C1863">
              <w:rPr>
                <w:noProof/>
                <w:webHidden/>
              </w:rPr>
              <w:fldChar w:fldCharType="end"/>
            </w:r>
          </w:hyperlink>
        </w:p>
        <w:p w14:paraId="4E83AA70" w14:textId="699EBF09" w:rsidR="001C1863" w:rsidRDefault="004B2185">
          <w:pPr>
            <w:pStyle w:val="21"/>
            <w:tabs>
              <w:tab w:val="right" w:leader="dot" w:pos="13228"/>
            </w:tabs>
            <w:rPr>
              <w:noProof/>
            </w:rPr>
          </w:pPr>
          <w:hyperlink w:anchor="_Toc4773338" w:history="1">
            <w:r w:rsidR="001C1863" w:rsidRPr="007A6E81">
              <w:rPr>
                <w:rStyle w:val="af3"/>
                <w:noProof/>
              </w:rPr>
              <w:t>Psychological</w:t>
            </w:r>
            <w:r w:rsidR="001C1863">
              <w:rPr>
                <w:noProof/>
                <w:webHidden/>
              </w:rPr>
              <w:tab/>
            </w:r>
            <w:r w:rsidR="001C1863">
              <w:rPr>
                <w:noProof/>
                <w:webHidden/>
              </w:rPr>
              <w:fldChar w:fldCharType="begin"/>
            </w:r>
            <w:r w:rsidR="001C1863">
              <w:rPr>
                <w:noProof/>
                <w:webHidden/>
              </w:rPr>
              <w:instrText xml:space="preserve"> PAGEREF _Toc4773338 \h </w:instrText>
            </w:r>
            <w:r w:rsidR="001C1863">
              <w:rPr>
                <w:noProof/>
                <w:webHidden/>
              </w:rPr>
            </w:r>
            <w:r w:rsidR="001C1863">
              <w:rPr>
                <w:noProof/>
                <w:webHidden/>
              </w:rPr>
              <w:fldChar w:fldCharType="separate"/>
            </w:r>
            <w:r w:rsidR="00DF345F">
              <w:rPr>
                <w:noProof/>
                <w:webHidden/>
              </w:rPr>
              <w:t>24</w:t>
            </w:r>
            <w:r w:rsidR="001C1863">
              <w:rPr>
                <w:noProof/>
                <w:webHidden/>
              </w:rPr>
              <w:fldChar w:fldCharType="end"/>
            </w:r>
          </w:hyperlink>
        </w:p>
        <w:p w14:paraId="2C2E790F" w14:textId="32351F80" w:rsidR="001C1863" w:rsidRDefault="004B2185">
          <w:pPr>
            <w:pStyle w:val="32"/>
            <w:tabs>
              <w:tab w:val="right" w:leader="dot" w:pos="13228"/>
            </w:tabs>
            <w:rPr>
              <w:noProof/>
            </w:rPr>
          </w:pPr>
          <w:hyperlink w:anchor="_Toc4773339" w:history="1">
            <w:r w:rsidR="001C1863" w:rsidRPr="007A6E81">
              <w:rPr>
                <w:rStyle w:val="af3"/>
                <w:noProof/>
              </w:rPr>
              <w:t>Delirium</w:t>
            </w:r>
            <w:r w:rsidR="001C1863">
              <w:rPr>
                <w:noProof/>
                <w:webHidden/>
              </w:rPr>
              <w:tab/>
            </w:r>
            <w:r w:rsidR="001C1863">
              <w:rPr>
                <w:noProof/>
                <w:webHidden/>
              </w:rPr>
              <w:fldChar w:fldCharType="begin"/>
            </w:r>
            <w:r w:rsidR="001C1863">
              <w:rPr>
                <w:noProof/>
                <w:webHidden/>
              </w:rPr>
              <w:instrText xml:space="preserve"> PAGEREF _Toc4773339 \h </w:instrText>
            </w:r>
            <w:r w:rsidR="001C1863">
              <w:rPr>
                <w:noProof/>
                <w:webHidden/>
              </w:rPr>
            </w:r>
            <w:r w:rsidR="001C1863">
              <w:rPr>
                <w:noProof/>
                <w:webHidden/>
              </w:rPr>
              <w:fldChar w:fldCharType="separate"/>
            </w:r>
            <w:r w:rsidR="00DF345F">
              <w:rPr>
                <w:noProof/>
                <w:webHidden/>
              </w:rPr>
              <w:t>24</w:t>
            </w:r>
            <w:r w:rsidR="001C1863">
              <w:rPr>
                <w:noProof/>
                <w:webHidden/>
              </w:rPr>
              <w:fldChar w:fldCharType="end"/>
            </w:r>
          </w:hyperlink>
        </w:p>
        <w:p w14:paraId="0DE6FD48" w14:textId="7AD5C22A" w:rsidR="001C1863" w:rsidRDefault="004B2185">
          <w:pPr>
            <w:pStyle w:val="32"/>
            <w:tabs>
              <w:tab w:val="right" w:leader="dot" w:pos="13228"/>
            </w:tabs>
            <w:rPr>
              <w:noProof/>
            </w:rPr>
          </w:pPr>
          <w:hyperlink w:anchor="_Toc4773340" w:history="1">
            <w:r w:rsidR="001C1863" w:rsidRPr="007A6E81">
              <w:rPr>
                <w:rStyle w:val="af3"/>
                <w:noProof/>
              </w:rPr>
              <w:t>Distress</w:t>
            </w:r>
            <w:r w:rsidR="001C1863">
              <w:rPr>
                <w:noProof/>
                <w:webHidden/>
              </w:rPr>
              <w:tab/>
            </w:r>
            <w:r w:rsidR="001C1863">
              <w:rPr>
                <w:noProof/>
                <w:webHidden/>
              </w:rPr>
              <w:fldChar w:fldCharType="begin"/>
            </w:r>
            <w:r w:rsidR="001C1863">
              <w:rPr>
                <w:noProof/>
                <w:webHidden/>
              </w:rPr>
              <w:instrText xml:space="preserve"> PAGEREF _Toc4773340 \h </w:instrText>
            </w:r>
            <w:r w:rsidR="001C1863">
              <w:rPr>
                <w:noProof/>
                <w:webHidden/>
              </w:rPr>
            </w:r>
            <w:r w:rsidR="001C1863">
              <w:rPr>
                <w:noProof/>
                <w:webHidden/>
              </w:rPr>
              <w:fldChar w:fldCharType="separate"/>
            </w:r>
            <w:r w:rsidR="00DF345F">
              <w:rPr>
                <w:noProof/>
                <w:webHidden/>
              </w:rPr>
              <w:t>24</w:t>
            </w:r>
            <w:r w:rsidR="001C1863">
              <w:rPr>
                <w:noProof/>
                <w:webHidden/>
              </w:rPr>
              <w:fldChar w:fldCharType="end"/>
            </w:r>
          </w:hyperlink>
        </w:p>
        <w:p w14:paraId="718F7BE9" w14:textId="4BAE8FEE" w:rsidR="001C1863" w:rsidRDefault="004B2185">
          <w:pPr>
            <w:pStyle w:val="21"/>
            <w:tabs>
              <w:tab w:val="right" w:leader="dot" w:pos="13228"/>
            </w:tabs>
            <w:rPr>
              <w:noProof/>
            </w:rPr>
          </w:pPr>
          <w:hyperlink w:anchor="_Toc4773341" w:history="1">
            <w:r w:rsidR="001C1863" w:rsidRPr="007A6E81">
              <w:rPr>
                <w:rStyle w:val="af3"/>
                <w:noProof/>
                <w:lang w:eastAsia="zh-CN"/>
              </w:rPr>
              <w:t>Quality of Life</w:t>
            </w:r>
            <w:r w:rsidR="001C1863">
              <w:rPr>
                <w:noProof/>
                <w:webHidden/>
              </w:rPr>
              <w:tab/>
            </w:r>
            <w:r w:rsidR="001C1863">
              <w:rPr>
                <w:noProof/>
                <w:webHidden/>
              </w:rPr>
              <w:fldChar w:fldCharType="begin"/>
            </w:r>
            <w:r w:rsidR="001C1863">
              <w:rPr>
                <w:noProof/>
                <w:webHidden/>
              </w:rPr>
              <w:instrText xml:space="preserve"> PAGEREF _Toc4773341 \h </w:instrText>
            </w:r>
            <w:r w:rsidR="001C1863">
              <w:rPr>
                <w:noProof/>
                <w:webHidden/>
              </w:rPr>
            </w:r>
            <w:r w:rsidR="001C1863">
              <w:rPr>
                <w:noProof/>
                <w:webHidden/>
              </w:rPr>
              <w:fldChar w:fldCharType="separate"/>
            </w:r>
            <w:r w:rsidR="00DF345F">
              <w:rPr>
                <w:noProof/>
                <w:webHidden/>
              </w:rPr>
              <w:t>24</w:t>
            </w:r>
            <w:r w:rsidR="001C1863">
              <w:rPr>
                <w:noProof/>
                <w:webHidden/>
              </w:rPr>
              <w:fldChar w:fldCharType="end"/>
            </w:r>
          </w:hyperlink>
        </w:p>
        <w:p w14:paraId="289181CC" w14:textId="2D4A8720" w:rsidR="001C1863" w:rsidRDefault="004B2185">
          <w:pPr>
            <w:pStyle w:val="21"/>
            <w:tabs>
              <w:tab w:val="right" w:leader="dot" w:pos="13228"/>
            </w:tabs>
            <w:rPr>
              <w:noProof/>
            </w:rPr>
          </w:pPr>
          <w:hyperlink w:anchor="_Toc4773342" w:history="1">
            <w:r w:rsidR="001C1863" w:rsidRPr="007A6E81">
              <w:rPr>
                <w:rStyle w:val="af3"/>
                <w:noProof/>
              </w:rPr>
              <w:t>Graft Loss</w:t>
            </w:r>
            <w:r w:rsidR="001C1863">
              <w:rPr>
                <w:noProof/>
                <w:webHidden/>
              </w:rPr>
              <w:tab/>
            </w:r>
            <w:r w:rsidR="001C1863">
              <w:rPr>
                <w:noProof/>
                <w:webHidden/>
              </w:rPr>
              <w:fldChar w:fldCharType="begin"/>
            </w:r>
            <w:r w:rsidR="001C1863">
              <w:rPr>
                <w:noProof/>
                <w:webHidden/>
              </w:rPr>
              <w:instrText xml:space="preserve"> PAGEREF _Toc4773342 \h </w:instrText>
            </w:r>
            <w:r w:rsidR="001C1863">
              <w:rPr>
                <w:noProof/>
                <w:webHidden/>
              </w:rPr>
            </w:r>
            <w:r w:rsidR="001C1863">
              <w:rPr>
                <w:noProof/>
                <w:webHidden/>
              </w:rPr>
              <w:fldChar w:fldCharType="separate"/>
            </w:r>
            <w:r w:rsidR="00DF345F">
              <w:rPr>
                <w:noProof/>
                <w:webHidden/>
              </w:rPr>
              <w:t>28</w:t>
            </w:r>
            <w:r w:rsidR="001C1863">
              <w:rPr>
                <w:noProof/>
                <w:webHidden/>
              </w:rPr>
              <w:fldChar w:fldCharType="end"/>
            </w:r>
          </w:hyperlink>
        </w:p>
        <w:p w14:paraId="712D352A" w14:textId="5DC46770" w:rsidR="001C1863" w:rsidRDefault="004B2185">
          <w:pPr>
            <w:pStyle w:val="32"/>
            <w:tabs>
              <w:tab w:val="right" w:leader="dot" w:pos="13228"/>
            </w:tabs>
            <w:rPr>
              <w:noProof/>
            </w:rPr>
          </w:pPr>
          <w:hyperlink w:anchor="_Toc4773343" w:history="1">
            <w:r w:rsidR="001C1863" w:rsidRPr="007A6E81">
              <w:rPr>
                <w:rStyle w:val="af3"/>
                <w:noProof/>
              </w:rPr>
              <w:t>Health-care utilization</w:t>
            </w:r>
            <w:r w:rsidR="001C1863">
              <w:rPr>
                <w:noProof/>
                <w:webHidden/>
              </w:rPr>
              <w:tab/>
            </w:r>
            <w:r w:rsidR="001C1863">
              <w:rPr>
                <w:noProof/>
                <w:webHidden/>
              </w:rPr>
              <w:fldChar w:fldCharType="begin"/>
            </w:r>
            <w:r w:rsidR="001C1863">
              <w:rPr>
                <w:noProof/>
                <w:webHidden/>
              </w:rPr>
              <w:instrText xml:space="preserve"> PAGEREF _Toc4773343 \h </w:instrText>
            </w:r>
            <w:r w:rsidR="001C1863">
              <w:rPr>
                <w:noProof/>
                <w:webHidden/>
              </w:rPr>
            </w:r>
            <w:r w:rsidR="001C1863">
              <w:rPr>
                <w:noProof/>
                <w:webHidden/>
              </w:rPr>
              <w:fldChar w:fldCharType="separate"/>
            </w:r>
            <w:r w:rsidR="00DF345F">
              <w:rPr>
                <w:noProof/>
                <w:webHidden/>
              </w:rPr>
              <w:t>28</w:t>
            </w:r>
            <w:r w:rsidR="001C1863">
              <w:rPr>
                <w:noProof/>
                <w:webHidden/>
              </w:rPr>
              <w:fldChar w:fldCharType="end"/>
            </w:r>
          </w:hyperlink>
        </w:p>
        <w:p w14:paraId="6E5D8617" w14:textId="55614C7F" w:rsidR="001C1863" w:rsidRDefault="004B2185">
          <w:pPr>
            <w:pStyle w:val="21"/>
            <w:tabs>
              <w:tab w:val="right" w:leader="dot" w:pos="13228"/>
            </w:tabs>
            <w:rPr>
              <w:noProof/>
            </w:rPr>
          </w:pPr>
          <w:hyperlink w:anchor="_Toc4773344" w:history="1">
            <w:r w:rsidR="001C1863" w:rsidRPr="007A6E81">
              <w:rPr>
                <w:rStyle w:val="af3"/>
                <w:noProof/>
              </w:rPr>
              <w:t>Mortality</w:t>
            </w:r>
            <w:r w:rsidR="001C1863">
              <w:rPr>
                <w:noProof/>
                <w:webHidden/>
              </w:rPr>
              <w:tab/>
            </w:r>
            <w:r w:rsidR="001C1863">
              <w:rPr>
                <w:noProof/>
                <w:webHidden/>
              </w:rPr>
              <w:fldChar w:fldCharType="begin"/>
            </w:r>
            <w:r w:rsidR="001C1863">
              <w:rPr>
                <w:noProof/>
                <w:webHidden/>
              </w:rPr>
              <w:instrText xml:space="preserve"> PAGEREF _Toc4773344 \h </w:instrText>
            </w:r>
            <w:r w:rsidR="001C1863">
              <w:rPr>
                <w:noProof/>
                <w:webHidden/>
              </w:rPr>
            </w:r>
            <w:r w:rsidR="001C1863">
              <w:rPr>
                <w:noProof/>
                <w:webHidden/>
              </w:rPr>
              <w:fldChar w:fldCharType="separate"/>
            </w:r>
            <w:r w:rsidR="00DF345F">
              <w:rPr>
                <w:noProof/>
                <w:webHidden/>
              </w:rPr>
              <w:t>30</w:t>
            </w:r>
            <w:r w:rsidR="001C1863">
              <w:rPr>
                <w:noProof/>
                <w:webHidden/>
              </w:rPr>
              <w:fldChar w:fldCharType="end"/>
            </w:r>
          </w:hyperlink>
        </w:p>
        <w:p w14:paraId="14EE07AF" w14:textId="43EA0EC7" w:rsidR="001C1863" w:rsidRDefault="004B2185">
          <w:pPr>
            <w:pStyle w:val="21"/>
            <w:tabs>
              <w:tab w:val="right" w:leader="dot" w:pos="13228"/>
            </w:tabs>
            <w:rPr>
              <w:noProof/>
            </w:rPr>
          </w:pPr>
          <w:hyperlink w:anchor="_Toc4773345" w:history="1">
            <w:r w:rsidR="001C1863" w:rsidRPr="007A6E81">
              <w:rPr>
                <w:rStyle w:val="af3"/>
                <w:noProof/>
              </w:rPr>
              <w:t>Composite</w:t>
            </w:r>
            <w:r w:rsidR="001C1863">
              <w:rPr>
                <w:noProof/>
                <w:webHidden/>
              </w:rPr>
              <w:tab/>
            </w:r>
            <w:r w:rsidR="001C1863">
              <w:rPr>
                <w:noProof/>
                <w:webHidden/>
              </w:rPr>
              <w:fldChar w:fldCharType="begin"/>
            </w:r>
            <w:r w:rsidR="001C1863">
              <w:rPr>
                <w:noProof/>
                <w:webHidden/>
              </w:rPr>
              <w:instrText xml:space="preserve"> PAGEREF _Toc4773345 \h </w:instrText>
            </w:r>
            <w:r w:rsidR="001C1863">
              <w:rPr>
                <w:noProof/>
                <w:webHidden/>
              </w:rPr>
            </w:r>
            <w:r w:rsidR="001C1863">
              <w:rPr>
                <w:noProof/>
                <w:webHidden/>
              </w:rPr>
              <w:fldChar w:fldCharType="separate"/>
            </w:r>
            <w:r w:rsidR="00DF345F">
              <w:rPr>
                <w:noProof/>
                <w:webHidden/>
              </w:rPr>
              <w:t>33</w:t>
            </w:r>
            <w:r w:rsidR="001C1863">
              <w:rPr>
                <w:noProof/>
                <w:webHidden/>
              </w:rPr>
              <w:fldChar w:fldCharType="end"/>
            </w:r>
          </w:hyperlink>
        </w:p>
        <w:p w14:paraId="0AA98AA3" w14:textId="5EAB95BD" w:rsidR="001C1863" w:rsidRDefault="004B2185">
          <w:pPr>
            <w:pStyle w:val="11"/>
            <w:rPr>
              <w:noProof/>
            </w:rPr>
          </w:pPr>
          <w:hyperlink w:anchor="_Toc4773346" w:history="1">
            <w:r w:rsidR="001C1863" w:rsidRPr="007A6E81">
              <w:rPr>
                <w:rStyle w:val="af3"/>
                <w:noProof/>
              </w:rPr>
              <w:t>Bibliography</w:t>
            </w:r>
            <w:r w:rsidR="001C1863">
              <w:rPr>
                <w:noProof/>
                <w:webHidden/>
              </w:rPr>
              <w:tab/>
            </w:r>
            <w:r w:rsidR="001C1863">
              <w:rPr>
                <w:noProof/>
                <w:webHidden/>
              </w:rPr>
              <w:fldChar w:fldCharType="begin"/>
            </w:r>
            <w:r w:rsidR="001C1863">
              <w:rPr>
                <w:noProof/>
                <w:webHidden/>
              </w:rPr>
              <w:instrText xml:space="preserve"> PAGEREF _Toc4773346 \h </w:instrText>
            </w:r>
            <w:r w:rsidR="001C1863">
              <w:rPr>
                <w:noProof/>
                <w:webHidden/>
              </w:rPr>
            </w:r>
            <w:r w:rsidR="001C1863">
              <w:rPr>
                <w:noProof/>
                <w:webHidden/>
              </w:rPr>
              <w:fldChar w:fldCharType="separate"/>
            </w:r>
            <w:r w:rsidR="00DF345F">
              <w:rPr>
                <w:noProof/>
                <w:webHidden/>
              </w:rPr>
              <w:t>35</w:t>
            </w:r>
            <w:r w:rsidR="001C1863">
              <w:rPr>
                <w:noProof/>
                <w:webHidden/>
              </w:rPr>
              <w:fldChar w:fldCharType="end"/>
            </w:r>
          </w:hyperlink>
        </w:p>
        <w:p w14:paraId="6474DC9D" w14:textId="4F63CF28" w:rsidR="00D64B35" w:rsidRDefault="00D64B35">
          <w:r w:rsidRPr="00A9249C">
            <w:rPr>
              <w:b/>
              <w:bCs/>
              <w:sz w:val="32"/>
              <w:szCs w:val="32"/>
              <w:lang w:val="zh-TW"/>
            </w:rPr>
            <w:fldChar w:fldCharType="end"/>
          </w:r>
        </w:p>
      </w:sdtContent>
    </w:sdt>
    <w:p w14:paraId="72405184" w14:textId="77777777" w:rsidR="00D64B35" w:rsidRDefault="00D64B35">
      <w:pPr>
        <w:widowControl/>
        <w:rPr>
          <w:rFonts w:asciiTheme="majorHAnsi" w:eastAsiaTheme="majorEastAsia" w:hAnsiTheme="majorHAnsi" w:cstheme="majorBidi"/>
          <w:b/>
          <w:bCs/>
          <w:sz w:val="32"/>
          <w:szCs w:val="32"/>
        </w:rPr>
      </w:pPr>
      <w:r>
        <w:br w:type="page"/>
      </w:r>
    </w:p>
    <w:p w14:paraId="28843708" w14:textId="77777777" w:rsidR="00A85A5F" w:rsidRPr="00555D7D" w:rsidRDefault="00A85A5F" w:rsidP="001C1863">
      <w:pPr>
        <w:pStyle w:val="1"/>
      </w:pPr>
      <w:bookmarkStart w:id="0" w:name="_Toc4773286"/>
      <w:r w:rsidRPr="00555D7D">
        <w:rPr>
          <w:rFonts w:hint="eastAsia"/>
        </w:rPr>
        <w:lastRenderedPageBreak/>
        <w:t>Cause</w:t>
      </w:r>
      <w:bookmarkEnd w:id="0"/>
    </w:p>
    <w:tbl>
      <w:tblPr>
        <w:tblStyle w:val="22"/>
        <w:tblW w:w="13251" w:type="dxa"/>
        <w:tblLayout w:type="fixed"/>
        <w:tblLook w:val="04A0" w:firstRow="1" w:lastRow="0" w:firstColumn="1" w:lastColumn="0" w:noHBand="0" w:noVBand="1"/>
      </w:tblPr>
      <w:tblGrid>
        <w:gridCol w:w="236"/>
        <w:gridCol w:w="1884"/>
        <w:gridCol w:w="303"/>
        <w:gridCol w:w="2468"/>
        <w:gridCol w:w="2277"/>
        <w:gridCol w:w="2516"/>
        <w:gridCol w:w="1447"/>
        <w:gridCol w:w="990"/>
        <w:gridCol w:w="1130"/>
      </w:tblGrid>
      <w:tr w:rsidR="00607A0A" w:rsidRPr="00D72954" w14:paraId="44BE10E9" w14:textId="77777777" w:rsidTr="00BC7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tcPr>
          <w:p w14:paraId="733FEDF8" w14:textId="77777777" w:rsidR="00F12717" w:rsidRPr="00D72954" w:rsidRDefault="00F12717" w:rsidP="00D72954">
            <w:pPr>
              <w:rPr>
                <w:sz w:val="22"/>
              </w:rPr>
            </w:pPr>
          </w:p>
        </w:tc>
        <w:tc>
          <w:tcPr>
            <w:tcW w:w="2771" w:type="dxa"/>
            <w:gridSpan w:val="2"/>
          </w:tcPr>
          <w:p w14:paraId="7699288B" w14:textId="77777777" w:rsidR="00F12717" w:rsidRPr="00D72954" w:rsidRDefault="00F12717" w:rsidP="00D72954">
            <w:pPr>
              <w:cnfStyle w:val="100000000000" w:firstRow="1" w:lastRow="0" w:firstColumn="0" w:lastColumn="0" w:oddVBand="0" w:evenVBand="0" w:oddHBand="0" w:evenHBand="0" w:firstRowFirstColumn="0" w:firstRowLastColumn="0" w:lastRowFirstColumn="0" w:lastRowLastColumn="0"/>
              <w:rPr>
                <w:sz w:val="22"/>
              </w:rPr>
            </w:pPr>
            <w:r w:rsidRPr="00D72954">
              <w:rPr>
                <w:rFonts w:hint="eastAsia"/>
                <w:sz w:val="22"/>
              </w:rPr>
              <w:t>Effect (</w:t>
            </w:r>
            <w:r w:rsidRPr="00D72954">
              <w:rPr>
                <w:sz w:val="22"/>
              </w:rPr>
              <w:t>descriptions</w:t>
            </w:r>
            <w:r w:rsidRPr="00D72954">
              <w:rPr>
                <w:rFonts w:hint="eastAsia"/>
                <w:sz w:val="22"/>
              </w:rPr>
              <w:t>)</w:t>
            </w:r>
          </w:p>
        </w:tc>
        <w:tc>
          <w:tcPr>
            <w:tcW w:w="2277" w:type="dxa"/>
          </w:tcPr>
          <w:p w14:paraId="6CB55A99" w14:textId="77777777" w:rsidR="00F12717" w:rsidRPr="00D72954" w:rsidRDefault="00F12717" w:rsidP="00D72954">
            <w:pPr>
              <w:cnfStyle w:val="100000000000" w:firstRow="1" w:lastRow="0" w:firstColumn="0" w:lastColumn="0" w:oddVBand="0" w:evenVBand="0" w:oddHBand="0" w:evenHBand="0" w:firstRowFirstColumn="0" w:firstRowLastColumn="0" w:lastRowFirstColumn="0" w:lastRowLastColumn="0"/>
              <w:rPr>
                <w:sz w:val="22"/>
              </w:rPr>
            </w:pPr>
            <w:r w:rsidRPr="00D72954">
              <w:rPr>
                <w:rFonts w:hint="eastAsia"/>
                <w:sz w:val="22"/>
              </w:rPr>
              <w:t>Risk Difference</w:t>
            </w:r>
          </w:p>
        </w:tc>
        <w:tc>
          <w:tcPr>
            <w:tcW w:w="2516" w:type="dxa"/>
          </w:tcPr>
          <w:p w14:paraId="04619466" w14:textId="77777777" w:rsidR="00F12717" w:rsidRPr="00D72954" w:rsidRDefault="00F12717" w:rsidP="00D72954">
            <w:pPr>
              <w:cnfStyle w:val="100000000000" w:firstRow="1" w:lastRow="0" w:firstColumn="0" w:lastColumn="0" w:oddVBand="0" w:evenVBand="0" w:oddHBand="0" w:evenHBand="0" w:firstRowFirstColumn="0" w:firstRowLastColumn="0" w:lastRowFirstColumn="0" w:lastRowLastColumn="0"/>
              <w:rPr>
                <w:sz w:val="22"/>
              </w:rPr>
            </w:pPr>
            <w:r>
              <w:rPr>
                <w:rFonts w:hint="eastAsia"/>
                <w:sz w:val="22"/>
              </w:rPr>
              <w:t>CKD severity</w:t>
            </w:r>
          </w:p>
        </w:tc>
        <w:tc>
          <w:tcPr>
            <w:tcW w:w="1447" w:type="dxa"/>
          </w:tcPr>
          <w:p w14:paraId="2E86C76D" w14:textId="77777777" w:rsidR="00F12717" w:rsidRPr="00D72954" w:rsidRDefault="00F12717" w:rsidP="00D72954">
            <w:pPr>
              <w:cnfStyle w:val="100000000000" w:firstRow="1" w:lastRow="0" w:firstColumn="0" w:lastColumn="0" w:oddVBand="0" w:evenVBand="0" w:oddHBand="0" w:evenHBand="0" w:firstRowFirstColumn="0" w:firstRowLastColumn="0" w:lastRowFirstColumn="0" w:lastRowLastColumn="0"/>
              <w:rPr>
                <w:sz w:val="22"/>
              </w:rPr>
            </w:pPr>
            <w:r w:rsidRPr="00D72954">
              <w:rPr>
                <w:sz w:val="22"/>
              </w:rPr>
              <w:t>Frailty Assessment</w:t>
            </w:r>
          </w:p>
        </w:tc>
        <w:tc>
          <w:tcPr>
            <w:tcW w:w="990" w:type="dxa"/>
          </w:tcPr>
          <w:p w14:paraId="039D672F" w14:textId="77777777" w:rsidR="00F12717" w:rsidRPr="00D72954" w:rsidRDefault="00F12717" w:rsidP="00D72954">
            <w:pPr>
              <w:cnfStyle w:val="100000000000" w:firstRow="1" w:lastRow="0" w:firstColumn="0" w:lastColumn="0" w:oddVBand="0" w:evenVBand="0" w:oddHBand="0" w:evenHBand="0" w:firstRowFirstColumn="0" w:firstRowLastColumn="0" w:lastRowFirstColumn="0" w:lastRowLastColumn="0"/>
              <w:rPr>
                <w:sz w:val="22"/>
              </w:rPr>
            </w:pPr>
            <w:r w:rsidRPr="00D72954">
              <w:rPr>
                <w:rFonts w:hint="eastAsia"/>
                <w:sz w:val="22"/>
              </w:rPr>
              <w:t>Sample Size</w:t>
            </w:r>
          </w:p>
        </w:tc>
        <w:tc>
          <w:tcPr>
            <w:tcW w:w="1130" w:type="dxa"/>
          </w:tcPr>
          <w:p w14:paraId="488C2D99" w14:textId="77777777" w:rsidR="00F12717" w:rsidRPr="00D72954" w:rsidRDefault="00F12717" w:rsidP="00D72954">
            <w:pPr>
              <w:cnfStyle w:val="100000000000" w:firstRow="1" w:lastRow="0" w:firstColumn="0" w:lastColumn="0" w:oddVBand="0" w:evenVBand="0" w:oddHBand="0" w:evenHBand="0" w:firstRowFirstColumn="0" w:firstRowLastColumn="0" w:lastRowFirstColumn="0" w:lastRowLastColumn="0"/>
              <w:rPr>
                <w:sz w:val="22"/>
              </w:rPr>
            </w:pPr>
            <w:r w:rsidRPr="00D72954">
              <w:rPr>
                <w:rFonts w:hint="eastAsia"/>
                <w:sz w:val="22"/>
              </w:rPr>
              <w:t>Reference</w:t>
            </w:r>
          </w:p>
        </w:tc>
      </w:tr>
      <w:tr w:rsidR="00BC77E1" w:rsidRPr="00D72954" w14:paraId="29F7F813" w14:textId="77777777" w:rsidTr="00BC7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tcPr>
          <w:p w14:paraId="0841715F" w14:textId="68A91A7B" w:rsidR="00186597" w:rsidRPr="00FE7788" w:rsidRDefault="00186597" w:rsidP="004848CC">
            <w:pPr>
              <w:pStyle w:val="2"/>
              <w:outlineLvl w:val="1"/>
              <w:rPr>
                <w:b/>
              </w:rPr>
            </w:pPr>
            <w:bookmarkStart w:id="1" w:name="_Toc4773287"/>
            <w:r w:rsidRPr="00FE7788">
              <w:rPr>
                <w:rFonts w:hint="eastAsia"/>
                <w:b/>
              </w:rPr>
              <w:t>Life</w:t>
            </w:r>
            <w:r w:rsidRPr="00FE7788">
              <w:rPr>
                <w:b/>
              </w:rPr>
              <w:t>style</w:t>
            </w:r>
            <w:bookmarkEnd w:id="1"/>
          </w:p>
        </w:tc>
        <w:tc>
          <w:tcPr>
            <w:tcW w:w="2771" w:type="dxa"/>
            <w:gridSpan w:val="2"/>
          </w:tcPr>
          <w:p w14:paraId="51A6FD83" w14:textId="79B79A3D" w:rsidR="00186597" w:rsidRPr="00D72954" w:rsidRDefault="00186597"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Smoking</w:t>
            </w:r>
          </w:p>
        </w:tc>
        <w:tc>
          <w:tcPr>
            <w:tcW w:w="2277" w:type="dxa"/>
          </w:tcPr>
          <w:p w14:paraId="0E5866AE" w14:textId="06D1C516" w:rsidR="00186597" w:rsidRPr="00D72954" w:rsidRDefault="00186597"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t xml:space="preserve">RR </w:t>
            </w:r>
            <w:r w:rsidRPr="00D72954">
              <w:rPr>
                <w:rFonts w:hint="eastAsia"/>
                <w:sz w:val="22"/>
              </w:rPr>
              <w:t>1.18</w:t>
            </w:r>
            <w:r w:rsidRPr="00D72954">
              <w:rPr>
                <w:sz w:val="22"/>
              </w:rPr>
              <w:t xml:space="preserve"> (1.04-1.34)</w:t>
            </w:r>
          </w:p>
        </w:tc>
        <w:tc>
          <w:tcPr>
            <w:tcW w:w="2516" w:type="dxa"/>
          </w:tcPr>
          <w:p w14:paraId="7067DDC0" w14:textId="38828FCB" w:rsidR="00186597" w:rsidRDefault="00186597"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t>CKD stage 5D (hemodialysis)</w:t>
            </w:r>
          </w:p>
        </w:tc>
        <w:tc>
          <w:tcPr>
            <w:tcW w:w="1447" w:type="dxa"/>
          </w:tcPr>
          <w:p w14:paraId="5BB305F6" w14:textId="03D33E6F" w:rsidR="00186597" w:rsidRPr="00D72954" w:rsidRDefault="00186597"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Fried</w:t>
            </w:r>
            <w:r w:rsidRPr="00D72954">
              <w:rPr>
                <w:sz w:val="22"/>
              </w:rPr>
              <w:t xml:space="preserve"> </w:t>
            </w:r>
            <w:r w:rsidRPr="00D72954">
              <w:rPr>
                <w:rFonts w:hint="eastAsia"/>
                <w:sz w:val="22"/>
              </w:rPr>
              <w:t>Phenotypes</w:t>
            </w:r>
          </w:p>
        </w:tc>
        <w:tc>
          <w:tcPr>
            <w:tcW w:w="990" w:type="dxa"/>
          </w:tcPr>
          <w:p w14:paraId="7DF887E7" w14:textId="5A0EDA13" w:rsidR="00186597" w:rsidRPr="00D72954" w:rsidRDefault="00186597"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205</w:t>
            </w:r>
          </w:p>
        </w:tc>
        <w:tc>
          <w:tcPr>
            <w:tcW w:w="1130" w:type="dxa"/>
          </w:tcPr>
          <w:p w14:paraId="4282AB71" w14:textId="56073D5F" w:rsidR="00186597" w:rsidRPr="00D72954" w:rsidRDefault="00186597"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fldChar w:fldCharType="begin" w:fldLock="1"/>
            </w:r>
            <w:r w:rsidR="00937CDC">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937CDC">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937CDC">
              <w:rPr>
                <w:rFonts w:hint="eastAsia"/>
                <w:sz w:val="22"/>
              </w:rPr>
              <w:instrText>很多因子都是</w:instrText>
            </w:r>
            <w:r w:rsidR="00937CDC">
              <w:rPr>
                <w:rFonts w:hint="eastAsia"/>
                <w:sz w:val="22"/>
              </w:rPr>
              <w:instrText>causes/predictors of frailty</w:instrText>
            </w:r>
            <w:r w:rsidR="00937CDC">
              <w:rPr>
                <w:rFonts w:hint="eastAsia"/>
                <w:sz w:val="22"/>
              </w:rPr>
              <w:instrText>，提到的因</w:instrText>
            </w:r>
            <w:r w:rsidR="00937CDC">
              <w:rPr>
                <w:rFonts w:hint="eastAsia"/>
                <w:sz w:val="22"/>
              </w:rPr>
              <w:instrText>frailty</w:instrText>
            </w:r>
            <w:r w:rsidR="00937CDC">
              <w:rPr>
                <w:rFonts w:hint="eastAsia"/>
                <w:sz w:val="22"/>
              </w:rPr>
              <w:instrText>而生的</w:instrText>
            </w:r>
            <w:r w:rsidR="00937CDC">
              <w:rPr>
                <w:rFonts w:hint="eastAsia"/>
                <w:sz w:val="22"/>
              </w:rPr>
              <w:instrText>adverse health outcomes</w:instrText>
            </w:r>
            <w:r w:rsidR="00937CDC">
              <w:rPr>
                <w:rFonts w:hint="eastAsia"/>
                <w:sz w:val="22"/>
              </w:rPr>
              <w:instrText>只有</w:instrText>
            </w:r>
            <w:r w:rsidR="00937CDC">
              <w:rPr>
                <w:rFonts w:hint="eastAsia"/>
                <w:sz w:val="22"/>
              </w:rPr>
              <w:instrText>hospitalizations</w:instrText>
            </w:r>
            <w:r w:rsidR="00937CDC">
              <w:rPr>
                <w:rFonts w:hint="eastAsia"/>
                <w:sz w:val="22"/>
              </w:rPr>
              <w:instrText>跟</w:instrText>
            </w:r>
            <w:r w:rsidR="00937CDC">
              <w:rPr>
                <w:rFonts w:hint="eastAsia"/>
                <w:sz w:val="22"/>
              </w:rPr>
              <w:instrText>falls</w:instrText>
            </w:r>
            <w:r w:rsidR="00937CDC">
              <w:rPr>
                <w:rFonts w:hint="eastAsia"/>
                <w:sz w:val="22"/>
              </w:rPr>
              <w:instrText>。</w:instrText>
            </w:r>
            <w:r w:rsidR="00937CDC">
              <w:rPr>
                <w:rFonts w:hint="eastAsia"/>
                <w:sz w:val="22"/>
              </w:rPr>
              <w:instrText>","title":"A study of clinical assessment of frailty in patients on maintenance hemodialysis supported by cashless government scheme","type":"article-journal"},"uris":["http://www.m</w:instrText>
            </w:r>
            <w:r w:rsidR="00937CDC">
              <w:rPr>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D72954">
              <w:rPr>
                <w:sz w:val="22"/>
              </w:rPr>
              <w:fldChar w:fldCharType="separate"/>
            </w:r>
            <w:r w:rsidRPr="00065085">
              <w:rPr>
                <w:noProof/>
                <w:sz w:val="22"/>
                <w:vertAlign w:val="superscript"/>
              </w:rPr>
              <w:t>1</w:t>
            </w:r>
            <w:r w:rsidRPr="00D72954">
              <w:rPr>
                <w:sz w:val="22"/>
              </w:rPr>
              <w:fldChar w:fldCharType="end"/>
            </w:r>
          </w:p>
        </w:tc>
      </w:tr>
      <w:tr w:rsidR="00607A0A" w:rsidRPr="00D72954" w14:paraId="096F9593" w14:textId="77777777" w:rsidTr="00BC77E1">
        <w:tc>
          <w:tcPr>
            <w:cnfStyle w:val="001000000000" w:firstRow="0" w:lastRow="0" w:firstColumn="1" w:lastColumn="0" w:oddVBand="0" w:evenVBand="0" w:oddHBand="0" w:evenHBand="0" w:firstRowFirstColumn="0" w:firstRowLastColumn="0" w:lastRowFirstColumn="0" w:lastRowLastColumn="0"/>
            <w:tcW w:w="2120" w:type="dxa"/>
            <w:gridSpan w:val="2"/>
          </w:tcPr>
          <w:p w14:paraId="4022676E" w14:textId="1A64F659" w:rsidR="00186597" w:rsidRPr="00FE7788" w:rsidRDefault="00186597" w:rsidP="004848CC">
            <w:pPr>
              <w:pStyle w:val="2"/>
              <w:outlineLvl w:val="1"/>
              <w:rPr>
                <w:b/>
              </w:rPr>
            </w:pPr>
            <w:bookmarkStart w:id="2" w:name="_Toc4773288"/>
            <w:r w:rsidRPr="00FE7788">
              <w:rPr>
                <w:rFonts w:hint="eastAsia"/>
                <w:b/>
              </w:rPr>
              <w:t>Ethnicity</w:t>
            </w:r>
            <w:bookmarkEnd w:id="2"/>
          </w:p>
        </w:tc>
        <w:tc>
          <w:tcPr>
            <w:tcW w:w="2771" w:type="dxa"/>
            <w:gridSpan w:val="2"/>
          </w:tcPr>
          <w:p w14:paraId="02E6BE68" w14:textId="221222C7" w:rsidR="00186597" w:rsidRPr="00D72954" w:rsidRDefault="00186597" w:rsidP="00E143D3">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Hispanic</w:t>
            </w:r>
          </w:p>
        </w:tc>
        <w:tc>
          <w:tcPr>
            <w:tcW w:w="2277" w:type="dxa"/>
          </w:tcPr>
          <w:p w14:paraId="69234E48" w14:textId="2091E294" w:rsidR="00186597" w:rsidRPr="00D72954" w:rsidRDefault="00186597" w:rsidP="00186597">
            <w:pPr>
              <w:cnfStyle w:val="000000000000" w:firstRow="0" w:lastRow="0" w:firstColumn="0" w:lastColumn="0" w:oddVBand="0" w:evenVBand="0" w:oddHBand="0" w:evenHBand="0" w:firstRowFirstColumn="0" w:firstRowLastColumn="0" w:lastRowFirstColumn="0" w:lastRowLastColumn="0"/>
              <w:rPr>
                <w:sz w:val="22"/>
              </w:rPr>
            </w:pPr>
            <w:r w:rsidRPr="00D72954">
              <w:rPr>
                <w:sz w:val="22"/>
              </w:rPr>
              <w:t xml:space="preserve">Frailty scores </w:t>
            </w:r>
            <w:r w:rsidRPr="00D72954">
              <w:rPr>
                <w:rFonts w:hint="eastAsia"/>
                <w:sz w:val="22"/>
              </w:rPr>
              <w:t>+</w:t>
            </w:r>
            <w:r w:rsidRPr="00D72954">
              <w:rPr>
                <w:sz w:val="22"/>
              </w:rPr>
              <w:t>0.6 points per year</w:t>
            </w:r>
          </w:p>
        </w:tc>
        <w:tc>
          <w:tcPr>
            <w:tcW w:w="2516" w:type="dxa"/>
          </w:tcPr>
          <w:p w14:paraId="0A7F0A56" w14:textId="17ADFAF2" w:rsidR="00186597" w:rsidRDefault="00186597" w:rsidP="00186597">
            <w:pPr>
              <w:cnfStyle w:val="000000000000" w:firstRow="0" w:lastRow="0" w:firstColumn="0" w:lastColumn="0" w:oddVBand="0" w:evenVBand="0" w:oddHBand="0" w:evenHBand="0" w:firstRowFirstColumn="0" w:firstRowLastColumn="0" w:lastRowFirstColumn="0" w:lastRowLastColumn="0"/>
              <w:rPr>
                <w:sz w:val="22"/>
              </w:rPr>
            </w:pPr>
            <w:r w:rsidRPr="00D72954">
              <w:rPr>
                <w:sz w:val="22"/>
              </w:rPr>
              <w:t>CKD stage 5D (hemodialysis)</w:t>
            </w:r>
          </w:p>
        </w:tc>
        <w:tc>
          <w:tcPr>
            <w:tcW w:w="1447" w:type="dxa"/>
          </w:tcPr>
          <w:p w14:paraId="46BC381E" w14:textId="0880CBB7" w:rsidR="00186597" w:rsidRPr="00D72954" w:rsidRDefault="00186597"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 xml:space="preserve">Fried </w:t>
            </w:r>
            <w:r w:rsidRPr="00D72954">
              <w:rPr>
                <w:sz w:val="22"/>
              </w:rPr>
              <w:t>Phenotypes</w:t>
            </w:r>
          </w:p>
        </w:tc>
        <w:tc>
          <w:tcPr>
            <w:tcW w:w="990" w:type="dxa"/>
          </w:tcPr>
          <w:p w14:paraId="3DC1BD8D" w14:textId="5013EEFD" w:rsidR="00186597" w:rsidRPr="00D72954" w:rsidRDefault="00186597"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762</w:t>
            </w:r>
          </w:p>
        </w:tc>
        <w:tc>
          <w:tcPr>
            <w:tcW w:w="1130" w:type="dxa"/>
          </w:tcPr>
          <w:p w14:paraId="4C919E38" w14:textId="6D563A86" w:rsidR="00186597" w:rsidRPr="00D72954" w:rsidRDefault="00186597" w:rsidP="00937CDC">
            <w:pPr>
              <w:cnfStyle w:val="000000000000" w:firstRow="0" w:lastRow="0" w:firstColumn="0" w:lastColumn="0" w:oddVBand="0" w:evenVBand="0" w:oddHBand="0" w:evenHBand="0" w:firstRowFirstColumn="0" w:firstRowLastColumn="0" w:lastRowFirstColumn="0" w:lastRowLastColumn="0"/>
              <w:rPr>
                <w:sz w:val="22"/>
              </w:rPr>
            </w:pPr>
            <w:r w:rsidRPr="00D72954">
              <w:rPr>
                <w:sz w:val="22"/>
              </w:rPr>
              <w:fldChar w:fldCharType="begin" w:fldLock="1"/>
            </w:r>
            <w:r w:rsidR="0037075E">
              <w:rPr>
                <w:sz w:val="22"/>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2</w:t>
            </w:r>
            <w:r w:rsidRPr="00D72954">
              <w:rPr>
                <w:sz w:val="22"/>
              </w:rPr>
              <w:fldChar w:fldCharType="end"/>
            </w:r>
          </w:p>
        </w:tc>
      </w:tr>
      <w:tr w:rsidR="00BC77E1" w:rsidRPr="00D72954" w14:paraId="3B667832" w14:textId="77777777" w:rsidTr="00BC7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gridSpan w:val="2"/>
          </w:tcPr>
          <w:p w14:paraId="4A9B9BAD" w14:textId="77777777" w:rsidR="00186597" w:rsidRPr="00FE7788" w:rsidRDefault="00186597" w:rsidP="004848CC">
            <w:pPr>
              <w:pStyle w:val="2"/>
              <w:outlineLvl w:val="1"/>
              <w:rPr>
                <w:b/>
              </w:rPr>
            </w:pPr>
            <w:bookmarkStart w:id="3" w:name="_Toc4773289"/>
            <w:r w:rsidRPr="00FE7788">
              <w:rPr>
                <w:rFonts w:hint="eastAsia"/>
                <w:b/>
              </w:rPr>
              <w:t>Biological</w:t>
            </w:r>
            <w:bookmarkEnd w:id="3"/>
          </w:p>
        </w:tc>
        <w:tc>
          <w:tcPr>
            <w:tcW w:w="2771" w:type="dxa"/>
            <w:gridSpan w:val="2"/>
          </w:tcPr>
          <w:p w14:paraId="4EB01E4E" w14:textId="77777777" w:rsidR="00186597" w:rsidRPr="00D72954" w:rsidRDefault="00186597" w:rsidP="00186597">
            <w:pPr>
              <w:cnfStyle w:val="000000100000" w:firstRow="0" w:lastRow="0" w:firstColumn="0" w:lastColumn="0" w:oddVBand="0" w:evenVBand="0" w:oddHBand="1" w:evenHBand="0" w:firstRowFirstColumn="0" w:firstRowLastColumn="0" w:lastRowFirstColumn="0" w:lastRowLastColumn="0"/>
              <w:rPr>
                <w:sz w:val="22"/>
              </w:rPr>
            </w:pPr>
          </w:p>
        </w:tc>
        <w:tc>
          <w:tcPr>
            <w:tcW w:w="2277" w:type="dxa"/>
          </w:tcPr>
          <w:p w14:paraId="558763BC" w14:textId="77777777" w:rsidR="00186597" w:rsidRPr="00D72954" w:rsidRDefault="00186597" w:rsidP="00186597">
            <w:pPr>
              <w:cnfStyle w:val="000000100000" w:firstRow="0" w:lastRow="0" w:firstColumn="0" w:lastColumn="0" w:oddVBand="0" w:evenVBand="0" w:oddHBand="1" w:evenHBand="0" w:firstRowFirstColumn="0" w:firstRowLastColumn="0" w:lastRowFirstColumn="0" w:lastRowLastColumn="0"/>
              <w:rPr>
                <w:sz w:val="22"/>
              </w:rPr>
            </w:pPr>
          </w:p>
        </w:tc>
        <w:tc>
          <w:tcPr>
            <w:tcW w:w="2516" w:type="dxa"/>
          </w:tcPr>
          <w:p w14:paraId="460A157D" w14:textId="77777777" w:rsidR="00186597" w:rsidRPr="00D72954" w:rsidRDefault="00186597" w:rsidP="00186597">
            <w:pPr>
              <w:cnfStyle w:val="000000100000" w:firstRow="0" w:lastRow="0" w:firstColumn="0" w:lastColumn="0" w:oddVBand="0" w:evenVBand="0" w:oddHBand="1" w:evenHBand="0" w:firstRowFirstColumn="0" w:firstRowLastColumn="0" w:lastRowFirstColumn="0" w:lastRowLastColumn="0"/>
              <w:rPr>
                <w:sz w:val="22"/>
              </w:rPr>
            </w:pPr>
          </w:p>
        </w:tc>
        <w:tc>
          <w:tcPr>
            <w:tcW w:w="1447" w:type="dxa"/>
          </w:tcPr>
          <w:p w14:paraId="0BE72F5C" w14:textId="77777777" w:rsidR="00186597" w:rsidRPr="00D72954" w:rsidRDefault="00186597" w:rsidP="00186597">
            <w:pPr>
              <w:cnfStyle w:val="000000100000" w:firstRow="0" w:lastRow="0" w:firstColumn="0" w:lastColumn="0" w:oddVBand="0" w:evenVBand="0" w:oddHBand="1" w:evenHBand="0" w:firstRowFirstColumn="0" w:firstRowLastColumn="0" w:lastRowFirstColumn="0" w:lastRowLastColumn="0"/>
              <w:rPr>
                <w:sz w:val="22"/>
              </w:rPr>
            </w:pPr>
          </w:p>
        </w:tc>
        <w:tc>
          <w:tcPr>
            <w:tcW w:w="990" w:type="dxa"/>
          </w:tcPr>
          <w:p w14:paraId="3F1092D2" w14:textId="77777777" w:rsidR="00186597" w:rsidRPr="00D72954" w:rsidRDefault="00186597" w:rsidP="00186597">
            <w:pPr>
              <w:cnfStyle w:val="000000100000" w:firstRow="0" w:lastRow="0" w:firstColumn="0" w:lastColumn="0" w:oddVBand="0" w:evenVBand="0" w:oddHBand="1" w:evenHBand="0" w:firstRowFirstColumn="0" w:firstRowLastColumn="0" w:lastRowFirstColumn="0" w:lastRowLastColumn="0"/>
              <w:rPr>
                <w:sz w:val="22"/>
              </w:rPr>
            </w:pPr>
          </w:p>
        </w:tc>
        <w:tc>
          <w:tcPr>
            <w:tcW w:w="1130" w:type="dxa"/>
          </w:tcPr>
          <w:p w14:paraId="79DD572E" w14:textId="77777777" w:rsidR="00186597" w:rsidRPr="00D72954" w:rsidRDefault="00186597" w:rsidP="00186597">
            <w:pPr>
              <w:cnfStyle w:val="000000100000" w:firstRow="0" w:lastRow="0" w:firstColumn="0" w:lastColumn="0" w:oddVBand="0" w:evenVBand="0" w:oddHBand="1" w:evenHBand="0" w:firstRowFirstColumn="0" w:firstRowLastColumn="0" w:lastRowFirstColumn="0" w:lastRowLastColumn="0"/>
              <w:rPr>
                <w:sz w:val="22"/>
              </w:rPr>
            </w:pPr>
          </w:p>
        </w:tc>
      </w:tr>
      <w:tr w:rsidR="004848CC" w:rsidRPr="00D72954" w14:paraId="263C74F8" w14:textId="77777777" w:rsidTr="00BC77E1">
        <w:trPr>
          <w:trHeight w:val="164"/>
        </w:trPr>
        <w:tc>
          <w:tcPr>
            <w:cnfStyle w:val="001000000000" w:firstRow="0" w:lastRow="0" w:firstColumn="1" w:lastColumn="0" w:oddVBand="0" w:evenVBand="0" w:oddHBand="0" w:evenHBand="0" w:firstRowFirstColumn="0" w:firstRowLastColumn="0" w:lastRowFirstColumn="0" w:lastRowLastColumn="0"/>
            <w:tcW w:w="236" w:type="dxa"/>
            <w:vMerge w:val="restart"/>
          </w:tcPr>
          <w:p w14:paraId="651DF300" w14:textId="55DA4A81" w:rsidR="004848CC" w:rsidRPr="00D72954" w:rsidRDefault="004848CC" w:rsidP="00186597">
            <w:pPr>
              <w:rPr>
                <w:sz w:val="22"/>
              </w:rPr>
            </w:pPr>
            <w:r w:rsidRPr="00D72954">
              <w:rPr>
                <w:rFonts w:hint="eastAsia"/>
                <w:sz w:val="22"/>
              </w:rPr>
              <w:t xml:space="preserve"> </w:t>
            </w:r>
          </w:p>
        </w:tc>
        <w:tc>
          <w:tcPr>
            <w:tcW w:w="1884" w:type="dxa"/>
            <w:vMerge w:val="restart"/>
          </w:tcPr>
          <w:p w14:paraId="490022DD" w14:textId="77777777" w:rsidR="004848CC" w:rsidRPr="007D063D" w:rsidRDefault="004848CC" w:rsidP="007D063D">
            <w:pPr>
              <w:pStyle w:val="3"/>
              <w:outlineLvl w:val="2"/>
              <w:cnfStyle w:val="000000000000" w:firstRow="0" w:lastRow="0" w:firstColumn="0" w:lastColumn="0" w:oddVBand="0" w:evenVBand="0" w:oddHBand="0" w:evenHBand="0" w:firstRowFirstColumn="0" w:firstRowLastColumn="0" w:lastRowFirstColumn="0" w:lastRowLastColumn="0"/>
            </w:pPr>
            <w:bookmarkStart w:id="4" w:name="_Toc4773290"/>
            <w:r w:rsidRPr="007D063D">
              <w:rPr>
                <w:rFonts w:hint="eastAsia"/>
              </w:rPr>
              <w:t>Cardiovascular</w:t>
            </w:r>
            <w:bookmarkEnd w:id="4"/>
          </w:p>
        </w:tc>
        <w:tc>
          <w:tcPr>
            <w:tcW w:w="2771" w:type="dxa"/>
            <w:gridSpan w:val="2"/>
          </w:tcPr>
          <w:p w14:paraId="2546464A" w14:textId="1D7B4EC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Hypertension</w:t>
            </w:r>
          </w:p>
        </w:tc>
        <w:tc>
          <w:tcPr>
            <w:tcW w:w="2277" w:type="dxa"/>
          </w:tcPr>
          <w:p w14:paraId="14033BBC"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RR 1.6</w:t>
            </w:r>
            <w:r w:rsidRPr="00D72954">
              <w:rPr>
                <w:sz w:val="22"/>
              </w:rPr>
              <w:t xml:space="preserve"> (1.26-2.04)</w:t>
            </w:r>
          </w:p>
        </w:tc>
        <w:tc>
          <w:tcPr>
            <w:tcW w:w="2516" w:type="dxa"/>
          </w:tcPr>
          <w:p w14:paraId="5B174D46"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sz w:val="22"/>
              </w:rPr>
              <w:t>CKD stage 5D (hemodialysis)</w:t>
            </w:r>
          </w:p>
        </w:tc>
        <w:tc>
          <w:tcPr>
            <w:tcW w:w="1447" w:type="dxa"/>
          </w:tcPr>
          <w:p w14:paraId="27FC5631"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Fried Phenotypes</w:t>
            </w:r>
          </w:p>
        </w:tc>
        <w:tc>
          <w:tcPr>
            <w:tcW w:w="990" w:type="dxa"/>
          </w:tcPr>
          <w:p w14:paraId="16834E86"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205</w:t>
            </w:r>
          </w:p>
        </w:tc>
        <w:tc>
          <w:tcPr>
            <w:tcW w:w="1130" w:type="dxa"/>
          </w:tcPr>
          <w:p w14:paraId="46683169" w14:textId="620549C5" w:rsidR="004848CC" w:rsidRPr="00D72954" w:rsidRDefault="004B2185" w:rsidP="00186597">
            <w:pPr>
              <w:cnfStyle w:val="000000000000" w:firstRow="0" w:lastRow="0" w:firstColumn="0" w:lastColumn="0" w:oddVBand="0" w:evenVBand="0" w:oddHBand="0" w:evenHBand="0" w:firstRowFirstColumn="0" w:firstRowLastColumn="0" w:lastRowFirstColumn="0" w:lastRowLastColumn="0"/>
              <w:rPr>
                <w:sz w:val="22"/>
              </w:rPr>
            </w:pPr>
            <w:hyperlink w:anchor="Yadla" w:history="1">
              <w:r w:rsidR="004848CC" w:rsidRPr="00A923B4">
                <w:rPr>
                  <w:rStyle w:val="af3"/>
                  <w:sz w:val="22"/>
                </w:rPr>
                <w:fldChar w:fldCharType="begin" w:fldLock="1"/>
              </w:r>
              <w:r w:rsidR="004848CC">
                <w:rPr>
                  <w:rStyle w:val="af3"/>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4848CC">
                <w:rPr>
                  <w:rStyle w:val="af3"/>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4848CC">
                <w:rPr>
                  <w:rStyle w:val="af3"/>
                  <w:rFonts w:hint="eastAsia"/>
                  <w:sz w:val="22"/>
                </w:rPr>
                <w:instrText>很多因子都是</w:instrText>
              </w:r>
              <w:r w:rsidR="004848CC">
                <w:rPr>
                  <w:rStyle w:val="af3"/>
                  <w:rFonts w:hint="eastAsia"/>
                  <w:sz w:val="22"/>
                </w:rPr>
                <w:instrText>causes/predictors of frailty</w:instrText>
              </w:r>
              <w:r w:rsidR="004848CC">
                <w:rPr>
                  <w:rStyle w:val="af3"/>
                  <w:rFonts w:hint="eastAsia"/>
                  <w:sz w:val="22"/>
                </w:rPr>
                <w:instrText>，提到的因</w:instrText>
              </w:r>
              <w:r w:rsidR="004848CC">
                <w:rPr>
                  <w:rStyle w:val="af3"/>
                  <w:rFonts w:hint="eastAsia"/>
                  <w:sz w:val="22"/>
                </w:rPr>
                <w:instrText>frailty</w:instrText>
              </w:r>
              <w:r w:rsidR="004848CC">
                <w:rPr>
                  <w:rStyle w:val="af3"/>
                  <w:rFonts w:hint="eastAsia"/>
                  <w:sz w:val="22"/>
                </w:rPr>
                <w:instrText>而生的</w:instrText>
              </w:r>
              <w:r w:rsidR="004848CC">
                <w:rPr>
                  <w:rStyle w:val="af3"/>
                  <w:rFonts w:hint="eastAsia"/>
                  <w:sz w:val="22"/>
                </w:rPr>
                <w:instrText>adverse health outcomes</w:instrText>
              </w:r>
              <w:r w:rsidR="004848CC">
                <w:rPr>
                  <w:rStyle w:val="af3"/>
                  <w:rFonts w:hint="eastAsia"/>
                  <w:sz w:val="22"/>
                </w:rPr>
                <w:instrText>只有</w:instrText>
              </w:r>
              <w:r w:rsidR="004848CC">
                <w:rPr>
                  <w:rStyle w:val="af3"/>
                  <w:rFonts w:hint="eastAsia"/>
                  <w:sz w:val="22"/>
                </w:rPr>
                <w:instrText>hospitalizations</w:instrText>
              </w:r>
              <w:r w:rsidR="004848CC">
                <w:rPr>
                  <w:rStyle w:val="af3"/>
                  <w:rFonts w:hint="eastAsia"/>
                  <w:sz w:val="22"/>
                </w:rPr>
                <w:instrText>跟</w:instrText>
              </w:r>
              <w:r w:rsidR="004848CC">
                <w:rPr>
                  <w:rStyle w:val="af3"/>
                  <w:rFonts w:hint="eastAsia"/>
                  <w:sz w:val="22"/>
                </w:rPr>
                <w:instrText>falls</w:instrText>
              </w:r>
              <w:r w:rsidR="004848CC">
                <w:rPr>
                  <w:rStyle w:val="af3"/>
                  <w:rFonts w:hint="eastAsia"/>
                  <w:sz w:val="22"/>
                </w:rPr>
                <w:instrText>。</w:instrText>
              </w:r>
              <w:r w:rsidR="004848CC">
                <w:rPr>
                  <w:rStyle w:val="af3"/>
                  <w:rFonts w:hint="eastAsia"/>
                  <w:sz w:val="22"/>
                </w:rPr>
                <w:instrText>","title":"A study of clinical assessment of frailty in patients on maintenance hemodialysis supported by cashless government scheme","type":"article-journal"},"uris":["http://www.m</w:instrText>
              </w:r>
              <w:r w:rsidR="004848CC">
                <w:rPr>
                  <w:rStyle w:val="af3"/>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4848CC" w:rsidRPr="00A923B4">
                <w:rPr>
                  <w:rStyle w:val="af3"/>
                  <w:sz w:val="22"/>
                </w:rPr>
                <w:fldChar w:fldCharType="separate"/>
              </w:r>
              <w:r w:rsidR="004848CC" w:rsidRPr="00A923B4">
                <w:rPr>
                  <w:rStyle w:val="af3"/>
                  <w:noProof/>
                  <w:sz w:val="22"/>
                  <w:vertAlign w:val="superscript"/>
                </w:rPr>
                <w:t>1</w:t>
              </w:r>
              <w:r w:rsidR="004848CC" w:rsidRPr="00A923B4">
                <w:rPr>
                  <w:rStyle w:val="af3"/>
                  <w:sz w:val="22"/>
                </w:rPr>
                <w:fldChar w:fldCharType="end"/>
              </w:r>
            </w:hyperlink>
          </w:p>
        </w:tc>
      </w:tr>
      <w:tr w:rsidR="00BC77E1" w:rsidRPr="00D72954" w14:paraId="6758BBF9" w14:textId="77777777" w:rsidTr="00BC77E1">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36" w:type="dxa"/>
            <w:vMerge/>
          </w:tcPr>
          <w:p w14:paraId="7860102D" w14:textId="1F6737F4" w:rsidR="004848CC" w:rsidRPr="00D72954" w:rsidRDefault="004848CC" w:rsidP="00186597">
            <w:pPr>
              <w:rPr>
                <w:sz w:val="22"/>
              </w:rPr>
            </w:pPr>
          </w:p>
        </w:tc>
        <w:tc>
          <w:tcPr>
            <w:tcW w:w="1884" w:type="dxa"/>
            <w:vMerge/>
          </w:tcPr>
          <w:p w14:paraId="1859967F"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p>
        </w:tc>
        <w:tc>
          <w:tcPr>
            <w:tcW w:w="2771" w:type="dxa"/>
            <w:gridSpan w:val="2"/>
          </w:tcPr>
          <w:p w14:paraId="3FEF3B43" w14:textId="7C40B4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Periphe</w:t>
            </w:r>
            <w:r>
              <w:rPr>
                <w:sz w:val="22"/>
              </w:rPr>
              <w:t>ral vascular disease</w:t>
            </w:r>
          </w:p>
        </w:tc>
        <w:tc>
          <w:tcPr>
            <w:tcW w:w="2277" w:type="dxa"/>
          </w:tcPr>
          <w:p w14:paraId="57C14ADC"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RR 1.58</w:t>
            </w:r>
            <w:r w:rsidRPr="00D72954">
              <w:rPr>
                <w:sz w:val="22"/>
              </w:rPr>
              <w:t xml:space="preserve"> (1.34-1.8)</w:t>
            </w:r>
          </w:p>
        </w:tc>
        <w:tc>
          <w:tcPr>
            <w:tcW w:w="2516" w:type="dxa"/>
          </w:tcPr>
          <w:p w14:paraId="2D61CBBD"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t>CKD stage 5D (hemodialysis)</w:t>
            </w:r>
          </w:p>
        </w:tc>
        <w:tc>
          <w:tcPr>
            <w:tcW w:w="1447" w:type="dxa"/>
          </w:tcPr>
          <w:p w14:paraId="1BD1E821"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Fried Phenotypes</w:t>
            </w:r>
          </w:p>
        </w:tc>
        <w:tc>
          <w:tcPr>
            <w:tcW w:w="990" w:type="dxa"/>
          </w:tcPr>
          <w:p w14:paraId="5EC304FD"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205</w:t>
            </w:r>
          </w:p>
        </w:tc>
        <w:tc>
          <w:tcPr>
            <w:tcW w:w="1130" w:type="dxa"/>
          </w:tcPr>
          <w:p w14:paraId="7AA3574A" w14:textId="7A214253" w:rsidR="004848CC" w:rsidRPr="00D72954" w:rsidRDefault="004B2185" w:rsidP="00186597">
            <w:pPr>
              <w:cnfStyle w:val="000000100000" w:firstRow="0" w:lastRow="0" w:firstColumn="0" w:lastColumn="0" w:oddVBand="0" w:evenVBand="0" w:oddHBand="1" w:evenHBand="0" w:firstRowFirstColumn="0" w:firstRowLastColumn="0" w:lastRowFirstColumn="0" w:lastRowLastColumn="0"/>
              <w:rPr>
                <w:sz w:val="22"/>
              </w:rPr>
            </w:pPr>
            <w:hyperlink w:anchor="Yadla" w:history="1">
              <w:r w:rsidR="004848CC" w:rsidRPr="00A923B4">
                <w:rPr>
                  <w:rStyle w:val="af3"/>
                  <w:sz w:val="22"/>
                </w:rPr>
                <w:fldChar w:fldCharType="begin" w:fldLock="1"/>
              </w:r>
              <w:r w:rsidR="004848CC">
                <w:rPr>
                  <w:rStyle w:val="af3"/>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4848CC">
                <w:rPr>
                  <w:rStyle w:val="af3"/>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4848CC">
                <w:rPr>
                  <w:rStyle w:val="af3"/>
                  <w:rFonts w:hint="eastAsia"/>
                  <w:sz w:val="22"/>
                </w:rPr>
                <w:instrText>很多因子都是</w:instrText>
              </w:r>
              <w:r w:rsidR="004848CC">
                <w:rPr>
                  <w:rStyle w:val="af3"/>
                  <w:rFonts w:hint="eastAsia"/>
                  <w:sz w:val="22"/>
                </w:rPr>
                <w:instrText>causes/predictors of frailty</w:instrText>
              </w:r>
              <w:r w:rsidR="004848CC">
                <w:rPr>
                  <w:rStyle w:val="af3"/>
                  <w:rFonts w:hint="eastAsia"/>
                  <w:sz w:val="22"/>
                </w:rPr>
                <w:instrText>，提到的因</w:instrText>
              </w:r>
              <w:r w:rsidR="004848CC">
                <w:rPr>
                  <w:rStyle w:val="af3"/>
                  <w:rFonts w:hint="eastAsia"/>
                  <w:sz w:val="22"/>
                </w:rPr>
                <w:instrText>frailty</w:instrText>
              </w:r>
              <w:r w:rsidR="004848CC">
                <w:rPr>
                  <w:rStyle w:val="af3"/>
                  <w:rFonts w:hint="eastAsia"/>
                  <w:sz w:val="22"/>
                </w:rPr>
                <w:instrText>而生的</w:instrText>
              </w:r>
              <w:r w:rsidR="004848CC">
                <w:rPr>
                  <w:rStyle w:val="af3"/>
                  <w:rFonts w:hint="eastAsia"/>
                  <w:sz w:val="22"/>
                </w:rPr>
                <w:instrText>adverse health outcomes</w:instrText>
              </w:r>
              <w:r w:rsidR="004848CC">
                <w:rPr>
                  <w:rStyle w:val="af3"/>
                  <w:rFonts w:hint="eastAsia"/>
                  <w:sz w:val="22"/>
                </w:rPr>
                <w:instrText>只有</w:instrText>
              </w:r>
              <w:r w:rsidR="004848CC">
                <w:rPr>
                  <w:rStyle w:val="af3"/>
                  <w:rFonts w:hint="eastAsia"/>
                  <w:sz w:val="22"/>
                </w:rPr>
                <w:instrText>hospitalizations</w:instrText>
              </w:r>
              <w:r w:rsidR="004848CC">
                <w:rPr>
                  <w:rStyle w:val="af3"/>
                  <w:rFonts w:hint="eastAsia"/>
                  <w:sz w:val="22"/>
                </w:rPr>
                <w:instrText>跟</w:instrText>
              </w:r>
              <w:r w:rsidR="004848CC">
                <w:rPr>
                  <w:rStyle w:val="af3"/>
                  <w:rFonts w:hint="eastAsia"/>
                  <w:sz w:val="22"/>
                </w:rPr>
                <w:instrText>falls</w:instrText>
              </w:r>
              <w:r w:rsidR="004848CC">
                <w:rPr>
                  <w:rStyle w:val="af3"/>
                  <w:rFonts w:hint="eastAsia"/>
                  <w:sz w:val="22"/>
                </w:rPr>
                <w:instrText>。</w:instrText>
              </w:r>
              <w:r w:rsidR="004848CC">
                <w:rPr>
                  <w:rStyle w:val="af3"/>
                  <w:rFonts w:hint="eastAsia"/>
                  <w:sz w:val="22"/>
                </w:rPr>
                <w:instrText>","title":"A study of clinical assessment of frailty in patients on maintenance hemodialysis supported by cashless government scheme","type":"article-journal"},"uris":["http://www.m</w:instrText>
              </w:r>
              <w:r w:rsidR="004848CC">
                <w:rPr>
                  <w:rStyle w:val="af3"/>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4848CC" w:rsidRPr="00A923B4">
                <w:rPr>
                  <w:rStyle w:val="af3"/>
                  <w:sz w:val="22"/>
                </w:rPr>
                <w:fldChar w:fldCharType="separate"/>
              </w:r>
              <w:r w:rsidR="004848CC" w:rsidRPr="00A923B4">
                <w:rPr>
                  <w:rStyle w:val="af3"/>
                  <w:noProof/>
                  <w:sz w:val="22"/>
                  <w:vertAlign w:val="superscript"/>
                </w:rPr>
                <w:t>1</w:t>
              </w:r>
              <w:r w:rsidR="004848CC" w:rsidRPr="00A923B4">
                <w:rPr>
                  <w:rStyle w:val="af3"/>
                  <w:sz w:val="22"/>
                </w:rPr>
                <w:fldChar w:fldCharType="end"/>
              </w:r>
            </w:hyperlink>
          </w:p>
        </w:tc>
      </w:tr>
      <w:tr w:rsidR="004848CC" w:rsidRPr="00D72954" w14:paraId="049AFE40" w14:textId="77777777" w:rsidTr="00BC77E1">
        <w:trPr>
          <w:trHeight w:val="164"/>
        </w:trPr>
        <w:tc>
          <w:tcPr>
            <w:cnfStyle w:val="001000000000" w:firstRow="0" w:lastRow="0" w:firstColumn="1" w:lastColumn="0" w:oddVBand="0" w:evenVBand="0" w:oddHBand="0" w:evenHBand="0" w:firstRowFirstColumn="0" w:firstRowLastColumn="0" w:lastRowFirstColumn="0" w:lastRowLastColumn="0"/>
            <w:tcW w:w="236" w:type="dxa"/>
            <w:vMerge/>
          </w:tcPr>
          <w:p w14:paraId="523036AB" w14:textId="1F569431" w:rsidR="004848CC" w:rsidRPr="00D72954" w:rsidRDefault="004848CC" w:rsidP="00186597">
            <w:pPr>
              <w:rPr>
                <w:sz w:val="22"/>
              </w:rPr>
            </w:pPr>
          </w:p>
        </w:tc>
        <w:tc>
          <w:tcPr>
            <w:tcW w:w="1884" w:type="dxa"/>
            <w:vMerge/>
          </w:tcPr>
          <w:p w14:paraId="1EAE1796"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2771" w:type="dxa"/>
            <w:gridSpan w:val="2"/>
          </w:tcPr>
          <w:p w14:paraId="17CBAAB0" w14:textId="7FAFC88A" w:rsidR="004848CC" w:rsidRPr="00D72954" w:rsidRDefault="004848CC" w:rsidP="00E143D3">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Le</w:t>
            </w:r>
            <w:r w:rsidRPr="00D72954">
              <w:rPr>
                <w:sz w:val="22"/>
              </w:rPr>
              <w:t>ft ventricular dysfunction</w:t>
            </w:r>
          </w:p>
        </w:tc>
        <w:tc>
          <w:tcPr>
            <w:tcW w:w="2277" w:type="dxa"/>
          </w:tcPr>
          <w:p w14:paraId="7B5FE991"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 xml:space="preserve">RR </w:t>
            </w:r>
            <w:r w:rsidRPr="00D72954">
              <w:rPr>
                <w:sz w:val="22"/>
              </w:rPr>
              <w:t>1.18 (1.03-1.36)</w:t>
            </w:r>
          </w:p>
        </w:tc>
        <w:tc>
          <w:tcPr>
            <w:tcW w:w="2516" w:type="dxa"/>
          </w:tcPr>
          <w:p w14:paraId="29905265"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sz w:val="22"/>
              </w:rPr>
              <w:t>CKD stage 5D (hemodialysis)</w:t>
            </w:r>
          </w:p>
        </w:tc>
        <w:tc>
          <w:tcPr>
            <w:tcW w:w="1447" w:type="dxa"/>
          </w:tcPr>
          <w:p w14:paraId="20B5A3C4"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Fried Phenotypes</w:t>
            </w:r>
          </w:p>
        </w:tc>
        <w:tc>
          <w:tcPr>
            <w:tcW w:w="990" w:type="dxa"/>
          </w:tcPr>
          <w:p w14:paraId="73585D15"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205</w:t>
            </w:r>
          </w:p>
        </w:tc>
        <w:tc>
          <w:tcPr>
            <w:tcW w:w="1130" w:type="dxa"/>
          </w:tcPr>
          <w:p w14:paraId="1FF7E864" w14:textId="4043979E" w:rsidR="004848CC" w:rsidRPr="00D72954" w:rsidRDefault="004B2185" w:rsidP="00186597">
            <w:pPr>
              <w:cnfStyle w:val="000000000000" w:firstRow="0" w:lastRow="0" w:firstColumn="0" w:lastColumn="0" w:oddVBand="0" w:evenVBand="0" w:oddHBand="0" w:evenHBand="0" w:firstRowFirstColumn="0" w:firstRowLastColumn="0" w:lastRowFirstColumn="0" w:lastRowLastColumn="0"/>
              <w:rPr>
                <w:sz w:val="22"/>
              </w:rPr>
            </w:pPr>
            <w:hyperlink w:anchor="Yadla" w:history="1">
              <w:r w:rsidR="004848CC" w:rsidRPr="00A923B4">
                <w:rPr>
                  <w:rStyle w:val="af3"/>
                  <w:sz w:val="22"/>
                </w:rPr>
                <w:fldChar w:fldCharType="begin" w:fldLock="1"/>
              </w:r>
              <w:r w:rsidR="004848CC">
                <w:rPr>
                  <w:rStyle w:val="af3"/>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4848CC">
                <w:rPr>
                  <w:rStyle w:val="af3"/>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4848CC">
                <w:rPr>
                  <w:rStyle w:val="af3"/>
                  <w:rFonts w:hint="eastAsia"/>
                  <w:sz w:val="22"/>
                </w:rPr>
                <w:instrText>很多因子都是</w:instrText>
              </w:r>
              <w:r w:rsidR="004848CC">
                <w:rPr>
                  <w:rStyle w:val="af3"/>
                  <w:rFonts w:hint="eastAsia"/>
                  <w:sz w:val="22"/>
                </w:rPr>
                <w:instrText>causes/predictors of frailty</w:instrText>
              </w:r>
              <w:r w:rsidR="004848CC">
                <w:rPr>
                  <w:rStyle w:val="af3"/>
                  <w:rFonts w:hint="eastAsia"/>
                  <w:sz w:val="22"/>
                </w:rPr>
                <w:instrText>，提到的因</w:instrText>
              </w:r>
              <w:r w:rsidR="004848CC">
                <w:rPr>
                  <w:rStyle w:val="af3"/>
                  <w:rFonts w:hint="eastAsia"/>
                  <w:sz w:val="22"/>
                </w:rPr>
                <w:instrText>frailty</w:instrText>
              </w:r>
              <w:r w:rsidR="004848CC">
                <w:rPr>
                  <w:rStyle w:val="af3"/>
                  <w:rFonts w:hint="eastAsia"/>
                  <w:sz w:val="22"/>
                </w:rPr>
                <w:instrText>而生的</w:instrText>
              </w:r>
              <w:r w:rsidR="004848CC">
                <w:rPr>
                  <w:rStyle w:val="af3"/>
                  <w:rFonts w:hint="eastAsia"/>
                  <w:sz w:val="22"/>
                </w:rPr>
                <w:instrText>adverse health outcomes</w:instrText>
              </w:r>
              <w:r w:rsidR="004848CC">
                <w:rPr>
                  <w:rStyle w:val="af3"/>
                  <w:rFonts w:hint="eastAsia"/>
                  <w:sz w:val="22"/>
                </w:rPr>
                <w:instrText>只有</w:instrText>
              </w:r>
              <w:r w:rsidR="004848CC">
                <w:rPr>
                  <w:rStyle w:val="af3"/>
                  <w:rFonts w:hint="eastAsia"/>
                  <w:sz w:val="22"/>
                </w:rPr>
                <w:instrText>hospitalizations</w:instrText>
              </w:r>
              <w:r w:rsidR="004848CC">
                <w:rPr>
                  <w:rStyle w:val="af3"/>
                  <w:rFonts w:hint="eastAsia"/>
                  <w:sz w:val="22"/>
                </w:rPr>
                <w:instrText>跟</w:instrText>
              </w:r>
              <w:r w:rsidR="004848CC">
                <w:rPr>
                  <w:rStyle w:val="af3"/>
                  <w:rFonts w:hint="eastAsia"/>
                  <w:sz w:val="22"/>
                </w:rPr>
                <w:instrText>falls</w:instrText>
              </w:r>
              <w:r w:rsidR="004848CC">
                <w:rPr>
                  <w:rStyle w:val="af3"/>
                  <w:rFonts w:hint="eastAsia"/>
                  <w:sz w:val="22"/>
                </w:rPr>
                <w:instrText>。</w:instrText>
              </w:r>
              <w:r w:rsidR="004848CC">
                <w:rPr>
                  <w:rStyle w:val="af3"/>
                  <w:rFonts w:hint="eastAsia"/>
                  <w:sz w:val="22"/>
                </w:rPr>
                <w:instrText>","title":"A study of clinical assessment of frailty in patients on maintenance hemodialysis supported by cashless government scheme","type":"article-journal"},"uris":["http://www.m</w:instrText>
              </w:r>
              <w:r w:rsidR="004848CC">
                <w:rPr>
                  <w:rStyle w:val="af3"/>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4848CC" w:rsidRPr="00A923B4">
                <w:rPr>
                  <w:rStyle w:val="af3"/>
                  <w:sz w:val="22"/>
                </w:rPr>
                <w:fldChar w:fldCharType="separate"/>
              </w:r>
              <w:r w:rsidR="004848CC" w:rsidRPr="00A923B4">
                <w:rPr>
                  <w:rStyle w:val="af3"/>
                  <w:noProof/>
                  <w:sz w:val="22"/>
                  <w:vertAlign w:val="superscript"/>
                </w:rPr>
                <w:t>1</w:t>
              </w:r>
              <w:r w:rsidR="004848CC" w:rsidRPr="00A923B4">
                <w:rPr>
                  <w:rStyle w:val="af3"/>
                  <w:sz w:val="22"/>
                </w:rPr>
                <w:fldChar w:fldCharType="end"/>
              </w:r>
            </w:hyperlink>
          </w:p>
        </w:tc>
      </w:tr>
      <w:tr w:rsidR="00BC77E1" w:rsidRPr="00D72954" w14:paraId="3AC80B1C" w14:textId="77777777" w:rsidTr="00BC77E1">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36" w:type="dxa"/>
            <w:vMerge/>
          </w:tcPr>
          <w:p w14:paraId="4918A063" w14:textId="384C5688" w:rsidR="004848CC" w:rsidRPr="00D72954" w:rsidRDefault="004848CC" w:rsidP="00186597">
            <w:pPr>
              <w:rPr>
                <w:sz w:val="22"/>
              </w:rPr>
            </w:pPr>
          </w:p>
        </w:tc>
        <w:tc>
          <w:tcPr>
            <w:tcW w:w="1884" w:type="dxa"/>
            <w:vMerge/>
          </w:tcPr>
          <w:p w14:paraId="50CDC636"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p>
        </w:tc>
        <w:tc>
          <w:tcPr>
            <w:tcW w:w="2771" w:type="dxa"/>
            <w:gridSpan w:val="2"/>
            <w:vMerge w:val="restart"/>
          </w:tcPr>
          <w:p w14:paraId="0139F411"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Endo</w:t>
            </w:r>
            <w:r w:rsidRPr="00D72954">
              <w:rPr>
                <w:sz w:val="22"/>
              </w:rPr>
              <w:t>thelial dysfunction</w:t>
            </w:r>
          </w:p>
        </w:tc>
        <w:tc>
          <w:tcPr>
            <w:tcW w:w="2277" w:type="dxa"/>
          </w:tcPr>
          <w:p w14:paraId="2754D99D" w14:textId="0C8181C5"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 xml:space="preserve">r </w:t>
            </w:r>
            <w:r w:rsidRPr="00D72954">
              <w:rPr>
                <w:sz w:val="22"/>
              </w:rPr>
              <w:t>= -0.367 (p= 0.004)</w:t>
            </w:r>
          </w:p>
        </w:tc>
        <w:tc>
          <w:tcPr>
            <w:tcW w:w="2516" w:type="dxa"/>
            <w:vMerge w:val="restart"/>
          </w:tcPr>
          <w:p w14:paraId="7D2D20AB"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CKD stage</w:t>
            </w:r>
            <w:r w:rsidRPr="00D72954">
              <w:rPr>
                <w:sz w:val="22"/>
              </w:rPr>
              <w:t>s 3-5</w:t>
            </w:r>
          </w:p>
        </w:tc>
        <w:tc>
          <w:tcPr>
            <w:tcW w:w="1447" w:type="dxa"/>
            <w:vMerge w:val="restart"/>
          </w:tcPr>
          <w:p w14:paraId="474B3426"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 xml:space="preserve">Fried </w:t>
            </w:r>
            <w:r w:rsidRPr="00D72954">
              <w:rPr>
                <w:sz w:val="22"/>
              </w:rPr>
              <w:t>Phenotypes</w:t>
            </w:r>
          </w:p>
        </w:tc>
        <w:tc>
          <w:tcPr>
            <w:tcW w:w="990" w:type="dxa"/>
            <w:vMerge w:val="restart"/>
          </w:tcPr>
          <w:p w14:paraId="2B1C66F4"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61</w:t>
            </w:r>
          </w:p>
        </w:tc>
        <w:tc>
          <w:tcPr>
            <w:tcW w:w="1130" w:type="dxa"/>
            <w:vMerge w:val="restart"/>
          </w:tcPr>
          <w:p w14:paraId="7BA66D9D" w14:textId="5C08C325" w:rsidR="004848CC" w:rsidRPr="00D72954" w:rsidRDefault="004848CC" w:rsidP="00937CDC">
            <w:pPr>
              <w:cnfStyle w:val="000000100000" w:firstRow="0" w:lastRow="0" w:firstColumn="0" w:lastColumn="0" w:oddVBand="0" w:evenVBand="0" w:oddHBand="1" w:evenHBand="0" w:firstRowFirstColumn="0" w:firstRowLastColumn="0" w:lastRowFirstColumn="0" w:lastRowLastColumn="0"/>
              <w:rPr>
                <w:sz w:val="22"/>
              </w:rPr>
            </w:pPr>
            <w:r w:rsidRPr="00D72954">
              <w:rPr>
                <w:sz w:val="22"/>
              </w:rPr>
              <w:fldChar w:fldCharType="begin" w:fldLock="1"/>
            </w:r>
            <w:r>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D72954">
              <w:rPr>
                <w:sz w:val="22"/>
              </w:rPr>
              <w:fldChar w:fldCharType="separate"/>
            </w:r>
            <w:r w:rsidRPr="00937CDC">
              <w:rPr>
                <w:noProof/>
                <w:sz w:val="22"/>
                <w:vertAlign w:val="superscript"/>
              </w:rPr>
              <w:t>3</w:t>
            </w:r>
            <w:r w:rsidRPr="00D72954">
              <w:rPr>
                <w:sz w:val="22"/>
              </w:rPr>
              <w:fldChar w:fldCharType="end"/>
            </w:r>
          </w:p>
        </w:tc>
      </w:tr>
      <w:tr w:rsidR="004848CC" w:rsidRPr="00D72954" w14:paraId="53BFA25D" w14:textId="77777777" w:rsidTr="00BC77E1">
        <w:trPr>
          <w:trHeight w:val="164"/>
        </w:trPr>
        <w:tc>
          <w:tcPr>
            <w:cnfStyle w:val="001000000000" w:firstRow="0" w:lastRow="0" w:firstColumn="1" w:lastColumn="0" w:oddVBand="0" w:evenVBand="0" w:oddHBand="0" w:evenHBand="0" w:firstRowFirstColumn="0" w:firstRowLastColumn="0" w:lastRowFirstColumn="0" w:lastRowLastColumn="0"/>
            <w:tcW w:w="236" w:type="dxa"/>
            <w:vMerge/>
          </w:tcPr>
          <w:p w14:paraId="275EFA61" w14:textId="0DB69F67" w:rsidR="004848CC" w:rsidRPr="00D72954" w:rsidRDefault="004848CC" w:rsidP="00186597">
            <w:pPr>
              <w:rPr>
                <w:sz w:val="22"/>
              </w:rPr>
            </w:pPr>
          </w:p>
        </w:tc>
        <w:tc>
          <w:tcPr>
            <w:tcW w:w="1884" w:type="dxa"/>
            <w:vMerge/>
          </w:tcPr>
          <w:p w14:paraId="01B8207A"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2771" w:type="dxa"/>
            <w:gridSpan w:val="2"/>
            <w:vMerge/>
          </w:tcPr>
          <w:p w14:paraId="0FC29581"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2277" w:type="dxa"/>
          </w:tcPr>
          <w:p w14:paraId="36EE3DA6"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 xml:space="preserve">OR </w:t>
            </w:r>
            <w:r w:rsidRPr="00D72954">
              <w:rPr>
                <w:sz w:val="22"/>
              </w:rPr>
              <w:t>3.86 (1.00-14.88)</w:t>
            </w:r>
          </w:p>
        </w:tc>
        <w:tc>
          <w:tcPr>
            <w:tcW w:w="2516" w:type="dxa"/>
            <w:vMerge/>
          </w:tcPr>
          <w:p w14:paraId="6CBFD43B"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1447" w:type="dxa"/>
            <w:vMerge/>
          </w:tcPr>
          <w:p w14:paraId="163DCDDA"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990" w:type="dxa"/>
            <w:vMerge/>
          </w:tcPr>
          <w:p w14:paraId="5C0EE5C2"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42911AD8"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r>
      <w:tr w:rsidR="00BC77E1" w:rsidRPr="00D72954" w14:paraId="0F58FDAF" w14:textId="77777777" w:rsidTr="00BC77E1">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36" w:type="dxa"/>
            <w:vMerge/>
          </w:tcPr>
          <w:p w14:paraId="79C4B814" w14:textId="0C6441DA" w:rsidR="004848CC" w:rsidRPr="00D72954" w:rsidRDefault="004848CC" w:rsidP="00186597">
            <w:pPr>
              <w:rPr>
                <w:sz w:val="22"/>
              </w:rPr>
            </w:pPr>
          </w:p>
        </w:tc>
        <w:tc>
          <w:tcPr>
            <w:tcW w:w="1884" w:type="dxa"/>
          </w:tcPr>
          <w:p w14:paraId="0AD6BF7F" w14:textId="77777777" w:rsidR="004848CC" w:rsidRPr="00D72954" w:rsidRDefault="004848CC" w:rsidP="003B5360">
            <w:pPr>
              <w:pStyle w:val="3"/>
              <w:outlineLvl w:val="2"/>
              <w:cnfStyle w:val="000000100000" w:firstRow="0" w:lastRow="0" w:firstColumn="0" w:lastColumn="0" w:oddVBand="0" w:evenVBand="0" w:oddHBand="1" w:evenHBand="0" w:firstRowFirstColumn="0" w:firstRowLastColumn="0" w:lastRowFirstColumn="0" w:lastRowLastColumn="0"/>
            </w:pPr>
            <w:bookmarkStart w:id="5" w:name="_Toc4773291"/>
            <w:r>
              <w:rPr>
                <w:rFonts w:hint="eastAsia"/>
              </w:rPr>
              <w:t xml:space="preserve">Vascular </w:t>
            </w:r>
            <w:r>
              <w:t>access</w:t>
            </w:r>
            <w:bookmarkEnd w:id="5"/>
          </w:p>
        </w:tc>
        <w:tc>
          <w:tcPr>
            <w:tcW w:w="2771" w:type="dxa"/>
            <w:gridSpan w:val="2"/>
          </w:tcPr>
          <w:p w14:paraId="6B7D11B9" w14:textId="0BB4D554" w:rsidR="004848CC" w:rsidRPr="00D72954" w:rsidRDefault="004848CC" w:rsidP="00607A0A">
            <w:pPr>
              <w:cnfStyle w:val="000000100000" w:firstRow="0" w:lastRow="0" w:firstColumn="0" w:lastColumn="0" w:oddVBand="0" w:evenVBand="0" w:oddHBand="1" w:evenHBand="0" w:firstRowFirstColumn="0" w:firstRowLastColumn="0" w:lastRowFirstColumn="0" w:lastRowLastColumn="0"/>
              <w:rPr>
                <w:sz w:val="22"/>
              </w:rPr>
            </w:pPr>
            <w:r>
              <w:rPr>
                <w:sz w:val="22"/>
              </w:rPr>
              <w:t>Use of a p</w:t>
            </w:r>
            <w:commentRangeStart w:id="6"/>
            <w:r w:rsidRPr="00D72954">
              <w:rPr>
                <w:sz w:val="22"/>
              </w:rPr>
              <w:t xml:space="preserve">ermanent </w:t>
            </w:r>
            <w:r w:rsidRPr="00D72954">
              <w:rPr>
                <w:rFonts w:hint="eastAsia"/>
                <w:sz w:val="22"/>
              </w:rPr>
              <w:t xml:space="preserve">vascular </w:t>
            </w:r>
            <w:r>
              <w:rPr>
                <w:sz w:val="22"/>
              </w:rPr>
              <w:t xml:space="preserve">access </w:t>
            </w:r>
            <w:r w:rsidRPr="00D72954">
              <w:rPr>
                <w:sz w:val="22"/>
              </w:rPr>
              <w:t>(fistula or graft)</w:t>
            </w:r>
            <w:commentRangeEnd w:id="6"/>
            <w:r>
              <w:rPr>
                <w:rStyle w:val="aa"/>
              </w:rPr>
              <w:commentReference w:id="6"/>
            </w:r>
          </w:p>
        </w:tc>
        <w:tc>
          <w:tcPr>
            <w:tcW w:w="2277" w:type="dxa"/>
          </w:tcPr>
          <w:p w14:paraId="381DD4F4"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t>HR 0.71 (0.51-0.98)</w:t>
            </w:r>
          </w:p>
        </w:tc>
        <w:tc>
          <w:tcPr>
            <w:tcW w:w="2516" w:type="dxa"/>
          </w:tcPr>
          <w:p w14:paraId="6B7F5A19"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C</w:t>
            </w:r>
            <w:r w:rsidRPr="00D72954">
              <w:rPr>
                <w:sz w:val="22"/>
              </w:rPr>
              <w:t>KD stage 5D (hemodialysis)</w:t>
            </w:r>
          </w:p>
        </w:tc>
        <w:tc>
          <w:tcPr>
            <w:tcW w:w="1447" w:type="dxa"/>
          </w:tcPr>
          <w:p w14:paraId="0FB05989"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Fried Pheno</w:t>
            </w:r>
            <w:r w:rsidRPr="00D72954">
              <w:rPr>
                <w:sz w:val="22"/>
              </w:rPr>
              <w:t>types</w:t>
            </w:r>
          </w:p>
        </w:tc>
        <w:tc>
          <w:tcPr>
            <w:tcW w:w="990" w:type="dxa"/>
          </w:tcPr>
          <w:p w14:paraId="7B679856"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2275</w:t>
            </w:r>
          </w:p>
        </w:tc>
        <w:tc>
          <w:tcPr>
            <w:tcW w:w="1130" w:type="dxa"/>
          </w:tcPr>
          <w:p w14:paraId="504C0497" w14:textId="2D769E3C" w:rsidR="004848CC" w:rsidRPr="00D72954" w:rsidRDefault="004848CC" w:rsidP="00937CDC">
            <w:pPr>
              <w:cnfStyle w:val="000000100000" w:firstRow="0" w:lastRow="0" w:firstColumn="0" w:lastColumn="0" w:oddVBand="0" w:evenVBand="0" w:oddHBand="1" w:evenHBand="0" w:firstRowFirstColumn="0" w:firstRowLastColumn="0" w:lastRowFirstColumn="0" w:lastRowLastColumn="0"/>
              <w:rPr>
                <w:sz w:val="22"/>
              </w:rPr>
            </w:pPr>
            <w:r w:rsidRPr="00D72954">
              <w:rPr>
                <w:sz w:val="22"/>
              </w:rPr>
              <w:fldChar w:fldCharType="begin" w:fldLock="1"/>
            </w:r>
            <w:r>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D72954">
              <w:rPr>
                <w:sz w:val="22"/>
              </w:rPr>
              <w:fldChar w:fldCharType="separate"/>
            </w:r>
            <w:r w:rsidRPr="00937CDC">
              <w:rPr>
                <w:noProof/>
                <w:sz w:val="22"/>
                <w:vertAlign w:val="superscript"/>
              </w:rPr>
              <w:t>4</w:t>
            </w:r>
            <w:r w:rsidRPr="00D72954">
              <w:rPr>
                <w:sz w:val="22"/>
              </w:rPr>
              <w:fldChar w:fldCharType="end"/>
            </w:r>
          </w:p>
        </w:tc>
      </w:tr>
      <w:tr w:rsidR="004848CC" w:rsidRPr="00D72954" w14:paraId="6DC0B0D1" w14:textId="77777777" w:rsidTr="00BC77E1">
        <w:trPr>
          <w:trHeight w:val="164"/>
        </w:trPr>
        <w:tc>
          <w:tcPr>
            <w:cnfStyle w:val="001000000000" w:firstRow="0" w:lastRow="0" w:firstColumn="1" w:lastColumn="0" w:oddVBand="0" w:evenVBand="0" w:oddHBand="0" w:evenHBand="0" w:firstRowFirstColumn="0" w:firstRowLastColumn="0" w:lastRowFirstColumn="0" w:lastRowLastColumn="0"/>
            <w:tcW w:w="236" w:type="dxa"/>
            <w:vMerge/>
          </w:tcPr>
          <w:p w14:paraId="6408DA78" w14:textId="746A1A12" w:rsidR="004848CC" w:rsidRPr="00D72954" w:rsidRDefault="004848CC" w:rsidP="00186597">
            <w:pPr>
              <w:rPr>
                <w:sz w:val="22"/>
              </w:rPr>
            </w:pPr>
          </w:p>
        </w:tc>
        <w:tc>
          <w:tcPr>
            <w:tcW w:w="1884" w:type="dxa"/>
          </w:tcPr>
          <w:p w14:paraId="42B21AC4" w14:textId="77777777" w:rsidR="004848CC" w:rsidRPr="00D72954" w:rsidRDefault="004848CC" w:rsidP="003B5360">
            <w:pPr>
              <w:pStyle w:val="3"/>
              <w:outlineLvl w:val="2"/>
              <w:cnfStyle w:val="000000000000" w:firstRow="0" w:lastRow="0" w:firstColumn="0" w:lastColumn="0" w:oddVBand="0" w:evenVBand="0" w:oddHBand="0" w:evenHBand="0" w:firstRowFirstColumn="0" w:firstRowLastColumn="0" w:lastRowFirstColumn="0" w:lastRowLastColumn="0"/>
            </w:pPr>
            <w:bookmarkStart w:id="7" w:name="_Toc4773292"/>
            <w:r w:rsidRPr="00D72954">
              <w:rPr>
                <w:rFonts w:hint="eastAsia"/>
              </w:rPr>
              <w:t>Cerebro</w:t>
            </w:r>
            <w:r w:rsidRPr="00D72954">
              <w:t>vascular</w:t>
            </w:r>
            <w:bookmarkEnd w:id="7"/>
          </w:p>
        </w:tc>
        <w:tc>
          <w:tcPr>
            <w:tcW w:w="2771" w:type="dxa"/>
            <w:gridSpan w:val="2"/>
          </w:tcPr>
          <w:p w14:paraId="45B99DA1"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Cerebrovascular Accident</w:t>
            </w:r>
          </w:p>
        </w:tc>
        <w:tc>
          <w:tcPr>
            <w:tcW w:w="2277" w:type="dxa"/>
          </w:tcPr>
          <w:p w14:paraId="7CE10DD0"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sz w:val="22"/>
              </w:rPr>
              <w:t xml:space="preserve">RR </w:t>
            </w:r>
            <w:r w:rsidRPr="00D72954">
              <w:rPr>
                <w:rFonts w:hint="eastAsia"/>
                <w:sz w:val="22"/>
              </w:rPr>
              <w:t>1.</w:t>
            </w:r>
            <w:r w:rsidRPr="00D72954">
              <w:rPr>
                <w:sz w:val="22"/>
              </w:rPr>
              <w:t>34 (1.19-1.5)</w:t>
            </w:r>
          </w:p>
        </w:tc>
        <w:tc>
          <w:tcPr>
            <w:tcW w:w="2516" w:type="dxa"/>
          </w:tcPr>
          <w:p w14:paraId="60DBED15"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sz w:val="22"/>
              </w:rPr>
              <w:t>CKD stage 5D (hemodialysis)</w:t>
            </w:r>
          </w:p>
        </w:tc>
        <w:tc>
          <w:tcPr>
            <w:tcW w:w="1447" w:type="dxa"/>
          </w:tcPr>
          <w:p w14:paraId="702316AB"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Fried Phenotypes</w:t>
            </w:r>
          </w:p>
        </w:tc>
        <w:tc>
          <w:tcPr>
            <w:tcW w:w="990" w:type="dxa"/>
          </w:tcPr>
          <w:p w14:paraId="0D29885F"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205</w:t>
            </w:r>
          </w:p>
        </w:tc>
        <w:tc>
          <w:tcPr>
            <w:tcW w:w="1130" w:type="dxa"/>
          </w:tcPr>
          <w:p w14:paraId="0D616DDF" w14:textId="39A2578A" w:rsidR="004848CC" w:rsidRPr="00D72954" w:rsidRDefault="004B2185" w:rsidP="00186597">
            <w:pPr>
              <w:cnfStyle w:val="000000000000" w:firstRow="0" w:lastRow="0" w:firstColumn="0" w:lastColumn="0" w:oddVBand="0" w:evenVBand="0" w:oddHBand="0" w:evenHBand="0" w:firstRowFirstColumn="0" w:firstRowLastColumn="0" w:lastRowFirstColumn="0" w:lastRowLastColumn="0"/>
              <w:rPr>
                <w:sz w:val="22"/>
              </w:rPr>
            </w:pPr>
            <w:hyperlink w:anchor="Yadla" w:history="1">
              <w:r w:rsidR="004848CC" w:rsidRPr="00C74843">
                <w:rPr>
                  <w:rStyle w:val="af3"/>
                  <w:sz w:val="22"/>
                </w:rPr>
                <w:fldChar w:fldCharType="begin" w:fldLock="1"/>
              </w:r>
              <w:r w:rsidR="004848CC">
                <w:rPr>
                  <w:rStyle w:val="af3"/>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4848CC">
                <w:rPr>
                  <w:rStyle w:val="af3"/>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4848CC">
                <w:rPr>
                  <w:rStyle w:val="af3"/>
                  <w:rFonts w:hint="eastAsia"/>
                  <w:sz w:val="22"/>
                </w:rPr>
                <w:instrText>很多因子都是</w:instrText>
              </w:r>
              <w:r w:rsidR="004848CC">
                <w:rPr>
                  <w:rStyle w:val="af3"/>
                  <w:rFonts w:hint="eastAsia"/>
                  <w:sz w:val="22"/>
                </w:rPr>
                <w:instrText>causes/predictors of frailty</w:instrText>
              </w:r>
              <w:r w:rsidR="004848CC">
                <w:rPr>
                  <w:rStyle w:val="af3"/>
                  <w:rFonts w:hint="eastAsia"/>
                  <w:sz w:val="22"/>
                </w:rPr>
                <w:instrText>，提到的因</w:instrText>
              </w:r>
              <w:r w:rsidR="004848CC">
                <w:rPr>
                  <w:rStyle w:val="af3"/>
                  <w:rFonts w:hint="eastAsia"/>
                  <w:sz w:val="22"/>
                </w:rPr>
                <w:instrText>frailty</w:instrText>
              </w:r>
              <w:r w:rsidR="004848CC">
                <w:rPr>
                  <w:rStyle w:val="af3"/>
                  <w:rFonts w:hint="eastAsia"/>
                  <w:sz w:val="22"/>
                </w:rPr>
                <w:instrText>而生的</w:instrText>
              </w:r>
              <w:r w:rsidR="004848CC">
                <w:rPr>
                  <w:rStyle w:val="af3"/>
                  <w:rFonts w:hint="eastAsia"/>
                  <w:sz w:val="22"/>
                </w:rPr>
                <w:instrText>adverse health outcomes</w:instrText>
              </w:r>
              <w:r w:rsidR="004848CC">
                <w:rPr>
                  <w:rStyle w:val="af3"/>
                  <w:rFonts w:hint="eastAsia"/>
                  <w:sz w:val="22"/>
                </w:rPr>
                <w:instrText>只有</w:instrText>
              </w:r>
              <w:r w:rsidR="004848CC">
                <w:rPr>
                  <w:rStyle w:val="af3"/>
                  <w:rFonts w:hint="eastAsia"/>
                  <w:sz w:val="22"/>
                </w:rPr>
                <w:instrText>hospitalizations</w:instrText>
              </w:r>
              <w:r w:rsidR="004848CC">
                <w:rPr>
                  <w:rStyle w:val="af3"/>
                  <w:rFonts w:hint="eastAsia"/>
                  <w:sz w:val="22"/>
                </w:rPr>
                <w:instrText>跟</w:instrText>
              </w:r>
              <w:r w:rsidR="004848CC">
                <w:rPr>
                  <w:rStyle w:val="af3"/>
                  <w:rFonts w:hint="eastAsia"/>
                  <w:sz w:val="22"/>
                </w:rPr>
                <w:instrText>falls</w:instrText>
              </w:r>
              <w:r w:rsidR="004848CC">
                <w:rPr>
                  <w:rStyle w:val="af3"/>
                  <w:rFonts w:hint="eastAsia"/>
                  <w:sz w:val="22"/>
                </w:rPr>
                <w:instrText>。</w:instrText>
              </w:r>
              <w:r w:rsidR="004848CC">
                <w:rPr>
                  <w:rStyle w:val="af3"/>
                  <w:rFonts w:hint="eastAsia"/>
                  <w:sz w:val="22"/>
                </w:rPr>
                <w:instrText>","title":"A study of clinical assessment of frailty in patients on maintenance hemodialysis supported by cashless government scheme","type":"article-journal"},"uris":["http://www.m</w:instrText>
              </w:r>
              <w:r w:rsidR="004848CC">
                <w:rPr>
                  <w:rStyle w:val="af3"/>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4848CC" w:rsidRPr="00C74843">
                <w:rPr>
                  <w:rStyle w:val="af3"/>
                  <w:sz w:val="22"/>
                </w:rPr>
                <w:fldChar w:fldCharType="separate"/>
              </w:r>
              <w:r w:rsidR="004848CC" w:rsidRPr="00C74843">
                <w:rPr>
                  <w:rStyle w:val="af3"/>
                  <w:noProof/>
                  <w:sz w:val="22"/>
                  <w:vertAlign w:val="superscript"/>
                </w:rPr>
                <w:t>1</w:t>
              </w:r>
              <w:r w:rsidR="004848CC" w:rsidRPr="00C74843">
                <w:rPr>
                  <w:rStyle w:val="af3"/>
                  <w:sz w:val="22"/>
                </w:rPr>
                <w:fldChar w:fldCharType="end"/>
              </w:r>
            </w:hyperlink>
          </w:p>
        </w:tc>
      </w:tr>
      <w:tr w:rsidR="00BC77E1" w:rsidRPr="00D72954" w14:paraId="618F92B1" w14:textId="77777777" w:rsidTr="00BC77E1">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36" w:type="dxa"/>
            <w:vMerge/>
          </w:tcPr>
          <w:p w14:paraId="144C3398" w14:textId="1365A004" w:rsidR="004848CC" w:rsidRPr="00D72954" w:rsidRDefault="004848CC" w:rsidP="00186597">
            <w:pPr>
              <w:rPr>
                <w:sz w:val="22"/>
              </w:rPr>
            </w:pPr>
          </w:p>
        </w:tc>
        <w:tc>
          <w:tcPr>
            <w:tcW w:w="1884" w:type="dxa"/>
          </w:tcPr>
          <w:p w14:paraId="4A6416D3" w14:textId="77777777" w:rsidR="004848CC" w:rsidRPr="00D72954" w:rsidRDefault="004848CC" w:rsidP="003B5360">
            <w:pPr>
              <w:pStyle w:val="3"/>
              <w:outlineLvl w:val="2"/>
              <w:cnfStyle w:val="000000100000" w:firstRow="0" w:lastRow="0" w:firstColumn="0" w:lastColumn="0" w:oddVBand="0" w:evenVBand="0" w:oddHBand="1" w:evenHBand="0" w:firstRowFirstColumn="0" w:firstRowLastColumn="0" w:lastRowFirstColumn="0" w:lastRowLastColumn="0"/>
            </w:pPr>
            <w:bookmarkStart w:id="8" w:name="_Toc4773293"/>
            <w:r w:rsidRPr="00D72954">
              <w:rPr>
                <w:rFonts w:hint="eastAsia"/>
              </w:rPr>
              <w:t>Pulmo</w:t>
            </w:r>
            <w:r w:rsidRPr="00D72954">
              <w:t>nary</w:t>
            </w:r>
            <w:bookmarkEnd w:id="8"/>
          </w:p>
        </w:tc>
        <w:tc>
          <w:tcPr>
            <w:tcW w:w="2771" w:type="dxa"/>
            <w:gridSpan w:val="2"/>
          </w:tcPr>
          <w:p w14:paraId="7CCC76DD"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COPD</w:t>
            </w:r>
          </w:p>
        </w:tc>
        <w:tc>
          <w:tcPr>
            <w:tcW w:w="2277" w:type="dxa"/>
          </w:tcPr>
          <w:p w14:paraId="4AF8F0CC"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OR 1.68</w:t>
            </w:r>
            <w:r w:rsidRPr="00D72954">
              <w:rPr>
                <w:sz w:val="22"/>
              </w:rPr>
              <w:t xml:space="preserve"> (1.16-2.45)</w:t>
            </w:r>
          </w:p>
        </w:tc>
        <w:tc>
          <w:tcPr>
            <w:tcW w:w="2516" w:type="dxa"/>
          </w:tcPr>
          <w:p w14:paraId="4B3AAD55"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CKD stage</w:t>
            </w:r>
            <w:r w:rsidRPr="00D72954">
              <w:rPr>
                <w:sz w:val="22"/>
              </w:rPr>
              <w:t>s</w:t>
            </w:r>
            <w:r w:rsidRPr="00D72954">
              <w:rPr>
                <w:rFonts w:hint="eastAsia"/>
                <w:sz w:val="22"/>
              </w:rPr>
              <w:t xml:space="preserve"> 1</w:t>
            </w:r>
            <w:r w:rsidRPr="00D72954">
              <w:rPr>
                <w:sz w:val="22"/>
              </w:rPr>
              <w:t>-5</w:t>
            </w:r>
          </w:p>
        </w:tc>
        <w:tc>
          <w:tcPr>
            <w:tcW w:w="1447" w:type="dxa"/>
          </w:tcPr>
          <w:p w14:paraId="25186CF3"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Fried Pheno</w:t>
            </w:r>
            <w:r w:rsidRPr="00D72954">
              <w:rPr>
                <w:sz w:val="22"/>
              </w:rPr>
              <w:t>types</w:t>
            </w:r>
          </w:p>
        </w:tc>
        <w:tc>
          <w:tcPr>
            <w:tcW w:w="990" w:type="dxa"/>
          </w:tcPr>
          <w:p w14:paraId="35185C4D"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102</w:t>
            </w:r>
            <w:r w:rsidRPr="00D72954">
              <w:rPr>
                <w:sz w:val="22"/>
              </w:rPr>
              <w:t>56</w:t>
            </w:r>
          </w:p>
        </w:tc>
        <w:tc>
          <w:tcPr>
            <w:tcW w:w="1130" w:type="dxa"/>
          </w:tcPr>
          <w:p w14:paraId="0299CE64" w14:textId="2980B6CB" w:rsidR="004848CC" w:rsidRPr="00D72954" w:rsidRDefault="004848CC" w:rsidP="00937CDC">
            <w:pPr>
              <w:cnfStyle w:val="000000100000" w:firstRow="0" w:lastRow="0" w:firstColumn="0" w:lastColumn="0" w:oddVBand="0" w:evenVBand="0" w:oddHBand="1" w:evenHBand="0" w:firstRowFirstColumn="0" w:firstRowLastColumn="0" w:lastRowFirstColumn="0" w:lastRowLastColumn="0"/>
              <w:rPr>
                <w:sz w:val="22"/>
              </w:rPr>
            </w:pPr>
            <w:r w:rsidRPr="00D72954">
              <w:rPr>
                <w:sz w:val="22"/>
              </w:rPr>
              <w:fldChar w:fldCharType="begin" w:fldLock="1"/>
            </w:r>
            <w:r>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Pr>
                <w:rFonts w:hint="eastAsia"/>
                <w:sz w:val="22"/>
              </w:rPr>
              <w:instrText>ix":""}],"container-title":"Am J Med","id":"ITEM-1","issue":"7","issued":{"date-parts":[["2009"]]},"note":"</w:instrText>
            </w:r>
            <w:r>
              <w:rPr>
                <w:rFonts w:hint="eastAsia"/>
                <w:sz w:val="22"/>
              </w:rPr>
              <w:instrText>因為</w:instrText>
            </w:r>
            <w:r>
              <w:rPr>
                <w:rFonts w:hint="eastAsia"/>
                <w:sz w:val="22"/>
              </w:rPr>
              <w:instrText>y</w:instrText>
            </w:r>
            <w:r>
              <w:rPr>
                <w:rFonts w:hint="eastAsia"/>
                <w:sz w:val="22"/>
              </w:rPr>
              <w:instrText>軸是</w:instrText>
            </w:r>
            <w:r>
              <w:rPr>
                <w:rFonts w:hint="eastAsia"/>
                <w:sz w:val="22"/>
              </w:rPr>
              <w:instrText>odds of frailty</w:instrText>
            </w:r>
            <w:r>
              <w:rPr>
                <w:rFonts w:hint="eastAsia"/>
                <w:sz w:val="22"/>
              </w:rPr>
              <w:instrText>，所以沒有比較不同</w:instrText>
            </w:r>
            <w:r>
              <w:rPr>
                <w:rFonts w:hint="eastAsia"/>
                <w:sz w:val="22"/>
              </w:rPr>
              <w:instrText>frailty</w:instrText>
            </w:r>
            <w:r>
              <w:rPr>
                <w:rFonts w:hint="eastAsia"/>
                <w:sz w:val="22"/>
              </w:rPr>
              <w:instrText>程度者的</w:instrText>
            </w:r>
            <w:r>
              <w:rPr>
                <w:rFonts w:hint="eastAsia"/>
                <w:sz w:val="22"/>
              </w:rPr>
              <w:instrText>inflammation</w:instrText>
            </w:r>
            <w:r>
              <w:rPr>
                <w:rFonts w:hint="eastAsia"/>
                <w:sz w:val="22"/>
              </w:rPr>
              <w:instrText>及</w:instrText>
            </w:r>
            <w:r>
              <w:rPr>
                <w:rFonts w:hint="eastAsia"/>
                <w:sz w:val="22"/>
              </w:rPr>
              <w:instrText>CVD</w:instrText>
            </w:r>
            <w:r>
              <w:rPr>
                <w:rFonts w:hint="eastAsia"/>
                <w:sz w:val="22"/>
              </w:rPr>
              <w:instrText>的比例</w:instrText>
            </w:r>
            <w:r>
              <w:rPr>
                <w:rFonts w:hint="eastAsia"/>
                <w:sz w:val="22"/>
              </w:rPr>
              <w:instrText>","page":"664-71 e2","title":"Frailty and chronic kidney disease: the Third National Heal</w:instrText>
            </w:r>
            <w:r>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D72954">
              <w:rPr>
                <w:sz w:val="22"/>
              </w:rPr>
              <w:fldChar w:fldCharType="separate"/>
            </w:r>
            <w:r w:rsidRPr="00937CDC">
              <w:rPr>
                <w:noProof/>
                <w:sz w:val="22"/>
                <w:vertAlign w:val="superscript"/>
              </w:rPr>
              <w:t>5</w:t>
            </w:r>
            <w:r w:rsidRPr="00D72954">
              <w:rPr>
                <w:sz w:val="22"/>
              </w:rPr>
              <w:fldChar w:fldCharType="end"/>
            </w:r>
          </w:p>
        </w:tc>
      </w:tr>
      <w:tr w:rsidR="004848CC" w:rsidRPr="00D72954" w14:paraId="1C78BB6D" w14:textId="77777777" w:rsidTr="00BC77E1">
        <w:trPr>
          <w:trHeight w:val="547"/>
        </w:trPr>
        <w:tc>
          <w:tcPr>
            <w:cnfStyle w:val="001000000000" w:firstRow="0" w:lastRow="0" w:firstColumn="1" w:lastColumn="0" w:oddVBand="0" w:evenVBand="0" w:oddHBand="0" w:evenHBand="0" w:firstRowFirstColumn="0" w:firstRowLastColumn="0" w:lastRowFirstColumn="0" w:lastRowLastColumn="0"/>
            <w:tcW w:w="236" w:type="dxa"/>
            <w:vMerge/>
          </w:tcPr>
          <w:p w14:paraId="5BFB6B44" w14:textId="33F962AE" w:rsidR="004848CC" w:rsidRPr="00D72954" w:rsidRDefault="004848CC" w:rsidP="00186597">
            <w:pPr>
              <w:rPr>
                <w:sz w:val="22"/>
              </w:rPr>
            </w:pPr>
          </w:p>
        </w:tc>
        <w:tc>
          <w:tcPr>
            <w:tcW w:w="1884" w:type="dxa"/>
            <w:vMerge w:val="restart"/>
          </w:tcPr>
          <w:p w14:paraId="574EEDD0" w14:textId="141201F1" w:rsidR="004848CC" w:rsidRPr="00D72954" w:rsidRDefault="004848CC" w:rsidP="003B5360">
            <w:pPr>
              <w:pStyle w:val="3"/>
              <w:outlineLvl w:val="2"/>
              <w:cnfStyle w:val="000000000000" w:firstRow="0" w:lastRow="0" w:firstColumn="0" w:lastColumn="0" w:oddVBand="0" w:evenVBand="0" w:oddHBand="0" w:evenHBand="0" w:firstRowFirstColumn="0" w:firstRowLastColumn="0" w:lastRowFirstColumn="0" w:lastRowLastColumn="0"/>
            </w:pPr>
            <w:bookmarkStart w:id="9" w:name="_Toc4773294"/>
            <w:r w:rsidRPr="00D72954">
              <w:rPr>
                <w:rFonts w:hint="eastAsia"/>
              </w:rPr>
              <w:t>I</w:t>
            </w:r>
            <w:r w:rsidRPr="00D72954">
              <w:t>nflammatory</w:t>
            </w:r>
            <w:bookmarkEnd w:id="9"/>
          </w:p>
        </w:tc>
        <w:tc>
          <w:tcPr>
            <w:tcW w:w="2771" w:type="dxa"/>
            <w:gridSpan w:val="2"/>
          </w:tcPr>
          <w:p w14:paraId="0A0623CD" w14:textId="4C204A19"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IL-</w:t>
            </w:r>
            <w:r>
              <w:rPr>
                <w:sz w:val="22"/>
              </w:rPr>
              <w:t>6</w:t>
            </w:r>
          </w:p>
        </w:tc>
        <w:tc>
          <w:tcPr>
            <w:tcW w:w="2277" w:type="dxa"/>
          </w:tcPr>
          <w:p w14:paraId="28981DC8" w14:textId="7D9824A0"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sz w:val="22"/>
              </w:rPr>
              <w:t xml:space="preserve">Worse </w:t>
            </w:r>
            <w:r w:rsidRPr="00D72954">
              <w:rPr>
                <w:rFonts w:hint="eastAsia"/>
                <w:sz w:val="22"/>
              </w:rPr>
              <w:t>frailty</w:t>
            </w:r>
          </w:p>
        </w:tc>
        <w:tc>
          <w:tcPr>
            <w:tcW w:w="2516" w:type="dxa"/>
          </w:tcPr>
          <w:p w14:paraId="6EBB3EDF" w14:textId="5464D117" w:rsidR="004848CC" w:rsidRPr="003B5360" w:rsidRDefault="004848CC" w:rsidP="003B5360">
            <w:pPr>
              <w:cnfStyle w:val="000000000000" w:firstRow="0" w:lastRow="0" w:firstColumn="0" w:lastColumn="0" w:oddVBand="0" w:evenVBand="0" w:oddHBand="0" w:evenHBand="0" w:firstRowFirstColumn="0" w:firstRowLastColumn="0" w:lastRowFirstColumn="0" w:lastRowLastColumn="0"/>
              <w:rPr>
                <w:sz w:val="22"/>
              </w:rPr>
            </w:pPr>
            <w:r w:rsidRPr="003B5360">
              <w:rPr>
                <w:sz w:val="22"/>
              </w:rPr>
              <w:t xml:space="preserve">CKD stage 5D </w:t>
            </w:r>
            <w:r w:rsidRPr="003B5360">
              <w:rPr>
                <w:sz w:val="22"/>
              </w:rPr>
              <w:lastRenderedPageBreak/>
              <w:t>(hemodialysis)</w:t>
            </w:r>
          </w:p>
        </w:tc>
        <w:tc>
          <w:tcPr>
            <w:tcW w:w="1447" w:type="dxa"/>
          </w:tcPr>
          <w:p w14:paraId="2067DA37" w14:textId="2442D1BC"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lastRenderedPageBreak/>
              <w:t xml:space="preserve">Fried </w:t>
            </w:r>
            <w:r w:rsidRPr="00D72954">
              <w:rPr>
                <w:sz w:val="22"/>
              </w:rPr>
              <w:lastRenderedPageBreak/>
              <w:t>Phenotypes</w:t>
            </w:r>
          </w:p>
        </w:tc>
        <w:tc>
          <w:tcPr>
            <w:tcW w:w="990" w:type="dxa"/>
          </w:tcPr>
          <w:p w14:paraId="4B2B245B" w14:textId="6E9C3AF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lastRenderedPageBreak/>
              <w:t>762</w:t>
            </w:r>
          </w:p>
        </w:tc>
        <w:tc>
          <w:tcPr>
            <w:tcW w:w="1130" w:type="dxa"/>
          </w:tcPr>
          <w:p w14:paraId="511E8FA0" w14:textId="51185BA5" w:rsidR="004848CC" w:rsidRPr="00D72954" w:rsidRDefault="004848CC" w:rsidP="00937CDC">
            <w:pPr>
              <w:cnfStyle w:val="000000000000" w:firstRow="0" w:lastRow="0" w:firstColumn="0" w:lastColumn="0" w:oddVBand="0" w:evenVBand="0" w:oddHBand="0" w:evenHBand="0" w:firstRowFirstColumn="0" w:firstRowLastColumn="0" w:lastRowFirstColumn="0" w:lastRowLastColumn="0"/>
              <w:rPr>
                <w:sz w:val="22"/>
              </w:rPr>
            </w:pPr>
            <w:r w:rsidRPr="00D72954">
              <w:rPr>
                <w:sz w:val="22"/>
              </w:rPr>
              <w:fldChar w:fldCharType="begin" w:fldLock="1"/>
            </w:r>
            <w:r>
              <w:rPr>
                <w:sz w:val="22"/>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D72954">
              <w:rPr>
                <w:sz w:val="22"/>
              </w:rPr>
              <w:fldChar w:fldCharType="separate"/>
            </w:r>
            <w:r w:rsidRPr="00937CDC">
              <w:rPr>
                <w:noProof/>
                <w:sz w:val="22"/>
                <w:vertAlign w:val="superscript"/>
              </w:rPr>
              <w:t>2</w:t>
            </w:r>
            <w:r w:rsidRPr="00D72954">
              <w:rPr>
                <w:sz w:val="22"/>
              </w:rPr>
              <w:fldChar w:fldCharType="end"/>
            </w:r>
          </w:p>
        </w:tc>
      </w:tr>
      <w:tr w:rsidR="00BC77E1" w:rsidRPr="00D72954" w14:paraId="48E63FB2" w14:textId="77777777" w:rsidTr="00BC7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vMerge/>
          </w:tcPr>
          <w:p w14:paraId="6BB90F43" w14:textId="05945287" w:rsidR="004848CC" w:rsidRPr="00D72954" w:rsidRDefault="004848CC" w:rsidP="00186597">
            <w:pPr>
              <w:rPr>
                <w:sz w:val="22"/>
              </w:rPr>
            </w:pPr>
          </w:p>
        </w:tc>
        <w:tc>
          <w:tcPr>
            <w:tcW w:w="1884" w:type="dxa"/>
            <w:vMerge/>
          </w:tcPr>
          <w:p w14:paraId="358B7C45"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p>
        </w:tc>
        <w:tc>
          <w:tcPr>
            <w:tcW w:w="2771" w:type="dxa"/>
            <w:gridSpan w:val="2"/>
          </w:tcPr>
          <w:p w14:paraId="6B17759C"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CRP</w:t>
            </w:r>
          </w:p>
        </w:tc>
        <w:tc>
          <w:tcPr>
            <w:tcW w:w="2277" w:type="dxa"/>
            <w:vMerge w:val="restart"/>
          </w:tcPr>
          <w:p w14:paraId="7E07C7A5"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t>After adjustment, OR 1.76 (1.28-2.41) to 1.50 (1.07-2.09)</w:t>
            </w:r>
          </w:p>
        </w:tc>
        <w:tc>
          <w:tcPr>
            <w:tcW w:w="2516" w:type="dxa"/>
            <w:vMerge w:val="restart"/>
          </w:tcPr>
          <w:p w14:paraId="0B830D64" w14:textId="489208A2"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rFonts w:eastAsia="DengXian" w:cstheme="minorHAnsi"/>
                <w:sz w:val="22"/>
                <w:lang w:eastAsia="zh-CN"/>
              </w:rPr>
            </w:pPr>
            <w:r w:rsidRPr="00D72954">
              <w:rPr>
                <w:rFonts w:cstheme="minorHAnsi"/>
                <w:sz w:val="22"/>
              </w:rPr>
              <w:t xml:space="preserve">Chronic kidney insufficiency, serum creatinine </w:t>
            </w:r>
            <w:r w:rsidRPr="00D72954">
              <w:rPr>
                <w:rFonts w:eastAsia="DengXian" w:cstheme="minorHAnsi"/>
                <w:sz w:val="22"/>
                <w:lang w:eastAsia="zh-CN"/>
              </w:rPr>
              <w:t>≥</w:t>
            </w:r>
            <w:r>
              <w:rPr>
                <w:rFonts w:asciiTheme="minorEastAsia" w:hAnsiTheme="minorEastAsia" w:cstheme="minorHAnsi" w:hint="eastAsia"/>
                <w:sz w:val="22"/>
              </w:rPr>
              <w:t xml:space="preserve"> </w:t>
            </w:r>
            <w:r w:rsidRPr="00D72954">
              <w:rPr>
                <w:rFonts w:cstheme="minorHAnsi"/>
                <w:sz w:val="22"/>
              </w:rPr>
              <w:t>1.3</w:t>
            </w:r>
            <w:r>
              <w:rPr>
                <w:rFonts w:cstheme="minorHAnsi" w:hint="eastAsia"/>
                <w:sz w:val="22"/>
              </w:rPr>
              <w:t xml:space="preserve"> </w:t>
            </w:r>
            <w:r w:rsidRPr="00D72954">
              <w:rPr>
                <w:rFonts w:cstheme="minorHAnsi"/>
                <w:sz w:val="22"/>
              </w:rPr>
              <w:t>mg/</w:t>
            </w:r>
            <w:r w:rsidRPr="00D72954">
              <w:rPr>
                <w:rFonts w:eastAsia="DengXian" w:cstheme="minorHAnsi"/>
                <w:sz w:val="22"/>
                <w:lang w:eastAsia="zh-CN"/>
              </w:rPr>
              <w:t>dL</w:t>
            </w:r>
          </w:p>
        </w:tc>
        <w:tc>
          <w:tcPr>
            <w:tcW w:w="1447" w:type="dxa"/>
            <w:vMerge w:val="restart"/>
          </w:tcPr>
          <w:p w14:paraId="3DA55FF6"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F</w:t>
            </w:r>
            <w:r w:rsidRPr="00D72954">
              <w:rPr>
                <w:sz w:val="22"/>
              </w:rPr>
              <w:t>ried Phenotypes</w:t>
            </w:r>
          </w:p>
        </w:tc>
        <w:tc>
          <w:tcPr>
            <w:tcW w:w="990" w:type="dxa"/>
            <w:vMerge w:val="restart"/>
          </w:tcPr>
          <w:p w14:paraId="0C5F47C6"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5888</w:t>
            </w:r>
          </w:p>
        </w:tc>
        <w:tc>
          <w:tcPr>
            <w:tcW w:w="1130" w:type="dxa"/>
            <w:vMerge w:val="restart"/>
          </w:tcPr>
          <w:p w14:paraId="3E511D85" w14:textId="326E37D5"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fldChar w:fldCharType="begin" w:fldLock="1"/>
            </w:r>
            <w:r>
              <w:rPr>
                <w:sz w:val="22"/>
              </w:rPr>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lt;sup&gt;6&lt;/sup&gt;","plainTextFormattedCitation":"6","previouslyFormattedCitation":"&lt;sup&gt;6&lt;/sup&gt;"},"properties":{"noteIndex":0},"schema":"https://github.com/citation-style-language/schema/raw/master/csl-citation.json"}</w:instrText>
            </w:r>
            <w:r w:rsidRPr="00D72954">
              <w:rPr>
                <w:sz w:val="22"/>
              </w:rPr>
              <w:fldChar w:fldCharType="separate"/>
            </w:r>
            <w:r w:rsidRPr="00065085">
              <w:rPr>
                <w:noProof/>
                <w:sz w:val="22"/>
                <w:vertAlign w:val="superscript"/>
              </w:rPr>
              <w:t>6</w:t>
            </w:r>
            <w:r w:rsidRPr="00D72954">
              <w:rPr>
                <w:sz w:val="22"/>
              </w:rPr>
              <w:fldChar w:fldCharType="end"/>
            </w:r>
          </w:p>
        </w:tc>
      </w:tr>
      <w:tr w:rsidR="004848CC" w:rsidRPr="00D72954" w14:paraId="7B3D5962" w14:textId="77777777" w:rsidTr="00BC77E1">
        <w:tc>
          <w:tcPr>
            <w:cnfStyle w:val="001000000000" w:firstRow="0" w:lastRow="0" w:firstColumn="1" w:lastColumn="0" w:oddVBand="0" w:evenVBand="0" w:oddHBand="0" w:evenHBand="0" w:firstRowFirstColumn="0" w:firstRowLastColumn="0" w:lastRowFirstColumn="0" w:lastRowLastColumn="0"/>
            <w:tcW w:w="236" w:type="dxa"/>
            <w:vMerge/>
          </w:tcPr>
          <w:p w14:paraId="44267B56" w14:textId="024092F5" w:rsidR="004848CC" w:rsidRPr="00D72954" w:rsidRDefault="004848CC" w:rsidP="00186597">
            <w:pPr>
              <w:rPr>
                <w:sz w:val="22"/>
              </w:rPr>
            </w:pPr>
          </w:p>
        </w:tc>
        <w:tc>
          <w:tcPr>
            <w:tcW w:w="1884" w:type="dxa"/>
            <w:vMerge/>
          </w:tcPr>
          <w:p w14:paraId="13566CC2"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2771" w:type="dxa"/>
            <w:gridSpan w:val="2"/>
          </w:tcPr>
          <w:p w14:paraId="3F9FA361"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sz w:val="22"/>
              </w:rPr>
              <w:t>F</w:t>
            </w:r>
            <w:r w:rsidRPr="00D72954">
              <w:rPr>
                <w:rFonts w:hint="eastAsia"/>
                <w:sz w:val="22"/>
              </w:rPr>
              <w:t>ibri</w:t>
            </w:r>
            <w:r w:rsidRPr="00D72954">
              <w:rPr>
                <w:sz w:val="22"/>
              </w:rPr>
              <w:t>nogen</w:t>
            </w:r>
          </w:p>
        </w:tc>
        <w:tc>
          <w:tcPr>
            <w:tcW w:w="2277" w:type="dxa"/>
            <w:vMerge/>
          </w:tcPr>
          <w:p w14:paraId="6A4B91FC"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2516" w:type="dxa"/>
            <w:vMerge/>
          </w:tcPr>
          <w:p w14:paraId="702C50E7"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1447" w:type="dxa"/>
            <w:vMerge/>
          </w:tcPr>
          <w:p w14:paraId="6F289E62"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990" w:type="dxa"/>
            <w:vMerge/>
          </w:tcPr>
          <w:p w14:paraId="0451082C"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33B3291F"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r>
      <w:tr w:rsidR="00BC77E1" w:rsidRPr="00D72954" w14:paraId="3782DA78" w14:textId="77777777" w:rsidTr="00BC77E1">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36" w:type="dxa"/>
            <w:vMerge/>
          </w:tcPr>
          <w:p w14:paraId="7B9AFD9C" w14:textId="18E5CE70" w:rsidR="004848CC" w:rsidRPr="00D72954" w:rsidRDefault="004848CC" w:rsidP="00186597">
            <w:pPr>
              <w:rPr>
                <w:sz w:val="22"/>
              </w:rPr>
            </w:pPr>
          </w:p>
        </w:tc>
        <w:tc>
          <w:tcPr>
            <w:tcW w:w="1884" w:type="dxa"/>
            <w:vMerge w:val="restart"/>
          </w:tcPr>
          <w:p w14:paraId="04003101" w14:textId="77777777" w:rsidR="004848CC" w:rsidRPr="00D72954" w:rsidRDefault="004848CC" w:rsidP="003B5360">
            <w:pPr>
              <w:pStyle w:val="3"/>
              <w:outlineLvl w:val="2"/>
              <w:cnfStyle w:val="000000100000" w:firstRow="0" w:lastRow="0" w:firstColumn="0" w:lastColumn="0" w:oddVBand="0" w:evenVBand="0" w:oddHBand="1" w:evenHBand="0" w:firstRowFirstColumn="0" w:firstRowLastColumn="0" w:lastRowFirstColumn="0" w:lastRowLastColumn="0"/>
            </w:pPr>
            <w:bookmarkStart w:id="10" w:name="_Toc4773295"/>
            <w:r w:rsidRPr="00D72954">
              <w:t>Endocrinologic/ Metabolic</w:t>
            </w:r>
            <w:bookmarkEnd w:id="10"/>
          </w:p>
        </w:tc>
        <w:tc>
          <w:tcPr>
            <w:tcW w:w="2771" w:type="dxa"/>
            <w:gridSpan w:val="2"/>
            <w:vMerge w:val="restart"/>
          </w:tcPr>
          <w:p w14:paraId="16649310"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Diabetes</w:t>
            </w:r>
          </w:p>
        </w:tc>
        <w:tc>
          <w:tcPr>
            <w:tcW w:w="2277" w:type="dxa"/>
          </w:tcPr>
          <w:p w14:paraId="2B6A79EC"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t xml:space="preserve">Frailty scores </w:t>
            </w:r>
            <w:r w:rsidRPr="00D72954">
              <w:rPr>
                <w:rFonts w:hint="eastAsia"/>
                <w:sz w:val="22"/>
              </w:rPr>
              <w:t>+0.7 poin</w:t>
            </w:r>
            <w:r w:rsidRPr="00D72954">
              <w:rPr>
                <w:sz w:val="22"/>
              </w:rPr>
              <w:t>ts per year</w:t>
            </w:r>
          </w:p>
        </w:tc>
        <w:tc>
          <w:tcPr>
            <w:tcW w:w="2516" w:type="dxa"/>
          </w:tcPr>
          <w:p w14:paraId="2ED4138C"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t>CKD stage 5D (hemodialysis)</w:t>
            </w:r>
          </w:p>
        </w:tc>
        <w:tc>
          <w:tcPr>
            <w:tcW w:w="1447" w:type="dxa"/>
          </w:tcPr>
          <w:p w14:paraId="18FEC046"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F</w:t>
            </w:r>
            <w:r w:rsidRPr="00D72954">
              <w:rPr>
                <w:sz w:val="22"/>
              </w:rPr>
              <w:t>ried Phenotypes</w:t>
            </w:r>
          </w:p>
        </w:tc>
        <w:tc>
          <w:tcPr>
            <w:tcW w:w="990" w:type="dxa"/>
          </w:tcPr>
          <w:p w14:paraId="0022EBD1"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762</w:t>
            </w:r>
          </w:p>
        </w:tc>
        <w:tc>
          <w:tcPr>
            <w:tcW w:w="1130" w:type="dxa"/>
          </w:tcPr>
          <w:p w14:paraId="56BD4EBF" w14:textId="6769F88B" w:rsidR="004848CC" w:rsidRPr="00D72954" w:rsidRDefault="004848CC" w:rsidP="00937CDC">
            <w:pPr>
              <w:cnfStyle w:val="000000100000" w:firstRow="0" w:lastRow="0" w:firstColumn="0" w:lastColumn="0" w:oddVBand="0" w:evenVBand="0" w:oddHBand="1" w:evenHBand="0" w:firstRowFirstColumn="0" w:firstRowLastColumn="0" w:lastRowFirstColumn="0" w:lastRowLastColumn="0"/>
              <w:rPr>
                <w:sz w:val="22"/>
              </w:rPr>
            </w:pPr>
            <w:r w:rsidRPr="00D72954">
              <w:rPr>
                <w:sz w:val="22"/>
              </w:rPr>
              <w:fldChar w:fldCharType="begin" w:fldLock="1"/>
            </w:r>
            <w:r>
              <w:rPr>
                <w:sz w:val="22"/>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D72954">
              <w:rPr>
                <w:sz w:val="22"/>
              </w:rPr>
              <w:fldChar w:fldCharType="separate"/>
            </w:r>
            <w:r w:rsidRPr="00937CDC">
              <w:rPr>
                <w:noProof/>
                <w:sz w:val="22"/>
                <w:vertAlign w:val="superscript"/>
              </w:rPr>
              <w:t>2</w:t>
            </w:r>
            <w:r w:rsidRPr="00D72954">
              <w:rPr>
                <w:sz w:val="22"/>
              </w:rPr>
              <w:fldChar w:fldCharType="end"/>
            </w:r>
          </w:p>
        </w:tc>
      </w:tr>
      <w:tr w:rsidR="004848CC" w:rsidRPr="00D72954" w14:paraId="797C1C90" w14:textId="77777777" w:rsidTr="00BC77E1">
        <w:trPr>
          <w:trHeight w:val="274"/>
        </w:trPr>
        <w:tc>
          <w:tcPr>
            <w:cnfStyle w:val="001000000000" w:firstRow="0" w:lastRow="0" w:firstColumn="1" w:lastColumn="0" w:oddVBand="0" w:evenVBand="0" w:oddHBand="0" w:evenHBand="0" w:firstRowFirstColumn="0" w:firstRowLastColumn="0" w:lastRowFirstColumn="0" w:lastRowLastColumn="0"/>
            <w:tcW w:w="236" w:type="dxa"/>
            <w:vMerge/>
          </w:tcPr>
          <w:p w14:paraId="3203F0BB" w14:textId="1125029A" w:rsidR="004848CC" w:rsidRPr="00D72954" w:rsidRDefault="004848CC" w:rsidP="00186597">
            <w:pPr>
              <w:rPr>
                <w:sz w:val="22"/>
              </w:rPr>
            </w:pPr>
          </w:p>
        </w:tc>
        <w:tc>
          <w:tcPr>
            <w:tcW w:w="1884" w:type="dxa"/>
            <w:vMerge/>
          </w:tcPr>
          <w:p w14:paraId="5C37062E"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2771" w:type="dxa"/>
            <w:gridSpan w:val="2"/>
            <w:vMerge/>
          </w:tcPr>
          <w:p w14:paraId="45F50128"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2277" w:type="dxa"/>
          </w:tcPr>
          <w:p w14:paraId="633A2B54"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 xml:space="preserve">OR </w:t>
            </w:r>
            <w:r w:rsidRPr="00D72954">
              <w:rPr>
                <w:sz w:val="22"/>
              </w:rPr>
              <w:t>1.68</w:t>
            </w:r>
            <w:r w:rsidRPr="00D72954">
              <w:rPr>
                <w:rFonts w:hint="eastAsia"/>
                <w:sz w:val="22"/>
              </w:rPr>
              <w:t xml:space="preserve"> (</w:t>
            </w:r>
            <w:r w:rsidRPr="00D72954">
              <w:rPr>
                <w:sz w:val="22"/>
              </w:rPr>
              <w:t>1.16-2.45</w:t>
            </w:r>
            <w:r w:rsidRPr="00D72954">
              <w:rPr>
                <w:rFonts w:hint="eastAsia"/>
                <w:sz w:val="22"/>
              </w:rPr>
              <w:t>)</w:t>
            </w:r>
          </w:p>
        </w:tc>
        <w:tc>
          <w:tcPr>
            <w:tcW w:w="2516" w:type="dxa"/>
          </w:tcPr>
          <w:p w14:paraId="499D2083"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CKD stage</w:t>
            </w:r>
            <w:r w:rsidRPr="00D72954">
              <w:rPr>
                <w:sz w:val="22"/>
              </w:rPr>
              <w:t>s</w:t>
            </w:r>
            <w:r w:rsidRPr="00D72954">
              <w:rPr>
                <w:rFonts w:hint="eastAsia"/>
                <w:sz w:val="22"/>
              </w:rPr>
              <w:t xml:space="preserve"> 1</w:t>
            </w:r>
            <w:r w:rsidRPr="00D72954">
              <w:rPr>
                <w:sz w:val="22"/>
              </w:rPr>
              <w:t>-5</w:t>
            </w:r>
          </w:p>
        </w:tc>
        <w:tc>
          <w:tcPr>
            <w:tcW w:w="1447" w:type="dxa"/>
          </w:tcPr>
          <w:p w14:paraId="2BF52A1E"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Fried Pheno</w:t>
            </w:r>
            <w:r w:rsidRPr="00D72954">
              <w:rPr>
                <w:sz w:val="22"/>
              </w:rPr>
              <w:t>types</w:t>
            </w:r>
          </w:p>
        </w:tc>
        <w:tc>
          <w:tcPr>
            <w:tcW w:w="990" w:type="dxa"/>
          </w:tcPr>
          <w:p w14:paraId="775D8348"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102</w:t>
            </w:r>
            <w:r w:rsidRPr="00D72954">
              <w:rPr>
                <w:sz w:val="22"/>
              </w:rPr>
              <w:t>56</w:t>
            </w:r>
          </w:p>
        </w:tc>
        <w:tc>
          <w:tcPr>
            <w:tcW w:w="1130" w:type="dxa"/>
          </w:tcPr>
          <w:p w14:paraId="59825ECF" w14:textId="4C550BD9" w:rsidR="004848CC" w:rsidRPr="00D72954" w:rsidRDefault="004848CC" w:rsidP="00937CDC">
            <w:pPr>
              <w:cnfStyle w:val="000000000000" w:firstRow="0" w:lastRow="0" w:firstColumn="0" w:lastColumn="0" w:oddVBand="0" w:evenVBand="0" w:oddHBand="0" w:evenHBand="0" w:firstRowFirstColumn="0" w:firstRowLastColumn="0" w:lastRowFirstColumn="0" w:lastRowLastColumn="0"/>
              <w:rPr>
                <w:sz w:val="22"/>
              </w:rPr>
            </w:pPr>
            <w:r w:rsidRPr="00D72954">
              <w:rPr>
                <w:sz w:val="22"/>
              </w:rPr>
              <w:fldChar w:fldCharType="begin" w:fldLock="1"/>
            </w:r>
            <w:r>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Pr>
                <w:rFonts w:hint="eastAsia"/>
                <w:sz w:val="22"/>
              </w:rPr>
              <w:instrText>ix":""}],"container-title":"Am J Med","id":"ITEM-1","issue":"7","issued":{"date-parts":[["2009"]]},"note":"</w:instrText>
            </w:r>
            <w:r>
              <w:rPr>
                <w:rFonts w:hint="eastAsia"/>
                <w:sz w:val="22"/>
              </w:rPr>
              <w:instrText>因為</w:instrText>
            </w:r>
            <w:r>
              <w:rPr>
                <w:rFonts w:hint="eastAsia"/>
                <w:sz w:val="22"/>
              </w:rPr>
              <w:instrText>y</w:instrText>
            </w:r>
            <w:r>
              <w:rPr>
                <w:rFonts w:hint="eastAsia"/>
                <w:sz w:val="22"/>
              </w:rPr>
              <w:instrText>軸是</w:instrText>
            </w:r>
            <w:r>
              <w:rPr>
                <w:rFonts w:hint="eastAsia"/>
                <w:sz w:val="22"/>
              </w:rPr>
              <w:instrText>odds of frailty</w:instrText>
            </w:r>
            <w:r>
              <w:rPr>
                <w:rFonts w:hint="eastAsia"/>
                <w:sz w:val="22"/>
              </w:rPr>
              <w:instrText>，所以沒有比較不同</w:instrText>
            </w:r>
            <w:r>
              <w:rPr>
                <w:rFonts w:hint="eastAsia"/>
                <w:sz w:val="22"/>
              </w:rPr>
              <w:instrText>frailty</w:instrText>
            </w:r>
            <w:r>
              <w:rPr>
                <w:rFonts w:hint="eastAsia"/>
                <w:sz w:val="22"/>
              </w:rPr>
              <w:instrText>程度者的</w:instrText>
            </w:r>
            <w:r>
              <w:rPr>
                <w:rFonts w:hint="eastAsia"/>
                <w:sz w:val="22"/>
              </w:rPr>
              <w:instrText>inflammation</w:instrText>
            </w:r>
            <w:r>
              <w:rPr>
                <w:rFonts w:hint="eastAsia"/>
                <w:sz w:val="22"/>
              </w:rPr>
              <w:instrText>及</w:instrText>
            </w:r>
            <w:r>
              <w:rPr>
                <w:rFonts w:hint="eastAsia"/>
                <w:sz w:val="22"/>
              </w:rPr>
              <w:instrText>CVD</w:instrText>
            </w:r>
            <w:r>
              <w:rPr>
                <w:rFonts w:hint="eastAsia"/>
                <w:sz w:val="22"/>
              </w:rPr>
              <w:instrText>的比例</w:instrText>
            </w:r>
            <w:r>
              <w:rPr>
                <w:rFonts w:hint="eastAsia"/>
                <w:sz w:val="22"/>
              </w:rPr>
              <w:instrText>","page":"664-71 e2","title":"Frailty and chronic kidney disease: the Third National Heal</w:instrText>
            </w:r>
            <w:r>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D72954">
              <w:rPr>
                <w:sz w:val="22"/>
              </w:rPr>
              <w:fldChar w:fldCharType="separate"/>
            </w:r>
            <w:r w:rsidRPr="00937CDC">
              <w:rPr>
                <w:noProof/>
                <w:sz w:val="22"/>
                <w:vertAlign w:val="superscript"/>
              </w:rPr>
              <w:t>5</w:t>
            </w:r>
            <w:r w:rsidRPr="00D72954">
              <w:rPr>
                <w:sz w:val="22"/>
              </w:rPr>
              <w:fldChar w:fldCharType="end"/>
            </w:r>
          </w:p>
        </w:tc>
      </w:tr>
      <w:tr w:rsidR="00BC77E1" w:rsidRPr="00D72954" w14:paraId="6E96AE0E" w14:textId="77777777" w:rsidTr="00BC77E1">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36" w:type="dxa"/>
            <w:vMerge/>
          </w:tcPr>
          <w:p w14:paraId="2960B9B3" w14:textId="293B4201" w:rsidR="004848CC" w:rsidRPr="00D72954" w:rsidRDefault="004848CC" w:rsidP="00186597">
            <w:pPr>
              <w:rPr>
                <w:sz w:val="22"/>
              </w:rPr>
            </w:pPr>
          </w:p>
        </w:tc>
        <w:tc>
          <w:tcPr>
            <w:tcW w:w="1884" w:type="dxa"/>
            <w:vMerge/>
          </w:tcPr>
          <w:p w14:paraId="7EC0C564"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p>
        </w:tc>
        <w:tc>
          <w:tcPr>
            <w:tcW w:w="2771" w:type="dxa"/>
            <w:gridSpan w:val="2"/>
          </w:tcPr>
          <w:p w14:paraId="44618477"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Obesity</w:t>
            </w:r>
            <w:r w:rsidRPr="00D72954">
              <w:rPr>
                <w:sz w:val="22"/>
              </w:rPr>
              <w:t xml:space="preserve"> (IMC ≥ 30 kg/m</w:t>
            </w:r>
            <w:r w:rsidRPr="00D72954">
              <w:rPr>
                <w:sz w:val="22"/>
                <w:vertAlign w:val="superscript"/>
              </w:rPr>
              <w:t>2</w:t>
            </w:r>
            <w:r w:rsidRPr="00D72954">
              <w:rPr>
                <w:sz w:val="22"/>
              </w:rPr>
              <w:t>)</w:t>
            </w:r>
          </w:p>
        </w:tc>
        <w:tc>
          <w:tcPr>
            <w:tcW w:w="2277" w:type="dxa"/>
          </w:tcPr>
          <w:p w14:paraId="6C239BE0"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OR 6.63</w:t>
            </w:r>
            <w:r w:rsidRPr="00D72954">
              <w:rPr>
                <w:sz w:val="22"/>
              </w:rPr>
              <w:t xml:space="preserve"> (1.16-36.77)</w:t>
            </w:r>
          </w:p>
        </w:tc>
        <w:tc>
          <w:tcPr>
            <w:tcW w:w="2516" w:type="dxa"/>
          </w:tcPr>
          <w:p w14:paraId="2D1FC7A1"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CKD stage</w:t>
            </w:r>
            <w:r w:rsidRPr="00D72954">
              <w:rPr>
                <w:sz w:val="22"/>
              </w:rPr>
              <w:t>s 3-5</w:t>
            </w:r>
          </w:p>
        </w:tc>
        <w:tc>
          <w:tcPr>
            <w:tcW w:w="1447" w:type="dxa"/>
          </w:tcPr>
          <w:p w14:paraId="373A2AA7"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 xml:space="preserve">Fried </w:t>
            </w:r>
            <w:r w:rsidRPr="00D72954">
              <w:rPr>
                <w:sz w:val="22"/>
              </w:rPr>
              <w:t>Phenotypes</w:t>
            </w:r>
          </w:p>
        </w:tc>
        <w:tc>
          <w:tcPr>
            <w:tcW w:w="990" w:type="dxa"/>
          </w:tcPr>
          <w:p w14:paraId="4D83273A"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61</w:t>
            </w:r>
          </w:p>
        </w:tc>
        <w:tc>
          <w:tcPr>
            <w:tcW w:w="1130" w:type="dxa"/>
          </w:tcPr>
          <w:p w14:paraId="3B84BEC0" w14:textId="0E6605A2" w:rsidR="004848CC" w:rsidRPr="00D72954" w:rsidRDefault="004848CC" w:rsidP="00937CDC">
            <w:pPr>
              <w:cnfStyle w:val="000000100000" w:firstRow="0" w:lastRow="0" w:firstColumn="0" w:lastColumn="0" w:oddVBand="0" w:evenVBand="0" w:oddHBand="1" w:evenHBand="0" w:firstRowFirstColumn="0" w:firstRowLastColumn="0" w:lastRowFirstColumn="0" w:lastRowLastColumn="0"/>
              <w:rPr>
                <w:sz w:val="22"/>
              </w:rPr>
            </w:pPr>
            <w:r w:rsidRPr="00D72954">
              <w:rPr>
                <w:sz w:val="22"/>
              </w:rPr>
              <w:fldChar w:fldCharType="begin" w:fldLock="1"/>
            </w:r>
            <w:r>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D72954">
              <w:rPr>
                <w:sz w:val="22"/>
              </w:rPr>
              <w:fldChar w:fldCharType="separate"/>
            </w:r>
            <w:r w:rsidRPr="00937CDC">
              <w:rPr>
                <w:noProof/>
                <w:sz w:val="22"/>
                <w:vertAlign w:val="superscript"/>
              </w:rPr>
              <w:t>3</w:t>
            </w:r>
            <w:r w:rsidRPr="00D72954">
              <w:rPr>
                <w:sz w:val="22"/>
              </w:rPr>
              <w:fldChar w:fldCharType="end"/>
            </w:r>
          </w:p>
        </w:tc>
      </w:tr>
      <w:tr w:rsidR="004848CC" w:rsidRPr="00D72954" w14:paraId="2CD0C60D" w14:textId="77777777" w:rsidTr="00BC77E1">
        <w:trPr>
          <w:trHeight w:val="274"/>
        </w:trPr>
        <w:tc>
          <w:tcPr>
            <w:cnfStyle w:val="001000000000" w:firstRow="0" w:lastRow="0" w:firstColumn="1" w:lastColumn="0" w:oddVBand="0" w:evenVBand="0" w:oddHBand="0" w:evenHBand="0" w:firstRowFirstColumn="0" w:firstRowLastColumn="0" w:lastRowFirstColumn="0" w:lastRowLastColumn="0"/>
            <w:tcW w:w="236" w:type="dxa"/>
            <w:vMerge/>
          </w:tcPr>
          <w:p w14:paraId="25A034EA" w14:textId="636207D3" w:rsidR="004848CC" w:rsidRPr="00D72954" w:rsidRDefault="004848CC" w:rsidP="00186597">
            <w:pPr>
              <w:rPr>
                <w:sz w:val="22"/>
              </w:rPr>
            </w:pPr>
          </w:p>
        </w:tc>
        <w:tc>
          <w:tcPr>
            <w:tcW w:w="1884" w:type="dxa"/>
            <w:vMerge/>
          </w:tcPr>
          <w:p w14:paraId="0E1AC928"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2771" w:type="dxa"/>
            <w:gridSpan w:val="2"/>
          </w:tcPr>
          <w:p w14:paraId="34A3B655"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 xml:space="preserve">Higher </w:t>
            </w:r>
            <w:r w:rsidRPr="00D72954">
              <w:rPr>
                <w:sz w:val="22"/>
              </w:rPr>
              <w:t>parathyroid hormones (PTH)</w:t>
            </w:r>
          </w:p>
        </w:tc>
        <w:tc>
          <w:tcPr>
            <w:tcW w:w="2277" w:type="dxa"/>
          </w:tcPr>
          <w:p w14:paraId="0796BA91"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sz w:val="22"/>
              </w:rPr>
              <w:t>r= 0.30 (p= 0.01)</w:t>
            </w:r>
          </w:p>
        </w:tc>
        <w:tc>
          <w:tcPr>
            <w:tcW w:w="2516" w:type="dxa"/>
          </w:tcPr>
          <w:p w14:paraId="3C7FFE6E"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CKD stage</w:t>
            </w:r>
            <w:r w:rsidRPr="00D72954">
              <w:rPr>
                <w:sz w:val="22"/>
              </w:rPr>
              <w:t>s 3-5</w:t>
            </w:r>
          </w:p>
        </w:tc>
        <w:tc>
          <w:tcPr>
            <w:tcW w:w="1447" w:type="dxa"/>
          </w:tcPr>
          <w:p w14:paraId="15508CD1"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 xml:space="preserve">Fried </w:t>
            </w:r>
            <w:r w:rsidRPr="00D72954">
              <w:rPr>
                <w:sz w:val="22"/>
              </w:rPr>
              <w:t>Phenotypes</w:t>
            </w:r>
          </w:p>
        </w:tc>
        <w:tc>
          <w:tcPr>
            <w:tcW w:w="990" w:type="dxa"/>
          </w:tcPr>
          <w:p w14:paraId="4E36F302"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61</w:t>
            </w:r>
          </w:p>
        </w:tc>
        <w:tc>
          <w:tcPr>
            <w:tcW w:w="1130" w:type="dxa"/>
          </w:tcPr>
          <w:p w14:paraId="2D157FB3" w14:textId="39D4FC24" w:rsidR="004848CC" w:rsidRPr="00D72954" w:rsidRDefault="004848CC" w:rsidP="00937CDC">
            <w:pPr>
              <w:cnfStyle w:val="000000000000" w:firstRow="0" w:lastRow="0" w:firstColumn="0" w:lastColumn="0" w:oddVBand="0" w:evenVBand="0" w:oddHBand="0" w:evenHBand="0" w:firstRowFirstColumn="0" w:firstRowLastColumn="0" w:lastRowFirstColumn="0" w:lastRowLastColumn="0"/>
              <w:rPr>
                <w:sz w:val="22"/>
              </w:rPr>
            </w:pPr>
            <w:r w:rsidRPr="00D72954">
              <w:rPr>
                <w:sz w:val="22"/>
              </w:rPr>
              <w:fldChar w:fldCharType="begin" w:fldLock="1"/>
            </w:r>
            <w:r>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D72954">
              <w:rPr>
                <w:sz w:val="22"/>
              </w:rPr>
              <w:fldChar w:fldCharType="separate"/>
            </w:r>
            <w:r w:rsidRPr="00937CDC">
              <w:rPr>
                <w:noProof/>
                <w:sz w:val="22"/>
                <w:vertAlign w:val="superscript"/>
              </w:rPr>
              <w:t>3</w:t>
            </w:r>
            <w:r w:rsidRPr="00D72954">
              <w:rPr>
                <w:sz w:val="22"/>
              </w:rPr>
              <w:fldChar w:fldCharType="end"/>
            </w:r>
          </w:p>
        </w:tc>
      </w:tr>
      <w:tr w:rsidR="00BC77E1" w:rsidRPr="00D72954" w14:paraId="751001CB" w14:textId="77777777" w:rsidTr="00BC77E1">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36" w:type="dxa"/>
            <w:vMerge/>
          </w:tcPr>
          <w:p w14:paraId="604ABA43" w14:textId="63B9E86A" w:rsidR="004848CC" w:rsidRPr="00D72954" w:rsidRDefault="004848CC" w:rsidP="00186597">
            <w:pPr>
              <w:rPr>
                <w:sz w:val="22"/>
              </w:rPr>
            </w:pPr>
          </w:p>
        </w:tc>
        <w:tc>
          <w:tcPr>
            <w:tcW w:w="1884" w:type="dxa"/>
          </w:tcPr>
          <w:p w14:paraId="2DD87881" w14:textId="77777777" w:rsidR="004848CC" w:rsidRPr="00D72954" w:rsidRDefault="004848CC" w:rsidP="003B5360">
            <w:pPr>
              <w:pStyle w:val="3"/>
              <w:outlineLvl w:val="2"/>
              <w:cnfStyle w:val="000000100000" w:firstRow="0" w:lastRow="0" w:firstColumn="0" w:lastColumn="0" w:oddVBand="0" w:evenVBand="0" w:oddHBand="1" w:evenHBand="0" w:firstRowFirstColumn="0" w:firstRowLastColumn="0" w:lastRowFirstColumn="0" w:lastRowLastColumn="0"/>
            </w:pPr>
            <w:bookmarkStart w:id="11" w:name="_Toc4773296"/>
            <w:r w:rsidRPr="00D72954">
              <w:rPr>
                <w:rFonts w:hint="eastAsia"/>
              </w:rPr>
              <w:t>B</w:t>
            </w:r>
            <w:r w:rsidRPr="00D72954">
              <w:t>ody Composition</w:t>
            </w:r>
            <w:bookmarkEnd w:id="11"/>
          </w:p>
        </w:tc>
        <w:tc>
          <w:tcPr>
            <w:tcW w:w="2771" w:type="dxa"/>
            <w:gridSpan w:val="2"/>
          </w:tcPr>
          <w:p w14:paraId="6493B05F"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t>Higher fat mass</w:t>
            </w:r>
          </w:p>
        </w:tc>
        <w:tc>
          <w:tcPr>
            <w:tcW w:w="2277" w:type="dxa"/>
          </w:tcPr>
          <w:p w14:paraId="10E21F9B"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t>r= 0.25 (p= 0.04)</w:t>
            </w:r>
          </w:p>
        </w:tc>
        <w:tc>
          <w:tcPr>
            <w:tcW w:w="2516" w:type="dxa"/>
          </w:tcPr>
          <w:p w14:paraId="4DE330C9"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CKD stage</w:t>
            </w:r>
            <w:r w:rsidRPr="00D72954">
              <w:rPr>
                <w:sz w:val="22"/>
              </w:rPr>
              <w:t>s 3-5</w:t>
            </w:r>
          </w:p>
        </w:tc>
        <w:tc>
          <w:tcPr>
            <w:tcW w:w="1447" w:type="dxa"/>
          </w:tcPr>
          <w:p w14:paraId="1FD360B2"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 xml:space="preserve">Fried </w:t>
            </w:r>
            <w:r w:rsidRPr="00D72954">
              <w:rPr>
                <w:sz w:val="22"/>
              </w:rPr>
              <w:t>Phenotypes</w:t>
            </w:r>
          </w:p>
        </w:tc>
        <w:tc>
          <w:tcPr>
            <w:tcW w:w="990" w:type="dxa"/>
          </w:tcPr>
          <w:p w14:paraId="0B313FB2"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61</w:t>
            </w:r>
          </w:p>
        </w:tc>
        <w:tc>
          <w:tcPr>
            <w:tcW w:w="1130" w:type="dxa"/>
          </w:tcPr>
          <w:p w14:paraId="7B653786" w14:textId="112143F5" w:rsidR="004848CC" w:rsidRPr="00D72954" w:rsidRDefault="004848CC" w:rsidP="00937CDC">
            <w:pPr>
              <w:cnfStyle w:val="000000100000" w:firstRow="0" w:lastRow="0" w:firstColumn="0" w:lastColumn="0" w:oddVBand="0" w:evenVBand="0" w:oddHBand="1" w:evenHBand="0" w:firstRowFirstColumn="0" w:firstRowLastColumn="0" w:lastRowFirstColumn="0" w:lastRowLastColumn="0"/>
              <w:rPr>
                <w:sz w:val="22"/>
              </w:rPr>
            </w:pPr>
            <w:r w:rsidRPr="00D72954">
              <w:rPr>
                <w:sz w:val="22"/>
              </w:rPr>
              <w:fldChar w:fldCharType="begin" w:fldLock="1"/>
            </w:r>
            <w:r>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D72954">
              <w:rPr>
                <w:sz w:val="22"/>
              </w:rPr>
              <w:fldChar w:fldCharType="separate"/>
            </w:r>
            <w:r w:rsidRPr="00937CDC">
              <w:rPr>
                <w:noProof/>
                <w:sz w:val="22"/>
                <w:vertAlign w:val="superscript"/>
              </w:rPr>
              <w:t>3</w:t>
            </w:r>
            <w:r w:rsidRPr="00D72954">
              <w:rPr>
                <w:sz w:val="22"/>
              </w:rPr>
              <w:fldChar w:fldCharType="end"/>
            </w:r>
          </w:p>
        </w:tc>
      </w:tr>
      <w:tr w:rsidR="004848CC" w:rsidRPr="00D72954" w14:paraId="2B3EEBA6" w14:textId="77777777" w:rsidTr="00BC77E1">
        <w:trPr>
          <w:trHeight w:val="274"/>
        </w:trPr>
        <w:tc>
          <w:tcPr>
            <w:cnfStyle w:val="001000000000" w:firstRow="0" w:lastRow="0" w:firstColumn="1" w:lastColumn="0" w:oddVBand="0" w:evenVBand="0" w:oddHBand="0" w:evenHBand="0" w:firstRowFirstColumn="0" w:firstRowLastColumn="0" w:lastRowFirstColumn="0" w:lastRowLastColumn="0"/>
            <w:tcW w:w="236" w:type="dxa"/>
            <w:vMerge/>
          </w:tcPr>
          <w:p w14:paraId="0221BB2A" w14:textId="6B734612" w:rsidR="004848CC" w:rsidRPr="00D72954" w:rsidRDefault="004848CC" w:rsidP="00186597">
            <w:pPr>
              <w:rPr>
                <w:sz w:val="22"/>
              </w:rPr>
            </w:pPr>
          </w:p>
        </w:tc>
        <w:tc>
          <w:tcPr>
            <w:tcW w:w="1884" w:type="dxa"/>
          </w:tcPr>
          <w:p w14:paraId="6315FBD1" w14:textId="77777777" w:rsidR="004848CC" w:rsidRPr="00D72954" w:rsidRDefault="004848CC" w:rsidP="003B5360">
            <w:pPr>
              <w:pStyle w:val="3"/>
              <w:outlineLvl w:val="2"/>
              <w:cnfStyle w:val="000000000000" w:firstRow="0" w:lastRow="0" w:firstColumn="0" w:lastColumn="0" w:oddVBand="0" w:evenVBand="0" w:oddHBand="0" w:evenHBand="0" w:firstRowFirstColumn="0" w:firstRowLastColumn="0" w:lastRowFirstColumn="0" w:lastRowLastColumn="0"/>
            </w:pPr>
            <w:bookmarkStart w:id="12" w:name="_Toc4773297"/>
            <w:r w:rsidRPr="00D72954">
              <w:rPr>
                <w:rFonts w:hint="eastAsia"/>
              </w:rPr>
              <w:t>C</w:t>
            </w:r>
            <w:r w:rsidRPr="00D72954">
              <w:t>ancer</w:t>
            </w:r>
            <w:bookmarkEnd w:id="12"/>
          </w:p>
        </w:tc>
        <w:tc>
          <w:tcPr>
            <w:tcW w:w="2771" w:type="dxa"/>
            <w:gridSpan w:val="2"/>
          </w:tcPr>
          <w:p w14:paraId="5D6A7EA8"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Cancer</w:t>
            </w:r>
          </w:p>
        </w:tc>
        <w:tc>
          <w:tcPr>
            <w:tcW w:w="2277" w:type="dxa"/>
          </w:tcPr>
          <w:p w14:paraId="5989DBEE"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 xml:space="preserve">OR </w:t>
            </w:r>
            <w:r w:rsidRPr="00D72954">
              <w:rPr>
                <w:sz w:val="22"/>
              </w:rPr>
              <w:t>1.89 (1.19-2.99)</w:t>
            </w:r>
          </w:p>
        </w:tc>
        <w:tc>
          <w:tcPr>
            <w:tcW w:w="2516" w:type="dxa"/>
          </w:tcPr>
          <w:p w14:paraId="18C71EB1"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CKD stage</w:t>
            </w:r>
            <w:r w:rsidRPr="00D72954">
              <w:rPr>
                <w:sz w:val="22"/>
              </w:rPr>
              <w:t>s</w:t>
            </w:r>
            <w:r w:rsidRPr="00D72954">
              <w:rPr>
                <w:rFonts w:hint="eastAsia"/>
                <w:sz w:val="22"/>
              </w:rPr>
              <w:t xml:space="preserve"> 1</w:t>
            </w:r>
            <w:r w:rsidRPr="00D72954">
              <w:rPr>
                <w:sz w:val="22"/>
              </w:rPr>
              <w:t>-5</w:t>
            </w:r>
          </w:p>
        </w:tc>
        <w:tc>
          <w:tcPr>
            <w:tcW w:w="1447" w:type="dxa"/>
          </w:tcPr>
          <w:p w14:paraId="29F12EFD"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Fried Pheno</w:t>
            </w:r>
            <w:r w:rsidRPr="00D72954">
              <w:rPr>
                <w:sz w:val="22"/>
              </w:rPr>
              <w:t>types</w:t>
            </w:r>
          </w:p>
        </w:tc>
        <w:tc>
          <w:tcPr>
            <w:tcW w:w="990" w:type="dxa"/>
          </w:tcPr>
          <w:p w14:paraId="24A46CB7"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102</w:t>
            </w:r>
            <w:r w:rsidRPr="00D72954">
              <w:rPr>
                <w:sz w:val="22"/>
              </w:rPr>
              <w:t>56</w:t>
            </w:r>
          </w:p>
        </w:tc>
        <w:tc>
          <w:tcPr>
            <w:tcW w:w="1130" w:type="dxa"/>
          </w:tcPr>
          <w:p w14:paraId="52EB62EC" w14:textId="3A462CC0" w:rsidR="004848CC" w:rsidRPr="00D72954" w:rsidRDefault="004848CC" w:rsidP="00937CDC">
            <w:pPr>
              <w:cnfStyle w:val="000000000000" w:firstRow="0" w:lastRow="0" w:firstColumn="0" w:lastColumn="0" w:oddVBand="0" w:evenVBand="0" w:oddHBand="0" w:evenHBand="0" w:firstRowFirstColumn="0" w:firstRowLastColumn="0" w:lastRowFirstColumn="0" w:lastRowLastColumn="0"/>
              <w:rPr>
                <w:sz w:val="22"/>
              </w:rPr>
            </w:pPr>
            <w:r w:rsidRPr="00D72954">
              <w:rPr>
                <w:sz w:val="22"/>
              </w:rPr>
              <w:fldChar w:fldCharType="begin" w:fldLock="1"/>
            </w:r>
            <w:r>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Pr>
                <w:rFonts w:hint="eastAsia"/>
                <w:sz w:val="22"/>
              </w:rPr>
              <w:instrText>ix":""}],"container-title":"Am J Med","id":"ITEM-1","issue":"7","issued":{"date-parts":[["2009"]]},"note":"</w:instrText>
            </w:r>
            <w:r>
              <w:rPr>
                <w:rFonts w:hint="eastAsia"/>
                <w:sz w:val="22"/>
              </w:rPr>
              <w:instrText>因為</w:instrText>
            </w:r>
            <w:r>
              <w:rPr>
                <w:rFonts w:hint="eastAsia"/>
                <w:sz w:val="22"/>
              </w:rPr>
              <w:instrText>y</w:instrText>
            </w:r>
            <w:r>
              <w:rPr>
                <w:rFonts w:hint="eastAsia"/>
                <w:sz w:val="22"/>
              </w:rPr>
              <w:instrText>軸是</w:instrText>
            </w:r>
            <w:r>
              <w:rPr>
                <w:rFonts w:hint="eastAsia"/>
                <w:sz w:val="22"/>
              </w:rPr>
              <w:instrText>odds of frailty</w:instrText>
            </w:r>
            <w:r>
              <w:rPr>
                <w:rFonts w:hint="eastAsia"/>
                <w:sz w:val="22"/>
              </w:rPr>
              <w:instrText>，所以沒有比較不同</w:instrText>
            </w:r>
            <w:r>
              <w:rPr>
                <w:rFonts w:hint="eastAsia"/>
                <w:sz w:val="22"/>
              </w:rPr>
              <w:instrText>frailty</w:instrText>
            </w:r>
            <w:r>
              <w:rPr>
                <w:rFonts w:hint="eastAsia"/>
                <w:sz w:val="22"/>
              </w:rPr>
              <w:instrText>程度者的</w:instrText>
            </w:r>
            <w:r>
              <w:rPr>
                <w:rFonts w:hint="eastAsia"/>
                <w:sz w:val="22"/>
              </w:rPr>
              <w:instrText>inflammation</w:instrText>
            </w:r>
            <w:r>
              <w:rPr>
                <w:rFonts w:hint="eastAsia"/>
                <w:sz w:val="22"/>
              </w:rPr>
              <w:instrText>及</w:instrText>
            </w:r>
            <w:r>
              <w:rPr>
                <w:rFonts w:hint="eastAsia"/>
                <w:sz w:val="22"/>
              </w:rPr>
              <w:instrText>CVD</w:instrText>
            </w:r>
            <w:r>
              <w:rPr>
                <w:rFonts w:hint="eastAsia"/>
                <w:sz w:val="22"/>
              </w:rPr>
              <w:instrText>的比例</w:instrText>
            </w:r>
            <w:r>
              <w:rPr>
                <w:rFonts w:hint="eastAsia"/>
                <w:sz w:val="22"/>
              </w:rPr>
              <w:instrText>","page":"664-71 e2","title":"Frailty and chronic kidney disease: the Third National Heal</w:instrText>
            </w:r>
            <w:r>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D72954">
              <w:rPr>
                <w:sz w:val="22"/>
              </w:rPr>
              <w:fldChar w:fldCharType="separate"/>
            </w:r>
            <w:r w:rsidRPr="00937CDC">
              <w:rPr>
                <w:noProof/>
                <w:sz w:val="22"/>
                <w:vertAlign w:val="superscript"/>
              </w:rPr>
              <w:t>5</w:t>
            </w:r>
            <w:r w:rsidRPr="00D72954">
              <w:rPr>
                <w:sz w:val="22"/>
              </w:rPr>
              <w:fldChar w:fldCharType="end"/>
            </w:r>
          </w:p>
        </w:tc>
      </w:tr>
      <w:tr w:rsidR="00BC77E1" w:rsidRPr="00D72954" w14:paraId="482D874D" w14:textId="77777777" w:rsidTr="00BC77E1">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36" w:type="dxa"/>
            <w:vMerge/>
          </w:tcPr>
          <w:p w14:paraId="27E31912" w14:textId="0165336C" w:rsidR="004848CC" w:rsidRPr="00D72954" w:rsidRDefault="004848CC" w:rsidP="00186597">
            <w:pPr>
              <w:rPr>
                <w:sz w:val="22"/>
              </w:rPr>
            </w:pPr>
          </w:p>
        </w:tc>
        <w:tc>
          <w:tcPr>
            <w:tcW w:w="1884" w:type="dxa"/>
          </w:tcPr>
          <w:p w14:paraId="4E45923E" w14:textId="77777777" w:rsidR="004848CC" w:rsidRPr="00D72954" w:rsidRDefault="004848CC" w:rsidP="003B5360">
            <w:pPr>
              <w:pStyle w:val="3"/>
              <w:outlineLvl w:val="2"/>
              <w:cnfStyle w:val="000000100000" w:firstRow="0" w:lastRow="0" w:firstColumn="0" w:lastColumn="0" w:oddVBand="0" w:evenVBand="0" w:oddHBand="1" w:evenHBand="0" w:firstRowFirstColumn="0" w:firstRowLastColumn="0" w:lastRowFirstColumn="0" w:lastRowLastColumn="0"/>
            </w:pPr>
            <w:bookmarkStart w:id="13" w:name="_Toc4773298"/>
            <w:r w:rsidRPr="00D72954">
              <w:rPr>
                <w:rFonts w:hint="eastAsia"/>
              </w:rPr>
              <w:t>Art</w:t>
            </w:r>
            <w:r w:rsidRPr="00D72954">
              <w:t>hritis</w:t>
            </w:r>
            <w:bookmarkEnd w:id="13"/>
          </w:p>
        </w:tc>
        <w:tc>
          <w:tcPr>
            <w:tcW w:w="2771" w:type="dxa"/>
            <w:gridSpan w:val="2"/>
          </w:tcPr>
          <w:p w14:paraId="5E083208"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Arthri</w:t>
            </w:r>
            <w:r w:rsidRPr="00D72954">
              <w:rPr>
                <w:sz w:val="22"/>
              </w:rPr>
              <w:t>tis</w:t>
            </w:r>
          </w:p>
        </w:tc>
        <w:tc>
          <w:tcPr>
            <w:tcW w:w="2277" w:type="dxa"/>
          </w:tcPr>
          <w:p w14:paraId="7B74511E"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t>OR 3.34 (2.08-5.38)</w:t>
            </w:r>
          </w:p>
        </w:tc>
        <w:tc>
          <w:tcPr>
            <w:tcW w:w="2516" w:type="dxa"/>
          </w:tcPr>
          <w:p w14:paraId="3858E189"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CKD stage</w:t>
            </w:r>
            <w:r w:rsidRPr="00D72954">
              <w:rPr>
                <w:sz w:val="22"/>
              </w:rPr>
              <w:t>s</w:t>
            </w:r>
            <w:r w:rsidRPr="00D72954">
              <w:rPr>
                <w:rFonts w:hint="eastAsia"/>
                <w:sz w:val="22"/>
              </w:rPr>
              <w:t xml:space="preserve"> 1</w:t>
            </w:r>
            <w:r w:rsidRPr="00D72954">
              <w:rPr>
                <w:sz w:val="22"/>
              </w:rPr>
              <w:t>-5</w:t>
            </w:r>
          </w:p>
        </w:tc>
        <w:tc>
          <w:tcPr>
            <w:tcW w:w="1447" w:type="dxa"/>
          </w:tcPr>
          <w:p w14:paraId="44D12581"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Fried Pheno</w:t>
            </w:r>
            <w:r w:rsidRPr="00D72954">
              <w:rPr>
                <w:sz w:val="22"/>
              </w:rPr>
              <w:t>types</w:t>
            </w:r>
          </w:p>
        </w:tc>
        <w:tc>
          <w:tcPr>
            <w:tcW w:w="990" w:type="dxa"/>
          </w:tcPr>
          <w:p w14:paraId="26988C73"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102</w:t>
            </w:r>
            <w:r w:rsidRPr="00D72954">
              <w:rPr>
                <w:sz w:val="22"/>
              </w:rPr>
              <w:t>56</w:t>
            </w:r>
          </w:p>
        </w:tc>
        <w:tc>
          <w:tcPr>
            <w:tcW w:w="1130" w:type="dxa"/>
          </w:tcPr>
          <w:p w14:paraId="4550CF4D" w14:textId="6F144014" w:rsidR="004848CC" w:rsidRPr="00D72954" w:rsidRDefault="004848CC" w:rsidP="00937CDC">
            <w:pPr>
              <w:cnfStyle w:val="000000100000" w:firstRow="0" w:lastRow="0" w:firstColumn="0" w:lastColumn="0" w:oddVBand="0" w:evenVBand="0" w:oddHBand="1" w:evenHBand="0" w:firstRowFirstColumn="0" w:firstRowLastColumn="0" w:lastRowFirstColumn="0" w:lastRowLastColumn="0"/>
              <w:rPr>
                <w:sz w:val="22"/>
              </w:rPr>
            </w:pPr>
            <w:r w:rsidRPr="00D72954">
              <w:rPr>
                <w:sz w:val="22"/>
              </w:rPr>
              <w:fldChar w:fldCharType="begin" w:fldLock="1"/>
            </w:r>
            <w:r>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Pr>
                <w:rFonts w:hint="eastAsia"/>
                <w:sz w:val="22"/>
              </w:rPr>
              <w:instrText>ix":""}],"container-title":"Am J Med","id":"ITEM-1","issue":"7","issued":{"date-parts":[["2009"]]},"note":"</w:instrText>
            </w:r>
            <w:r>
              <w:rPr>
                <w:rFonts w:hint="eastAsia"/>
                <w:sz w:val="22"/>
              </w:rPr>
              <w:instrText>因為</w:instrText>
            </w:r>
            <w:r>
              <w:rPr>
                <w:rFonts w:hint="eastAsia"/>
                <w:sz w:val="22"/>
              </w:rPr>
              <w:instrText>y</w:instrText>
            </w:r>
            <w:r>
              <w:rPr>
                <w:rFonts w:hint="eastAsia"/>
                <w:sz w:val="22"/>
              </w:rPr>
              <w:instrText>軸是</w:instrText>
            </w:r>
            <w:r>
              <w:rPr>
                <w:rFonts w:hint="eastAsia"/>
                <w:sz w:val="22"/>
              </w:rPr>
              <w:instrText>odds of frailty</w:instrText>
            </w:r>
            <w:r>
              <w:rPr>
                <w:rFonts w:hint="eastAsia"/>
                <w:sz w:val="22"/>
              </w:rPr>
              <w:instrText>，所以沒有比較不同</w:instrText>
            </w:r>
            <w:r>
              <w:rPr>
                <w:rFonts w:hint="eastAsia"/>
                <w:sz w:val="22"/>
              </w:rPr>
              <w:instrText>frailty</w:instrText>
            </w:r>
            <w:r>
              <w:rPr>
                <w:rFonts w:hint="eastAsia"/>
                <w:sz w:val="22"/>
              </w:rPr>
              <w:instrText>程度者的</w:instrText>
            </w:r>
            <w:r>
              <w:rPr>
                <w:rFonts w:hint="eastAsia"/>
                <w:sz w:val="22"/>
              </w:rPr>
              <w:instrText>inflammation</w:instrText>
            </w:r>
            <w:r>
              <w:rPr>
                <w:rFonts w:hint="eastAsia"/>
                <w:sz w:val="22"/>
              </w:rPr>
              <w:instrText>及</w:instrText>
            </w:r>
            <w:r>
              <w:rPr>
                <w:rFonts w:hint="eastAsia"/>
                <w:sz w:val="22"/>
              </w:rPr>
              <w:instrText>CVD</w:instrText>
            </w:r>
            <w:r>
              <w:rPr>
                <w:rFonts w:hint="eastAsia"/>
                <w:sz w:val="22"/>
              </w:rPr>
              <w:instrText>的比例</w:instrText>
            </w:r>
            <w:r>
              <w:rPr>
                <w:rFonts w:hint="eastAsia"/>
                <w:sz w:val="22"/>
              </w:rPr>
              <w:instrText>","page":"664-71 e2","title":"Frailty and chronic kidney disease: the Third National Heal</w:instrText>
            </w:r>
            <w:r>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D72954">
              <w:rPr>
                <w:sz w:val="22"/>
              </w:rPr>
              <w:fldChar w:fldCharType="separate"/>
            </w:r>
            <w:r w:rsidRPr="00937CDC">
              <w:rPr>
                <w:noProof/>
                <w:sz w:val="22"/>
                <w:vertAlign w:val="superscript"/>
              </w:rPr>
              <w:t>5</w:t>
            </w:r>
            <w:r w:rsidRPr="00D72954">
              <w:rPr>
                <w:sz w:val="22"/>
              </w:rPr>
              <w:fldChar w:fldCharType="end"/>
            </w:r>
          </w:p>
        </w:tc>
      </w:tr>
      <w:tr w:rsidR="004848CC" w:rsidRPr="00D72954" w14:paraId="42AEF59C" w14:textId="77777777" w:rsidTr="00BC77E1">
        <w:trPr>
          <w:trHeight w:val="693"/>
        </w:trPr>
        <w:tc>
          <w:tcPr>
            <w:cnfStyle w:val="001000000000" w:firstRow="0" w:lastRow="0" w:firstColumn="1" w:lastColumn="0" w:oddVBand="0" w:evenVBand="0" w:oddHBand="0" w:evenHBand="0" w:firstRowFirstColumn="0" w:firstRowLastColumn="0" w:lastRowFirstColumn="0" w:lastRowLastColumn="0"/>
            <w:tcW w:w="236" w:type="dxa"/>
            <w:vMerge/>
          </w:tcPr>
          <w:p w14:paraId="15AC7602" w14:textId="6EF02EE0" w:rsidR="004848CC" w:rsidRPr="00D72954" w:rsidRDefault="004848CC" w:rsidP="00186597">
            <w:pPr>
              <w:rPr>
                <w:sz w:val="22"/>
              </w:rPr>
            </w:pPr>
          </w:p>
        </w:tc>
        <w:tc>
          <w:tcPr>
            <w:tcW w:w="1884" w:type="dxa"/>
            <w:vMerge w:val="restart"/>
          </w:tcPr>
          <w:p w14:paraId="1437E6D2" w14:textId="77777777" w:rsidR="004848CC" w:rsidRPr="00D72954" w:rsidRDefault="004848CC" w:rsidP="003B5360">
            <w:pPr>
              <w:pStyle w:val="3"/>
              <w:outlineLvl w:val="2"/>
              <w:cnfStyle w:val="000000000000" w:firstRow="0" w:lastRow="0" w:firstColumn="0" w:lastColumn="0" w:oddVBand="0" w:evenVBand="0" w:oddHBand="0" w:evenHBand="0" w:firstRowFirstColumn="0" w:firstRowLastColumn="0" w:lastRowFirstColumn="0" w:lastRowLastColumn="0"/>
            </w:pPr>
            <w:bookmarkStart w:id="14" w:name="_Toc4773299"/>
            <w:r w:rsidRPr="00D72954">
              <w:rPr>
                <w:rFonts w:hint="eastAsia"/>
              </w:rPr>
              <w:t>Laboratory Data</w:t>
            </w:r>
            <w:bookmarkEnd w:id="14"/>
          </w:p>
        </w:tc>
        <w:tc>
          <w:tcPr>
            <w:tcW w:w="2771" w:type="dxa"/>
            <w:gridSpan w:val="2"/>
          </w:tcPr>
          <w:p w14:paraId="3F9ED3B1" w14:textId="5BB2CA3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eGFR</w:t>
            </w:r>
            <w:r w:rsidRPr="00D72954">
              <w:rPr>
                <w:sz w:val="22"/>
              </w:rPr>
              <w:t xml:space="preserve"> (mL/min/1.72m^2)</w:t>
            </w:r>
            <w:r>
              <w:rPr>
                <w:rFonts w:hint="eastAsia"/>
                <w:sz w:val="22"/>
              </w:rPr>
              <w:t xml:space="preserve"> reference: &gt;</w:t>
            </w:r>
            <w:r>
              <w:rPr>
                <w:sz w:val="22"/>
              </w:rPr>
              <w:t xml:space="preserve"> </w:t>
            </w:r>
            <w:r>
              <w:rPr>
                <w:rFonts w:hint="eastAsia"/>
                <w:sz w:val="22"/>
              </w:rPr>
              <w:t>60</w:t>
            </w:r>
          </w:p>
        </w:tc>
        <w:tc>
          <w:tcPr>
            <w:tcW w:w="2277" w:type="dxa"/>
          </w:tcPr>
          <w:p w14:paraId="4B2BF921"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2516" w:type="dxa"/>
          </w:tcPr>
          <w:p w14:paraId="710139EE"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1447" w:type="dxa"/>
          </w:tcPr>
          <w:p w14:paraId="57186296"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990" w:type="dxa"/>
          </w:tcPr>
          <w:p w14:paraId="5D8AE989"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1130" w:type="dxa"/>
          </w:tcPr>
          <w:p w14:paraId="352E0CD4"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r>
      <w:tr w:rsidR="00BC77E1" w:rsidRPr="00D72954" w14:paraId="648AD381" w14:textId="77777777" w:rsidTr="00BC77E1">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36" w:type="dxa"/>
            <w:vMerge/>
          </w:tcPr>
          <w:p w14:paraId="4D113E48" w14:textId="77777777" w:rsidR="004848CC" w:rsidRPr="00D72954" w:rsidRDefault="004848CC" w:rsidP="00186597">
            <w:pPr>
              <w:rPr>
                <w:sz w:val="22"/>
              </w:rPr>
            </w:pPr>
          </w:p>
        </w:tc>
        <w:tc>
          <w:tcPr>
            <w:tcW w:w="1884" w:type="dxa"/>
            <w:vMerge/>
          </w:tcPr>
          <w:p w14:paraId="298F3D7A"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p>
        </w:tc>
        <w:tc>
          <w:tcPr>
            <w:tcW w:w="303" w:type="dxa"/>
            <w:vMerge w:val="restart"/>
          </w:tcPr>
          <w:p w14:paraId="77364BAE"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p>
        </w:tc>
        <w:tc>
          <w:tcPr>
            <w:tcW w:w="2468" w:type="dxa"/>
          </w:tcPr>
          <w:p w14:paraId="790254A8" w14:textId="09EC0E69"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eGFRcys</w:t>
            </w:r>
            <w:r w:rsidRPr="00D72954">
              <w:rPr>
                <w:sz w:val="22"/>
              </w:rPr>
              <w:t xml:space="preserve"> &lt;</w:t>
            </w:r>
            <w:r>
              <w:rPr>
                <w:sz w:val="22"/>
              </w:rPr>
              <w:t xml:space="preserve"> </w:t>
            </w:r>
            <w:r w:rsidRPr="00D72954">
              <w:rPr>
                <w:sz w:val="22"/>
              </w:rPr>
              <w:t>30</w:t>
            </w:r>
          </w:p>
        </w:tc>
        <w:tc>
          <w:tcPr>
            <w:tcW w:w="2277" w:type="dxa"/>
          </w:tcPr>
          <w:p w14:paraId="6976BA5F"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t xml:space="preserve">Frailty prevalence </w:t>
            </w:r>
            <w:r w:rsidRPr="00D72954">
              <w:rPr>
                <w:rFonts w:hint="eastAsia"/>
                <w:sz w:val="22"/>
              </w:rPr>
              <w:t>2.8</w:t>
            </w:r>
          </w:p>
        </w:tc>
        <w:tc>
          <w:tcPr>
            <w:tcW w:w="2516" w:type="dxa"/>
            <w:vMerge w:val="restart"/>
          </w:tcPr>
          <w:p w14:paraId="0AD8CCC5"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t>CKD stages 1-4</w:t>
            </w:r>
          </w:p>
        </w:tc>
        <w:tc>
          <w:tcPr>
            <w:tcW w:w="1447" w:type="dxa"/>
            <w:vMerge w:val="restart"/>
          </w:tcPr>
          <w:p w14:paraId="3A345784"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F</w:t>
            </w:r>
            <w:r w:rsidRPr="00D72954">
              <w:rPr>
                <w:sz w:val="22"/>
              </w:rPr>
              <w:t>ried Phenotypes</w:t>
            </w:r>
          </w:p>
        </w:tc>
        <w:tc>
          <w:tcPr>
            <w:tcW w:w="990" w:type="dxa"/>
            <w:vMerge w:val="restart"/>
          </w:tcPr>
          <w:p w14:paraId="050E3467"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336</w:t>
            </w:r>
          </w:p>
        </w:tc>
        <w:tc>
          <w:tcPr>
            <w:tcW w:w="1130" w:type="dxa"/>
            <w:vMerge w:val="restart"/>
          </w:tcPr>
          <w:p w14:paraId="0CFD17E8" w14:textId="73A9D492"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fldChar w:fldCharType="begin" w:fldLock="1"/>
            </w:r>
            <w:r>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sz w:val="22"/>
              </w:rPr>
              <w:instrText>ven":"B","non-dropping-particle":"","parse-names":false,"suffix":""}],"container-title":"Am J Kidney Dis","id":"ITEM-1","issue":"6","issued":{"date-parts":[["2012"]]},"note":"Calculate p-value on your own</w:instrText>
            </w:r>
            <w:r>
              <w:rPr>
                <w:rFonts w:hint="eastAsia"/>
                <w:sz w:val="22"/>
              </w:rPr>
              <w:instrText>！</w:instrText>
            </w:r>
            <w:r>
              <w:rPr>
                <w:rFonts w:hint="eastAsia"/>
                <w:sz w:val="22"/>
              </w:rPr>
              <w:instrText>\n\nFrail participants in the SKS were more likely</w:instrText>
            </w:r>
            <w:r>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D72954">
              <w:rPr>
                <w:sz w:val="22"/>
              </w:rPr>
              <w:fldChar w:fldCharType="separate"/>
            </w:r>
            <w:r w:rsidRPr="00065085">
              <w:rPr>
                <w:noProof/>
                <w:sz w:val="22"/>
                <w:vertAlign w:val="superscript"/>
              </w:rPr>
              <w:t>7</w:t>
            </w:r>
            <w:r w:rsidRPr="00D72954">
              <w:rPr>
                <w:sz w:val="22"/>
              </w:rPr>
              <w:fldChar w:fldCharType="end"/>
            </w:r>
          </w:p>
        </w:tc>
      </w:tr>
      <w:tr w:rsidR="004848CC" w:rsidRPr="00D72954" w14:paraId="38D35C79" w14:textId="77777777" w:rsidTr="00BC77E1">
        <w:trPr>
          <w:trHeight w:val="693"/>
        </w:trPr>
        <w:tc>
          <w:tcPr>
            <w:cnfStyle w:val="001000000000" w:firstRow="0" w:lastRow="0" w:firstColumn="1" w:lastColumn="0" w:oddVBand="0" w:evenVBand="0" w:oddHBand="0" w:evenHBand="0" w:firstRowFirstColumn="0" w:firstRowLastColumn="0" w:lastRowFirstColumn="0" w:lastRowLastColumn="0"/>
            <w:tcW w:w="236" w:type="dxa"/>
            <w:vMerge/>
          </w:tcPr>
          <w:p w14:paraId="3CE0ECDB" w14:textId="77777777" w:rsidR="004848CC" w:rsidRPr="00D72954" w:rsidRDefault="004848CC" w:rsidP="00186597">
            <w:pPr>
              <w:rPr>
                <w:sz w:val="22"/>
              </w:rPr>
            </w:pPr>
          </w:p>
        </w:tc>
        <w:tc>
          <w:tcPr>
            <w:tcW w:w="1884" w:type="dxa"/>
            <w:vMerge/>
          </w:tcPr>
          <w:p w14:paraId="1BEB641A"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303" w:type="dxa"/>
            <w:vMerge/>
          </w:tcPr>
          <w:p w14:paraId="306C0B6B"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2468" w:type="dxa"/>
          </w:tcPr>
          <w:p w14:paraId="3BFED6C5"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e</w:t>
            </w:r>
            <w:r w:rsidRPr="00D72954">
              <w:rPr>
                <w:sz w:val="22"/>
              </w:rPr>
              <w:t>GFRcys 30-44</w:t>
            </w:r>
          </w:p>
        </w:tc>
        <w:tc>
          <w:tcPr>
            <w:tcW w:w="2277" w:type="dxa"/>
          </w:tcPr>
          <w:p w14:paraId="3A8227AC"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sz w:val="22"/>
              </w:rPr>
              <w:t xml:space="preserve">Frailty prevalence </w:t>
            </w:r>
            <w:r w:rsidRPr="00D72954">
              <w:rPr>
                <w:rFonts w:hint="eastAsia"/>
                <w:sz w:val="22"/>
              </w:rPr>
              <w:t>2.1</w:t>
            </w:r>
          </w:p>
        </w:tc>
        <w:tc>
          <w:tcPr>
            <w:tcW w:w="2516" w:type="dxa"/>
            <w:vMerge/>
          </w:tcPr>
          <w:p w14:paraId="2E38BEBD"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1447" w:type="dxa"/>
            <w:vMerge/>
          </w:tcPr>
          <w:p w14:paraId="51FA168D"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990" w:type="dxa"/>
            <w:vMerge/>
          </w:tcPr>
          <w:p w14:paraId="023FFA6A"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6B766A27"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r>
      <w:tr w:rsidR="00BC77E1" w:rsidRPr="00D72954" w14:paraId="0F32B620" w14:textId="77777777" w:rsidTr="00BC77E1">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36" w:type="dxa"/>
            <w:vMerge/>
          </w:tcPr>
          <w:p w14:paraId="678075A1" w14:textId="77777777" w:rsidR="004848CC" w:rsidRPr="00D72954" w:rsidRDefault="004848CC" w:rsidP="00186597">
            <w:pPr>
              <w:rPr>
                <w:sz w:val="22"/>
                <w:lang w:eastAsia="ko-KR"/>
              </w:rPr>
            </w:pPr>
          </w:p>
        </w:tc>
        <w:tc>
          <w:tcPr>
            <w:tcW w:w="1884" w:type="dxa"/>
            <w:vMerge/>
          </w:tcPr>
          <w:p w14:paraId="462D9494"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2771" w:type="dxa"/>
            <w:gridSpan w:val="2"/>
          </w:tcPr>
          <w:p w14:paraId="5DA9CB9A"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lang w:eastAsia="ko-KR"/>
              </w:rPr>
            </w:pPr>
            <w:r w:rsidRPr="00D72954">
              <w:rPr>
                <w:rFonts w:hint="eastAsia"/>
                <w:sz w:val="22"/>
                <w:lang w:eastAsia="ko-KR"/>
              </w:rPr>
              <w:t xml:space="preserve">Serum Albumin </w:t>
            </w:r>
            <w:r w:rsidRPr="00D72954">
              <w:rPr>
                <w:sz w:val="22"/>
                <w:lang w:eastAsia="ko-KR"/>
              </w:rPr>
              <w:t>Concentrations (g/dL)</w:t>
            </w:r>
          </w:p>
        </w:tc>
        <w:tc>
          <w:tcPr>
            <w:tcW w:w="2277" w:type="dxa"/>
          </w:tcPr>
          <w:p w14:paraId="55F4CAFB"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lang w:eastAsia="ko-KR"/>
              </w:rPr>
            </w:pPr>
            <w:r w:rsidRPr="00D72954">
              <w:rPr>
                <w:sz w:val="22"/>
                <w:lang w:eastAsia="ko-KR"/>
              </w:rPr>
              <w:t>F</w:t>
            </w:r>
            <w:r w:rsidRPr="00D72954">
              <w:rPr>
                <w:rFonts w:hint="eastAsia"/>
                <w:sz w:val="22"/>
                <w:lang w:eastAsia="ko-KR"/>
              </w:rPr>
              <w:t xml:space="preserve">railty </w:t>
            </w:r>
            <w:r w:rsidRPr="00D72954">
              <w:rPr>
                <w:sz w:val="22"/>
                <w:lang w:eastAsia="ko-KR"/>
              </w:rPr>
              <w:t>scores</w:t>
            </w:r>
          </w:p>
          <w:p w14:paraId="2B1BD893"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lang w:eastAsia="ko-KR"/>
              </w:rPr>
            </w:pPr>
            <w:r w:rsidRPr="00D72954">
              <w:rPr>
                <w:sz w:val="22"/>
                <w:lang w:eastAsia="ko-KR"/>
              </w:rPr>
              <w:t>-1.1 points</w:t>
            </w:r>
            <w:r w:rsidRPr="00D72954">
              <w:rPr>
                <w:rFonts w:hint="eastAsia"/>
                <w:sz w:val="22"/>
              </w:rPr>
              <w:t xml:space="preserve"> per </w:t>
            </w:r>
            <w:r w:rsidRPr="00D72954">
              <w:rPr>
                <w:sz w:val="22"/>
              </w:rPr>
              <w:t>g/dL</w:t>
            </w:r>
          </w:p>
        </w:tc>
        <w:tc>
          <w:tcPr>
            <w:tcW w:w="2516" w:type="dxa"/>
          </w:tcPr>
          <w:p w14:paraId="66504DA0"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lang w:eastAsia="ko-KR"/>
              </w:rPr>
            </w:pPr>
            <w:r w:rsidRPr="00D72954">
              <w:rPr>
                <w:sz w:val="22"/>
              </w:rPr>
              <w:t>CKD stage 5D (hemodialysis)</w:t>
            </w:r>
          </w:p>
        </w:tc>
        <w:tc>
          <w:tcPr>
            <w:tcW w:w="1447" w:type="dxa"/>
          </w:tcPr>
          <w:p w14:paraId="31BEE53E"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lang w:eastAsia="ko-KR"/>
              </w:rPr>
            </w:pPr>
            <w:r w:rsidRPr="00D72954">
              <w:rPr>
                <w:rFonts w:hint="eastAsia"/>
                <w:sz w:val="22"/>
                <w:lang w:eastAsia="ko-KR"/>
              </w:rPr>
              <w:t>Fried Phenotypes</w:t>
            </w:r>
          </w:p>
        </w:tc>
        <w:tc>
          <w:tcPr>
            <w:tcW w:w="990" w:type="dxa"/>
          </w:tcPr>
          <w:p w14:paraId="036D4781"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lang w:eastAsia="ko-KR"/>
              </w:rPr>
            </w:pPr>
            <w:r w:rsidRPr="00D72954">
              <w:rPr>
                <w:rFonts w:hint="eastAsia"/>
                <w:sz w:val="22"/>
                <w:lang w:eastAsia="ko-KR"/>
              </w:rPr>
              <w:t>762</w:t>
            </w:r>
          </w:p>
        </w:tc>
        <w:tc>
          <w:tcPr>
            <w:tcW w:w="1130" w:type="dxa"/>
          </w:tcPr>
          <w:p w14:paraId="125CDA63" w14:textId="45E392E3" w:rsidR="004848CC" w:rsidRPr="00D72954" w:rsidRDefault="004848CC" w:rsidP="00937CDC">
            <w:pPr>
              <w:cnfStyle w:val="000000100000" w:firstRow="0" w:lastRow="0" w:firstColumn="0" w:lastColumn="0" w:oddVBand="0" w:evenVBand="0" w:oddHBand="1" w:evenHBand="0" w:firstRowFirstColumn="0" w:firstRowLastColumn="0" w:lastRowFirstColumn="0" w:lastRowLastColumn="0"/>
              <w:rPr>
                <w:sz w:val="22"/>
              </w:rPr>
            </w:pPr>
            <w:r w:rsidRPr="00D72954">
              <w:rPr>
                <w:sz w:val="22"/>
              </w:rPr>
              <w:fldChar w:fldCharType="begin" w:fldLock="1"/>
            </w:r>
            <w:r>
              <w:rPr>
                <w:sz w:val="22"/>
                <w:lang w:eastAsia="ko-KR"/>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D72954">
              <w:rPr>
                <w:sz w:val="22"/>
              </w:rPr>
              <w:fldChar w:fldCharType="separate"/>
            </w:r>
            <w:r w:rsidRPr="00937CDC">
              <w:rPr>
                <w:noProof/>
                <w:sz w:val="22"/>
                <w:vertAlign w:val="superscript"/>
              </w:rPr>
              <w:t>2</w:t>
            </w:r>
            <w:r w:rsidRPr="00D72954">
              <w:rPr>
                <w:sz w:val="22"/>
              </w:rPr>
              <w:fldChar w:fldCharType="end"/>
            </w:r>
          </w:p>
        </w:tc>
      </w:tr>
      <w:tr w:rsidR="004848CC" w:rsidRPr="00D72954" w14:paraId="12D43D1A" w14:textId="77777777" w:rsidTr="00BC77E1">
        <w:trPr>
          <w:trHeight w:val="389"/>
        </w:trPr>
        <w:tc>
          <w:tcPr>
            <w:cnfStyle w:val="001000000000" w:firstRow="0" w:lastRow="0" w:firstColumn="1" w:lastColumn="0" w:oddVBand="0" w:evenVBand="0" w:oddHBand="0" w:evenHBand="0" w:firstRowFirstColumn="0" w:firstRowLastColumn="0" w:lastRowFirstColumn="0" w:lastRowLastColumn="0"/>
            <w:tcW w:w="236" w:type="dxa"/>
            <w:vMerge/>
          </w:tcPr>
          <w:p w14:paraId="278198E8" w14:textId="77777777" w:rsidR="004848CC" w:rsidRPr="00D72954" w:rsidRDefault="004848CC" w:rsidP="00186597">
            <w:pPr>
              <w:rPr>
                <w:sz w:val="22"/>
              </w:rPr>
            </w:pPr>
          </w:p>
        </w:tc>
        <w:tc>
          <w:tcPr>
            <w:tcW w:w="1884" w:type="dxa"/>
            <w:vMerge/>
          </w:tcPr>
          <w:p w14:paraId="31D3C75C"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2771" w:type="dxa"/>
            <w:gridSpan w:val="2"/>
          </w:tcPr>
          <w:p w14:paraId="2493EE6A"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rFonts w:cstheme="minorHAnsi"/>
                <w:sz w:val="22"/>
              </w:rPr>
            </w:pPr>
            <w:r w:rsidRPr="00D72954">
              <w:rPr>
                <w:rFonts w:cstheme="minorHAnsi" w:hint="eastAsia"/>
                <w:sz w:val="22"/>
              </w:rPr>
              <w:t>Serum Creatinine</w:t>
            </w:r>
            <w:r w:rsidRPr="00D72954">
              <w:rPr>
                <w:rFonts w:cstheme="minorHAnsi"/>
                <w:sz w:val="22"/>
              </w:rPr>
              <w:t xml:space="preserve"> &lt;4 mg/dL*</w:t>
            </w:r>
          </w:p>
        </w:tc>
        <w:tc>
          <w:tcPr>
            <w:tcW w:w="2277" w:type="dxa"/>
          </w:tcPr>
          <w:p w14:paraId="5A2E11C0"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rFonts w:cstheme="minorHAnsi"/>
                <w:sz w:val="22"/>
              </w:rPr>
            </w:pPr>
            <w:r w:rsidRPr="00D72954">
              <w:rPr>
                <w:rFonts w:cstheme="minorHAnsi" w:hint="eastAsia"/>
                <w:sz w:val="22"/>
              </w:rPr>
              <w:t>RR 1.46</w:t>
            </w:r>
            <w:r w:rsidRPr="00D72954">
              <w:rPr>
                <w:rFonts w:cstheme="minorHAnsi"/>
                <w:sz w:val="22"/>
              </w:rPr>
              <w:t xml:space="preserve"> </w:t>
            </w:r>
            <w:r w:rsidRPr="00D72954">
              <w:rPr>
                <w:rFonts w:cstheme="minorHAnsi" w:hint="eastAsia"/>
                <w:sz w:val="22"/>
              </w:rPr>
              <w:t>(</w:t>
            </w:r>
            <w:r w:rsidRPr="00D72954">
              <w:rPr>
                <w:rFonts w:cstheme="minorHAnsi"/>
                <w:sz w:val="22"/>
              </w:rPr>
              <w:t>1.22-1.71</w:t>
            </w:r>
            <w:r w:rsidRPr="00D72954">
              <w:rPr>
                <w:rFonts w:cstheme="minorHAnsi" w:hint="eastAsia"/>
                <w:sz w:val="22"/>
              </w:rPr>
              <w:t>)</w:t>
            </w:r>
          </w:p>
        </w:tc>
        <w:tc>
          <w:tcPr>
            <w:tcW w:w="2516" w:type="dxa"/>
          </w:tcPr>
          <w:p w14:paraId="346BEA43"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sz w:val="22"/>
              </w:rPr>
              <w:t>CKD stage 5D (hemodialysis)</w:t>
            </w:r>
          </w:p>
        </w:tc>
        <w:tc>
          <w:tcPr>
            <w:tcW w:w="1447" w:type="dxa"/>
          </w:tcPr>
          <w:p w14:paraId="2B06DB51"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Fried Phenotypes</w:t>
            </w:r>
          </w:p>
        </w:tc>
        <w:tc>
          <w:tcPr>
            <w:tcW w:w="990" w:type="dxa"/>
          </w:tcPr>
          <w:p w14:paraId="41187723"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205</w:t>
            </w:r>
          </w:p>
        </w:tc>
        <w:tc>
          <w:tcPr>
            <w:tcW w:w="1130" w:type="dxa"/>
          </w:tcPr>
          <w:p w14:paraId="629F42D8" w14:textId="43909D4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rFonts w:cstheme="minorHAnsi"/>
                <w:sz w:val="22"/>
              </w:rPr>
            </w:pPr>
            <w:r w:rsidRPr="00D72954">
              <w:rPr>
                <w:rFonts w:cstheme="minorHAnsi"/>
                <w:sz w:val="22"/>
              </w:rPr>
              <w:fldChar w:fldCharType="begin" w:fldLock="1"/>
            </w:r>
            <w:r>
              <w:rPr>
                <w:rFonts w:cstheme="minorHAnsi"/>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Pr>
                <w:rFonts w:cstheme="minorHAnsi" w:hint="eastAsia"/>
                <w:sz w:val="22"/>
              </w:rPr>
              <w:instrText>ificant. Frailty is highly prevalent among dialysis population. Factors predicting frailty include HTN, smoking, LVD, PVD, CVA, smoking, anemia, and IDH. Frailty is a significant risk factor for falls and hospitalizations.\n\n. \n\n</w:instrText>
            </w:r>
            <w:r>
              <w:rPr>
                <w:rFonts w:cstheme="minorHAnsi" w:hint="eastAsia"/>
                <w:sz w:val="22"/>
              </w:rPr>
              <w:instrText>很多因子都是</w:instrText>
            </w:r>
            <w:r>
              <w:rPr>
                <w:rFonts w:cstheme="minorHAnsi" w:hint="eastAsia"/>
                <w:sz w:val="22"/>
              </w:rPr>
              <w:instrText>causes/predictors of frailty</w:instrText>
            </w:r>
            <w:r>
              <w:rPr>
                <w:rFonts w:cstheme="minorHAnsi" w:hint="eastAsia"/>
                <w:sz w:val="22"/>
              </w:rPr>
              <w:instrText>，提到的因</w:instrText>
            </w:r>
            <w:r>
              <w:rPr>
                <w:rFonts w:cstheme="minorHAnsi" w:hint="eastAsia"/>
                <w:sz w:val="22"/>
              </w:rPr>
              <w:instrText>frailty</w:instrText>
            </w:r>
            <w:r>
              <w:rPr>
                <w:rFonts w:cstheme="minorHAnsi" w:hint="eastAsia"/>
                <w:sz w:val="22"/>
              </w:rPr>
              <w:instrText>而生的</w:instrText>
            </w:r>
            <w:r>
              <w:rPr>
                <w:rFonts w:cstheme="minorHAnsi" w:hint="eastAsia"/>
                <w:sz w:val="22"/>
              </w:rPr>
              <w:instrText>adverse health outcomes</w:instrText>
            </w:r>
            <w:r>
              <w:rPr>
                <w:rFonts w:cstheme="minorHAnsi" w:hint="eastAsia"/>
                <w:sz w:val="22"/>
              </w:rPr>
              <w:instrText>只有</w:instrText>
            </w:r>
            <w:r>
              <w:rPr>
                <w:rFonts w:cstheme="minorHAnsi" w:hint="eastAsia"/>
                <w:sz w:val="22"/>
              </w:rPr>
              <w:instrText>hospitalizations</w:instrText>
            </w:r>
            <w:r>
              <w:rPr>
                <w:rFonts w:cstheme="minorHAnsi" w:hint="eastAsia"/>
                <w:sz w:val="22"/>
              </w:rPr>
              <w:instrText>跟</w:instrText>
            </w:r>
            <w:r>
              <w:rPr>
                <w:rFonts w:cstheme="minorHAnsi" w:hint="eastAsia"/>
                <w:sz w:val="22"/>
              </w:rPr>
              <w:instrText>falls</w:instrText>
            </w:r>
            <w:r>
              <w:rPr>
                <w:rFonts w:cstheme="minorHAnsi" w:hint="eastAsia"/>
                <w:sz w:val="22"/>
              </w:rPr>
              <w:instrText>。</w:instrText>
            </w:r>
            <w:r>
              <w:rPr>
                <w:rFonts w:cstheme="minorHAnsi" w:hint="eastAsia"/>
                <w:sz w:val="22"/>
              </w:rPr>
              <w:instrText>","title":"A study of clinical assessment of frailty in patients on maintenance hemodialysis supported by cashless government scheme","type":"article-journal"},"uris":["http://www.m</w:instrText>
            </w:r>
            <w:r>
              <w:rPr>
                <w:rFonts w:cstheme="minorHAnsi"/>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D72954">
              <w:rPr>
                <w:rFonts w:cstheme="minorHAnsi"/>
                <w:sz w:val="22"/>
              </w:rPr>
              <w:fldChar w:fldCharType="separate"/>
            </w:r>
            <w:r w:rsidRPr="00065085">
              <w:rPr>
                <w:rFonts w:cstheme="minorHAnsi"/>
                <w:noProof/>
                <w:sz w:val="22"/>
                <w:vertAlign w:val="superscript"/>
              </w:rPr>
              <w:t>1</w:t>
            </w:r>
            <w:r w:rsidRPr="00D72954">
              <w:rPr>
                <w:rFonts w:cstheme="minorHAnsi"/>
                <w:sz w:val="22"/>
              </w:rPr>
              <w:fldChar w:fldCharType="end"/>
            </w:r>
          </w:p>
        </w:tc>
      </w:tr>
      <w:tr w:rsidR="00BC77E1" w:rsidRPr="00D72954" w14:paraId="7F2B215D" w14:textId="77777777" w:rsidTr="00BC77E1">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36" w:type="dxa"/>
            <w:vMerge/>
          </w:tcPr>
          <w:p w14:paraId="7338BFBF" w14:textId="77777777" w:rsidR="004848CC" w:rsidRPr="00D72954" w:rsidRDefault="004848CC" w:rsidP="00186597">
            <w:pPr>
              <w:rPr>
                <w:sz w:val="22"/>
              </w:rPr>
            </w:pPr>
          </w:p>
        </w:tc>
        <w:tc>
          <w:tcPr>
            <w:tcW w:w="1884" w:type="dxa"/>
            <w:vMerge/>
          </w:tcPr>
          <w:p w14:paraId="6320F028"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p>
        </w:tc>
        <w:tc>
          <w:tcPr>
            <w:tcW w:w="2771" w:type="dxa"/>
            <w:gridSpan w:val="2"/>
          </w:tcPr>
          <w:p w14:paraId="01AA0C6C" w14:textId="2B91D315"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rFonts w:cstheme="minorHAnsi"/>
                <w:sz w:val="22"/>
              </w:rPr>
            </w:pPr>
            <w:r w:rsidRPr="00D72954">
              <w:rPr>
                <w:rFonts w:cstheme="minorHAnsi" w:hint="eastAsia"/>
                <w:sz w:val="22"/>
              </w:rPr>
              <w:t>Testoste</w:t>
            </w:r>
            <w:r>
              <w:rPr>
                <w:rFonts w:cstheme="minorHAnsi"/>
                <w:sz w:val="22"/>
              </w:rPr>
              <w:t>rone, every</w:t>
            </w:r>
            <w:r w:rsidRPr="00D72954">
              <w:rPr>
                <w:rFonts w:cstheme="minorHAnsi"/>
                <w:sz w:val="22"/>
              </w:rPr>
              <w:t xml:space="preserve"> 50% lower free </w:t>
            </w:r>
            <w:r>
              <w:rPr>
                <w:rFonts w:cstheme="minorHAnsi"/>
                <w:sz w:val="22"/>
              </w:rPr>
              <w:t>form</w:t>
            </w:r>
          </w:p>
        </w:tc>
        <w:tc>
          <w:tcPr>
            <w:tcW w:w="2277" w:type="dxa"/>
          </w:tcPr>
          <w:p w14:paraId="73AB2F32"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rFonts w:cstheme="minorHAnsi"/>
                <w:sz w:val="22"/>
              </w:rPr>
            </w:pPr>
          </w:p>
        </w:tc>
        <w:tc>
          <w:tcPr>
            <w:tcW w:w="2516" w:type="dxa"/>
            <w:vMerge w:val="restart"/>
          </w:tcPr>
          <w:p w14:paraId="093E9890"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sz w:val="22"/>
              </w:rPr>
              <w:t>CKD stage 5D (hemodialysis)</w:t>
            </w:r>
            <w:r w:rsidRPr="00D72954">
              <w:rPr>
                <w:rFonts w:hint="eastAsia"/>
                <w:sz w:val="22"/>
              </w:rPr>
              <w:t>,</w:t>
            </w:r>
            <w:r w:rsidRPr="00D72954">
              <w:rPr>
                <w:sz w:val="22"/>
              </w:rPr>
              <w:t xml:space="preserve"> men</w:t>
            </w:r>
          </w:p>
        </w:tc>
        <w:tc>
          <w:tcPr>
            <w:tcW w:w="1447" w:type="dxa"/>
            <w:vMerge w:val="restart"/>
          </w:tcPr>
          <w:p w14:paraId="416F9405"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Fried Phenotypes</w:t>
            </w:r>
          </w:p>
        </w:tc>
        <w:tc>
          <w:tcPr>
            <w:tcW w:w="990" w:type="dxa"/>
            <w:vMerge w:val="restart"/>
          </w:tcPr>
          <w:p w14:paraId="708E5722"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440</w:t>
            </w:r>
          </w:p>
        </w:tc>
        <w:tc>
          <w:tcPr>
            <w:tcW w:w="1130" w:type="dxa"/>
            <w:vMerge w:val="restart"/>
          </w:tcPr>
          <w:p w14:paraId="1FB1B2F5" w14:textId="4F98CE82"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rFonts w:cstheme="minorHAnsi"/>
                <w:sz w:val="22"/>
              </w:rPr>
            </w:pPr>
            <w:r w:rsidRPr="00D72954">
              <w:rPr>
                <w:rFonts w:cstheme="minorHAnsi"/>
                <w:sz w:val="22"/>
              </w:rPr>
              <w:fldChar w:fldCharType="begin" w:fldLock="1"/>
            </w:r>
            <w:r>
              <w:rPr>
                <w:rFonts w:cstheme="minorHAnsi"/>
                <w:sz w:val="22"/>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lt;sup&gt;8&lt;/sup&gt;","plainTextFormattedCitation":"8","previouslyFormattedCitation":"&lt;sup&gt;8&lt;/sup&gt;"},"properties":{"noteIndex":0},"schema":"https://github.com/citation-style-language/schema/raw/master/csl-citation.json"}</w:instrText>
            </w:r>
            <w:r w:rsidRPr="00D72954">
              <w:rPr>
                <w:rFonts w:cstheme="minorHAnsi"/>
                <w:sz w:val="22"/>
              </w:rPr>
              <w:fldChar w:fldCharType="separate"/>
            </w:r>
            <w:r w:rsidRPr="00065085">
              <w:rPr>
                <w:rFonts w:cstheme="minorHAnsi"/>
                <w:noProof/>
                <w:sz w:val="22"/>
                <w:vertAlign w:val="superscript"/>
              </w:rPr>
              <w:t>8</w:t>
            </w:r>
            <w:r w:rsidRPr="00D72954">
              <w:rPr>
                <w:rFonts w:cstheme="minorHAnsi"/>
                <w:sz w:val="22"/>
              </w:rPr>
              <w:fldChar w:fldCharType="end"/>
            </w:r>
          </w:p>
        </w:tc>
      </w:tr>
      <w:tr w:rsidR="004848CC" w:rsidRPr="00D72954" w14:paraId="638DDEB8" w14:textId="77777777" w:rsidTr="00BC77E1">
        <w:trPr>
          <w:trHeight w:val="503"/>
        </w:trPr>
        <w:tc>
          <w:tcPr>
            <w:cnfStyle w:val="001000000000" w:firstRow="0" w:lastRow="0" w:firstColumn="1" w:lastColumn="0" w:oddVBand="0" w:evenVBand="0" w:oddHBand="0" w:evenHBand="0" w:firstRowFirstColumn="0" w:firstRowLastColumn="0" w:lastRowFirstColumn="0" w:lastRowLastColumn="0"/>
            <w:tcW w:w="236" w:type="dxa"/>
            <w:vMerge/>
          </w:tcPr>
          <w:p w14:paraId="34ABEE1D" w14:textId="77777777" w:rsidR="004848CC" w:rsidRPr="00D72954" w:rsidRDefault="004848CC" w:rsidP="00186597">
            <w:pPr>
              <w:rPr>
                <w:sz w:val="22"/>
              </w:rPr>
            </w:pPr>
          </w:p>
        </w:tc>
        <w:tc>
          <w:tcPr>
            <w:tcW w:w="1884" w:type="dxa"/>
            <w:vMerge/>
          </w:tcPr>
          <w:p w14:paraId="42DA95CB"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303" w:type="dxa"/>
          </w:tcPr>
          <w:p w14:paraId="56B15C9E"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rFonts w:cstheme="minorHAnsi"/>
                <w:sz w:val="22"/>
              </w:rPr>
            </w:pPr>
          </w:p>
        </w:tc>
        <w:tc>
          <w:tcPr>
            <w:tcW w:w="2468" w:type="dxa"/>
          </w:tcPr>
          <w:p w14:paraId="6D3B0B5D"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rFonts w:cstheme="minorHAnsi"/>
                <w:sz w:val="22"/>
              </w:rPr>
            </w:pPr>
            <w:r w:rsidRPr="00D72954">
              <w:rPr>
                <w:rFonts w:cstheme="minorHAnsi"/>
                <w:sz w:val="22"/>
              </w:rPr>
              <w:t>b</w:t>
            </w:r>
            <w:r w:rsidRPr="00D72954">
              <w:rPr>
                <w:rFonts w:cstheme="minorHAnsi" w:hint="eastAsia"/>
                <w:sz w:val="22"/>
              </w:rPr>
              <w:t>e</w:t>
            </w:r>
            <w:r w:rsidRPr="00D72954">
              <w:rPr>
                <w:rFonts w:cstheme="minorHAnsi"/>
                <w:sz w:val="22"/>
              </w:rPr>
              <w:t>ing frail</w:t>
            </w:r>
          </w:p>
        </w:tc>
        <w:tc>
          <w:tcPr>
            <w:tcW w:w="2277" w:type="dxa"/>
          </w:tcPr>
          <w:p w14:paraId="0D2FD331"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rFonts w:cstheme="minorHAnsi"/>
                <w:sz w:val="22"/>
              </w:rPr>
            </w:pPr>
            <w:r w:rsidRPr="00D72954">
              <w:rPr>
                <w:rFonts w:cstheme="minorHAnsi"/>
                <w:sz w:val="22"/>
              </w:rPr>
              <w:t>OR 1.40 (1.05-1.53)</w:t>
            </w:r>
          </w:p>
        </w:tc>
        <w:tc>
          <w:tcPr>
            <w:tcW w:w="2516" w:type="dxa"/>
            <w:vMerge/>
          </w:tcPr>
          <w:p w14:paraId="7EC5C18F"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1447" w:type="dxa"/>
            <w:vMerge/>
          </w:tcPr>
          <w:p w14:paraId="039F8516"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990" w:type="dxa"/>
            <w:vMerge/>
          </w:tcPr>
          <w:p w14:paraId="19C15378"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28ABD818" w14:textId="77777777" w:rsidR="004848CC" w:rsidRPr="00D72954" w:rsidRDefault="004848CC" w:rsidP="00186597">
            <w:pPr>
              <w:cnfStyle w:val="000000000000" w:firstRow="0" w:lastRow="0" w:firstColumn="0" w:lastColumn="0" w:oddVBand="0" w:evenVBand="0" w:oddHBand="0" w:evenHBand="0" w:firstRowFirstColumn="0" w:firstRowLastColumn="0" w:lastRowFirstColumn="0" w:lastRowLastColumn="0"/>
              <w:rPr>
                <w:rFonts w:cstheme="minorHAnsi"/>
                <w:sz w:val="22"/>
              </w:rPr>
            </w:pPr>
          </w:p>
        </w:tc>
      </w:tr>
      <w:tr w:rsidR="00BC77E1" w:rsidRPr="00D72954" w14:paraId="065789CD" w14:textId="77777777" w:rsidTr="00BC77E1">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6" w:type="dxa"/>
            <w:vMerge/>
          </w:tcPr>
          <w:p w14:paraId="54A6160E" w14:textId="77777777" w:rsidR="004848CC" w:rsidRPr="00D72954" w:rsidRDefault="004848CC" w:rsidP="00186597">
            <w:pPr>
              <w:rPr>
                <w:sz w:val="22"/>
              </w:rPr>
            </w:pPr>
          </w:p>
        </w:tc>
        <w:tc>
          <w:tcPr>
            <w:tcW w:w="1884" w:type="dxa"/>
            <w:vMerge/>
          </w:tcPr>
          <w:p w14:paraId="02A8EF6E"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p>
        </w:tc>
        <w:tc>
          <w:tcPr>
            <w:tcW w:w="303" w:type="dxa"/>
          </w:tcPr>
          <w:p w14:paraId="25F6085C"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rFonts w:cstheme="minorHAnsi"/>
                <w:sz w:val="22"/>
              </w:rPr>
            </w:pPr>
          </w:p>
        </w:tc>
        <w:tc>
          <w:tcPr>
            <w:tcW w:w="2468" w:type="dxa"/>
          </w:tcPr>
          <w:p w14:paraId="6AAB6A25"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rFonts w:cstheme="minorHAnsi"/>
                <w:sz w:val="22"/>
              </w:rPr>
            </w:pPr>
            <w:r w:rsidRPr="00D72954">
              <w:rPr>
                <w:rFonts w:cstheme="minorHAnsi"/>
                <w:sz w:val="22"/>
              </w:rPr>
              <w:t>becoming frail over 12 months</w:t>
            </w:r>
          </w:p>
        </w:tc>
        <w:tc>
          <w:tcPr>
            <w:tcW w:w="2277" w:type="dxa"/>
          </w:tcPr>
          <w:p w14:paraId="4D13EB2D"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rFonts w:cstheme="minorHAnsi"/>
                <w:sz w:val="22"/>
              </w:rPr>
            </w:pPr>
            <w:r w:rsidRPr="00D72954">
              <w:rPr>
                <w:rFonts w:cstheme="minorHAnsi"/>
                <w:sz w:val="22"/>
              </w:rPr>
              <w:t>OR 1.40 (1.07-1.73)</w:t>
            </w:r>
          </w:p>
        </w:tc>
        <w:tc>
          <w:tcPr>
            <w:tcW w:w="2516" w:type="dxa"/>
            <w:vMerge/>
          </w:tcPr>
          <w:p w14:paraId="1032001B"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p>
        </w:tc>
        <w:tc>
          <w:tcPr>
            <w:tcW w:w="1447" w:type="dxa"/>
            <w:vMerge/>
          </w:tcPr>
          <w:p w14:paraId="693ACEB8"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p>
        </w:tc>
        <w:tc>
          <w:tcPr>
            <w:tcW w:w="990" w:type="dxa"/>
            <w:vMerge/>
          </w:tcPr>
          <w:p w14:paraId="10194A8E"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354DD7AB" w14:textId="77777777" w:rsidR="004848CC" w:rsidRPr="00D72954" w:rsidRDefault="004848CC" w:rsidP="00186597">
            <w:pPr>
              <w:cnfStyle w:val="000000100000" w:firstRow="0" w:lastRow="0" w:firstColumn="0" w:lastColumn="0" w:oddVBand="0" w:evenVBand="0" w:oddHBand="1" w:evenHBand="0" w:firstRowFirstColumn="0" w:firstRowLastColumn="0" w:lastRowFirstColumn="0" w:lastRowLastColumn="0"/>
              <w:rPr>
                <w:rFonts w:cstheme="minorHAnsi"/>
                <w:sz w:val="22"/>
              </w:rPr>
            </w:pPr>
          </w:p>
        </w:tc>
      </w:tr>
      <w:tr w:rsidR="007C1C74" w:rsidRPr="00D72954" w14:paraId="65F52A08" w14:textId="77777777" w:rsidTr="00BC77E1">
        <w:trPr>
          <w:trHeight w:val="502"/>
        </w:trPr>
        <w:tc>
          <w:tcPr>
            <w:cnfStyle w:val="001000000000" w:firstRow="0" w:lastRow="0" w:firstColumn="1" w:lastColumn="0" w:oddVBand="0" w:evenVBand="0" w:oddHBand="0" w:evenHBand="0" w:firstRowFirstColumn="0" w:firstRowLastColumn="0" w:lastRowFirstColumn="0" w:lastRowLastColumn="0"/>
            <w:tcW w:w="236" w:type="dxa"/>
            <w:vMerge/>
          </w:tcPr>
          <w:p w14:paraId="59E4D1A8" w14:textId="77777777" w:rsidR="007C1C74" w:rsidRPr="00D72954" w:rsidRDefault="007C1C74" w:rsidP="007C1C74">
            <w:pPr>
              <w:rPr>
                <w:sz w:val="22"/>
              </w:rPr>
            </w:pPr>
          </w:p>
        </w:tc>
        <w:tc>
          <w:tcPr>
            <w:tcW w:w="1884" w:type="dxa"/>
            <w:vMerge/>
          </w:tcPr>
          <w:p w14:paraId="3A4BF658" w14:textId="77777777" w:rsidR="007C1C74" w:rsidRPr="00D72954" w:rsidRDefault="007C1C74" w:rsidP="007C1C74">
            <w:pPr>
              <w:cnfStyle w:val="000000000000" w:firstRow="0" w:lastRow="0" w:firstColumn="0" w:lastColumn="0" w:oddVBand="0" w:evenVBand="0" w:oddHBand="0" w:evenHBand="0" w:firstRowFirstColumn="0" w:firstRowLastColumn="0" w:lastRowFirstColumn="0" w:lastRowLastColumn="0"/>
              <w:rPr>
                <w:sz w:val="22"/>
              </w:rPr>
            </w:pPr>
          </w:p>
        </w:tc>
        <w:tc>
          <w:tcPr>
            <w:tcW w:w="2771" w:type="dxa"/>
            <w:gridSpan w:val="2"/>
            <w:vMerge w:val="restart"/>
          </w:tcPr>
          <w:p w14:paraId="0F365F6B" w14:textId="12F22B4D" w:rsidR="007C1C74" w:rsidRDefault="007C1C74" w:rsidP="007C1C74">
            <w:pPr>
              <w:cnfStyle w:val="000000000000" w:firstRow="0" w:lastRow="0" w:firstColumn="0" w:lastColumn="0" w:oddVBand="0" w:evenVBand="0" w:oddHBand="0" w:evenHBand="0" w:firstRowFirstColumn="0" w:firstRowLastColumn="0" w:lastRowFirstColumn="0" w:lastRowLastColumn="0"/>
              <w:rPr>
                <w:rFonts w:ascii="DengXian" w:eastAsia="DengXian" w:hAnsi="DengXian" w:cstheme="minorHAnsi"/>
                <w:sz w:val="22"/>
                <w:lang w:eastAsia="zh-CN"/>
              </w:rPr>
            </w:pPr>
            <w:commentRangeStart w:id="15"/>
            <w:r w:rsidRPr="000D2291">
              <w:rPr>
                <w:rFonts w:cstheme="minorHAnsi"/>
                <w:sz w:val="22"/>
              </w:rPr>
              <w:t>25-hydroxy vitamin D (ng/mL)</w:t>
            </w:r>
            <w:commentRangeEnd w:id="15"/>
            <w:r w:rsidR="00613DD6">
              <w:rPr>
                <w:rStyle w:val="aa"/>
              </w:rPr>
              <w:commentReference w:id="15"/>
            </w:r>
          </w:p>
        </w:tc>
        <w:tc>
          <w:tcPr>
            <w:tcW w:w="2277" w:type="dxa"/>
          </w:tcPr>
          <w:p w14:paraId="33F7505B" w14:textId="3A442ABE" w:rsidR="007C1C74" w:rsidRPr="007C1C74" w:rsidRDefault="007C1C74" w:rsidP="007C1C74">
            <w:pPr>
              <w:cnfStyle w:val="000000000000" w:firstRow="0" w:lastRow="0" w:firstColumn="0" w:lastColumn="0" w:oddVBand="0" w:evenVBand="0" w:oddHBand="0" w:evenHBand="0" w:firstRowFirstColumn="0" w:firstRowLastColumn="0" w:lastRowFirstColumn="0" w:lastRowLastColumn="0"/>
              <w:rPr>
                <w:rFonts w:cstheme="minorHAnsi"/>
                <w:sz w:val="22"/>
              </w:rPr>
            </w:pPr>
            <w:r w:rsidRPr="007C1C74">
              <w:rPr>
                <w:rFonts w:cstheme="minorHAnsi"/>
                <w:sz w:val="22"/>
              </w:rPr>
              <w:t>Pearson correlation coefficient r = -0.363 (p = 0.002)</w:t>
            </w:r>
          </w:p>
        </w:tc>
        <w:tc>
          <w:tcPr>
            <w:tcW w:w="2516" w:type="dxa"/>
            <w:vMerge w:val="restart"/>
          </w:tcPr>
          <w:p w14:paraId="31D28DA6" w14:textId="76BBEA0F" w:rsidR="007C1C74" w:rsidRPr="007C1C74" w:rsidRDefault="007C1C74" w:rsidP="007C1C74">
            <w:pPr>
              <w:cnfStyle w:val="000000000000" w:firstRow="0" w:lastRow="0" w:firstColumn="0" w:lastColumn="0" w:oddVBand="0" w:evenVBand="0" w:oddHBand="0" w:evenHBand="0" w:firstRowFirstColumn="0" w:firstRowLastColumn="0" w:lastRowFirstColumn="0" w:lastRowLastColumn="0"/>
              <w:rPr>
                <w:rFonts w:cstheme="minorHAnsi"/>
                <w:sz w:val="22"/>
              </w:rPr>
            </w:pPr>
            <w:r w:rsidRPr="007C1C74">
              <w:rPr>
                <w:rFonts w:cstheme="minorHAnsi"/>
                <w:sz w:val="22"/>
              </w:rPr>
              <w:t>CKD stage 5D (hemodialysis)</w:t>
            </w:r>
          </w:p>
        </w:tc>
        <w:tc>
          <w:tcPr>
            <w:tcW w:w="1447" w:type="dxa"/>
            <w:vMerge w:val="restart"/>
          </w:tcPr>
          <w:p w14:paraId="7590E3EE" w14:textId="3F89BC0A" w:rsidR="007C1C74" w:rsidRPr="007C1C74" w:rsidRDefault="007C1C74" w:rsidP="007C1C74">
            <w:pPr>
              <w:cnfStyle w:val="000000000000" w:firstRow="0" w:lastRow="0" w:firstColumn="0" w:lastColumn="0" w:oddVBand="0" w:evenVBand="0" w:oddHBand="0" w:evenHBand="0" w:firstRowFirstColumn="0" w:firstRowLastColumn="0" w:lastRowFirstColumn="0" w:lastRowLastColumn="0"/>
              <w:rPr>
                <w:rFonts w:cstheme="minorHAnsi"/>
                <w:sz w:val="22"/>
              </w:rPr>
            </w:pPr>
            <w:r w:rsidRPr="007C1C74">
              <w:rPr>
                <w:rFonts w:cstheme="minorHAnsi"/>
                <w:sz w:val="22"/>
              </w:rPr>
              <w:t>Fried Phenotypes</w:t>
            </w:r>
          </w:p>
        </w:tc>
        <w:tc>
          <w:tcPr>
            <w:tcW w:w="990" w:type="dxa"/>
            <w:vMerge w:val="restart"/>
          </w:tcPr>
          <w:p w14:paraId="05555767" w14:textId="6D6D65D0" w:rsidR="007C1C74" w:rsidRPr="007C1C74" w:rsidRDefault="007C1C74" w:rsidP="007C1C74">
            <w:pPr>
              <w:cnfStyle w:val="000000000000" w:firstRow="0" w:lastRow="0" w:firstColumn="0" w:lastColumn="0" w:oddVBand="0" w:evenVBand="0" w:oddHBand="0" w:evenHBand="0" w:firstRowFirstColumn="0" w:firstRowLastColumn="0" w:lastRowFirstColumn="0" w:lastRowLastColumn="0"/>
              <w:rPr>
                <w:rFonts w:cstheme="minorHAnsi"/>
                <w:sz w:val="22"/>
              </w:rPr>
            </w:pPr>
            <w:r w:rsidRPr="007C1C74">
              <w:rPr>
                <w:rFonts w:cstheme="minorHAnsi"/>
                <w:sz w:val="22"/>
              </w:rPr>
              <w:t>74</w:t>
            </w:r>
          </w:p>
        </w:tc>
        <w:tc>
          <w:tcPr>
            <w:tcW w:w="1130" w:type="dxa"/>
            <w:vMerge w:val="restart"/>
          </w:tcPr>
          <w:p w14:paraId="57EACE32" w14:textId="460351FD" w:rsidR="007C1C74" w:rsidRPr="007C1C74" w:rsidRDefault="007C1C74" w:rsidP="007C1C74">
            <w:pPr>
              <w:cnfStyle w:val="000000000000" w:firstRow="0" w:lastRow="0" w:firstColumn="0" w:lastColumn="0" w:oddVBand="0" w:evenVBand="0" w:oddHBand="0" w:evenHBand="0" w:firstRowFirstColumn="0" w:firstRowLastColumn="0" w:lastRowFirstColumn="0" w:lastRowLastColumn="0"/>
              <w:rPr>
                <w:rFonts w:cstheme="minorHAnsi"/>
                <w:sz w:val="22"/>
              </w:rPr>
            </w:pPr>
            <w:r w:rsidRPr="007C1C74">
              <w:rPr>
                <w:rFonts w:cstheme="minorHAnsi"/>
                <w:sz w:val="22"/>
              </w:rPr>
              <w:fldChar w:fldCharType="begin" w:fldLock="1"/>
            </w:r>
            <w:r w:rsidRPr="007C1C74">
              <w:rPr>
                <w:rFonts w:cstheme="minorHAnsi"/>
                <w:sz w:val="22"/>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9&lt;/sup&gt;","plainTextFormattedCitation":"9"},"properties":{"noteIndex":0},"schema":"https://github.com/citation-style-language/schema/raw/master/csl-citation.json"}</w:instrText>
            </w:r>
            <w:r w:rsidRPr="007C1C74">
              <w:rPr>
                <w:rFonts w:cstheme="minorHAnsi"/>
                <w:sz w:val="22"/>
              </w:rPr>
              <w:fldChar w:fldCharType="separate"/>
            </w:r>
            <w:r w:rsidRPr="007C1C74">
              <w:rPr>
                <w:rFonts w:cstheme="minorHAnsi"/>
                <w:noProof/>
                <w:sz w:val="22"/>
                <w:vertAlign w:val="superscript"/>
              </w:rPr>
              <w:t>9</w:t>
            </w:r>
            <w:r w:rsidRPr="007C1C74">
              <w:rPr>
                <w:rFonts w:cstheme="minorHAnsi"/>
                <w:sz w:val="22"/>
              </w:rPr>
              <w:fldChar w:fldCharType="end"/>
            </w:r>
          </w:p>
        </w:tc>
      </w:tr>
      <w:tr w:rsidR="00BC77E1" w:rsidRPr="00D72954" w14:paraId="185169C4" w14:textId="77777777" w:rsidTr="00BC77E1">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6" w:type="dxa"/>
            <w:vMerge/>
          </w:tcPr>
          <w:p w14:paraId="581F1E2A" w14:textId="77777777" w:rsidR="007C1C74" w:rsidRPr="00D72954" w:rsidRDefault="007C1C74" w:rsidP="007C1C74">
            <w:pPr>
              <w:rPr>
                <w:sz w:val="22"/>
              </w:rPr>
            </w:pPr>
          </w:p>
        </w:tc>
        <w:tc>
          <w:tcPr>
            <w:tcW w:w="1884" w:type="dxa"/>
            <w:vMerge/>
          </w:tcPr>
          <w:p w14:paraId="3CD504F4" w14:textId="77777777" w:rsidR="007C1C74" w:rsidRPr="00D72954" w:rsidRDefault="007C1C74" w:rsidP="007C1C74">
            <w:pPr>
              <w:cnfStyle w:val="000000100000" w:firstRow="0" w:lastRow="0" w:firstColumn="0" w:lastColumn="0" w:oddVBand="0" w:evenVBand="0" w:oddHBand="1" w:evenHBand="0" w:firstRowFirstColumn="0" w:firstRowLastColumn="0" w:lastRowFirstColumn="0" w:lastRowLastColumn="0"/>
              <w:rPr>
                <w:sz w:val="22"/>
              </w:rPr>
            </w:pPr>
          </w:p>
        </w:tc>
        <w:tc>
          <w:tcPr>
            <w:tcW w:w="2771" w:type="dxa"/>
            <w:gridSpan w:val="2"/>
            <w:vMerge/>
          </w:tcPr>
          <w:p w14:paraId="532BDA5C" w14:textId="77777777" w:rsidR="007C1C74" w:rsidRDefault="007C1C74" w:rsidP="007C1C74">
            <w:pPr>
              <w:cnfStyle w:val="000000100000" w:firstRow="0" w:lastRow="0" w:firstColumn="0" w:lastColumn="0" w:oddVBand="0" w:evenVBand="0" w:oddHBand="1" w:evenHBand="0" w:firstRowFirstColumn="0" w:firstRowLastColumn="0" w:lastRowFirstColumn="0" w:lastRowLastColumn="0"/>
              <w:rPr>
                <w:rFonts w:ascii="DengXian" w:eastAsia="DengXian" w:hAnsi="DengXian" w:cstheme="minorHAnsi"/>
                <w:sz w:val="22"/>
                <w:lang w:eastAsia="zh-CN"/>
              </w:rPr>
            </w:pPr>
          </w:p>
        </w:tc>
        <w:tc>
          <w:tcPr>
            <w:tcW w:w="2277" w:type="dxa"/>
          </w:tcPr>
          <w:p w14:paraId="5464CD78" w14:textId="45215507" w:rsidR="007C1C74" w:rsidRPr="007C1C74" w:rsidRDefault="007C1C74" w:rsidP="007C1C74">
            <w:pPr>
              <w:cnfStyle w:val="000000100000" w:firstRow="0" w:lastRow="0" w:firstColumn="0" w:lastColumn="0" w:oddVBand="0" w:evenVBand="0" w:oddHBand="1" w:evenHBand="0" w:firstRowFirstColumn="0" w:firstRowLastColumn="0" w:lastRowFirstColumn="0" w:lastRowLastColumn="0"/>
              <w:rPr>
                <w:rFonts w:cstheme="minorHAnsi"/>
                <w:sz w:val="22"/>
              </w:rPr>
            </w:pPr>
            <w:r w:rsidRPr="007C1C74">
              <w:rPr>
                <w:rFonts w:cstheme="minorHAnsi"/>
                <w:sz w:val="22"/>
              </w:rPr>
              <w:t>11.58 vs. 17.09 (p = 0.005)</w:t>
            </w:r>
          </w:p>
        </w:tc>
        <w:tc>
          <w:tcPr>
            <w:tcW w:w="2516" w:type="dxa"/>
            <w:vMerge/>
          </w:tcPr>
          <w:p w14:paraId="3A2B4A76" w14:textId="77777777" w:rsidR="007C1C74" w:rsidRPr="007C1C74" w:rsidRDefault="007C1C74" w:rsidP="007C1C74">
            <w:pPr>
              <w:cnfStyle w:val="000000100000" w:firstRow="0" w:lastRow="0" w:firstColumn="0" w:lastColumn="0" w:oddVBand="0" w:evenVBand="0" w:oddHBand="1" w:evenHBand="0" w:firstRowFirstColumn="0" w:firstRowLastColumn="0" w:lastRowFirstColumn="0" w:lastRowLastColumn="0"/>
              <w:rPr>
                <w:rFonts w:cstheme="minorHAnsi"/>
                <w:sz w:val="22"/>
              </w:rPr>
            </w:pPr>
          </w:p>
        </w:tc>
        <w:tc>
          <w:tcPr>
            <w:tcW w:w="1447" w:type="dxa"/>
            <w:vMerge/>
          </w:tcPr>
          <w:p w14:paraId="29D470DA" w14:textId="77777777" w:rsidR="007C1C74" w:rsidRPr="007C1C74" w:rsidRDefault="007C1C74" w:rsidP="007C1C74">
            <w:pPr>
              <w:cnfStyle w:val="000000100000" w:firstRow="0" w:lastRow="0" w:firstColumn="0" w:lastColumn="0" w:oddVBand="0" w:evenVBand="0" w:oddHBand="1" w:evenHBand="0" w:firstRowFirstColumn="0" w:firstRowLastColumn="0" w:lastRowFirstColumn="0" w:lastRowLastColumn="0"/>
              <w:rPr>
                <w:rFonts w:cstheme="minorHAnsi"/>
                <w:sz w:val="22"/>
              </w:rPr>
            </w:pPr>
          </w:p>
        </w:tc>
        <w:tc>
          <w:tcPr>
            <w:tcW w:w="990" w:type="dxa"/>
            <w:vMerge/>
          </w:tcPr>
          <w:p w14:paraId="55FA28D2" w14:textId="77777777" w:rsidR="007C1C74" w:rsidRPr="007C1C74" w:rsidRDefault="007C1C74" w:rsidP="007C1C74">
            <w:pPr>
              <w:cnfStyle w:val="000000100000" w:firstRow="0" w:lastRow="0" w:firstColumn="0" w:lastColumn="0" w:oddVBand="0" w:evenVBand="0" w:oddHBand="1" w:evenHBand="0" w:firstRowFirstColumn="0" w:firstRowLastColumn="0" w:lastRowFirstColumn="0" w:lastRowLastColumn="0"/>
              <w:rPr>
                <w:rFonts w:cstheme="minorHAnsi"/>
                <w:sz w:val="22"/>
              </w:rPr>
            </w:pPr>
          </w:p>
        </w:tc>
        <w:tc>
          <w:tcPr>
            <w:tcW w:w="1130" w:type="dxa"/>
            <w:vMerge/>
          </w:tcPr>
          <w:p w14:paraId="78FCE105" w14:textId="77777777" w:rsidR="007C1C74" w:rsidRPr="007C1C74" w:rsidRDefault="007C1C74" w:rsidP="007C1C74">
            <w:pPr>
              <w:cnfStyle w:val="000000100000" w:firstRow="0" w:lastRow="0" w:firstColumn="0" w:lastColumn="0" w:oddVBand="0" w:evenVBand="0" w:oddHBand="1" w:evenHBand="0" w:firstRowFirstColumn="0" w:firstRowLastColumn="0" w:lastRowFirstColumn="0" w:lastRowLastColumn="0"/>
              <w:rPr>
                <w:rFonts w:cstheme="minorHAnsi"/>
                <w:sz w:val="22"/>
              </w:rPr>
            </w:pPr>
          </w:p>
        </w:tc>
      </w:tr>
      <w:tr w:rsidR="00413559" w:rsidRPr="00D72954" w14:paraId="4BADC2DC" w14:textId="77777777" w:rsidTr="00BC77E1">
        <w:trPr>
          <w:trHeight w:val="502"/>
        </w:trPr>
        <w:tc>
          <w:tcPr>
            <w:cnfStyle w:val="001000000000" w:firstRow="0" w:lastRow="0" w:firstColumn="1" w:lastColumn="0" w:oddVBand="0" w:evenVBand="0" w:oddHBand="0" w:evenHBand="0" w:firstRowFirstColumn="0" w:firstRowLastColumn="0" w:lastRowFirstColumn="0" w:lastRowLastColumn="0"/>
            <w:tcW w:w="236" w:type="dxa"/>
            <w:vMerge/>
          </w:tcPr>
          <w:p w14:paraId="5FC18EC3" w14:textId="77777777" w:rsidR="00413559" w:rsidRPr="00D72954" w:rsidRDefault="00413559" w:rsidP="007C1C74">
            <w:pPr>
              <w:rPr>
                <w:sz w:val="22"/>
              </w:rPr>
            </w:pPr>
          </w:p>
        </w:tc>
        <w:tc>
          <w:tcPr>
            <w:tcW w:w="1884" w:type="dxa"/>
            <w:vMerge/>
          </w:tcPr>
          <w:p w14:paraId="1F8EC7C7" w14:textId="77777777" w:rsidR="00413559" w:rsidRPr="00D72954" w:rsidRDefault="00413559" w:rsidP="007C1C74">
            <w:pPr>
              <w:cnfStyle w:val="000000000000" w:firstRow="0" w:lastRow="0" w:firstColumn="0" w:lastColumn="0" w:oddVBand="0" w:evenVBand="0" w:oddHBand="0" w:evenHBand="0" w:firstRowFirstColumn="0" w:firstRowLastColumn="0" w:lastRowFirstColumn="0" w:lastRowLastColumn="0"/>
              <w:rPr>
                <w:sz w:val="22"/>
              </w:rPr>
            </w:pPr>
          </w:p>
        </w:tc>
        <w:tc>
          <w:tcPr>
            <w:tcW w:w="2771" w:type="dxa"/>
            <w:gridSpan w:val="2"/>
            <w:vMerge w:val="restart"/>
          </w:tcPr>
          <w:p w14:paraId="4392D736" w14:textId="7FCCB609" w:rsidR="00413559" w:rsidRPr="007C1C74" w:rsidRDefault="00413559" w:rsidP="00413559">
            <w:pPr>
              <w:cnfStyle w:val="000000000000" w:firstRow="0" w:lastRow="0" w:firstColumn="0" w:lastColumn="0" w:oddVBand="0" w:evenVBand="0" w:oddHBand="0" w:evenHBand="0" w:firstRowFirstColumn="0" w:firstRowLastColumn="0" w:lastRowFirstColumn="0" w:lastRowLastColumn="0"/>
              <w:rPr>
                <w:rFonts w:cstheme="minorHAnsi"/>
                <w:sz w:val="22"/>
              </w:rPr>
            </w:pPr>
            <w:commentRangeStart w:id="16"/>
            <w:r w:rsidRPr="007C1C74">
              <w:rPr>
                <w:rFonts w:eastAsia="DengXian" w:cstheme="minorHAnsi"/>
                <w:sz w:val="22"/>
                <w:lang w:eastAsia="zh-CN"/>
              </w:rPr>
              <w:t>Hemoglobin</w:t>
            </w:r>
            <w:commentRangeEnd w:id="16"/>
            <w:r>
              <w:rPr>
                <w:rStyle w:val="aa"/>
              </w:rPr>
              <w:commentReference w:id="16"/>
            </w:r>
          </w:p>
        </w:tc>
        <w:tc>
          <w:tcPr>
            <w:tcW w:w="2277" w:type="dxa"/>
          </w:tcPr>
          <w:p w14:paraId="73571C1D" w14:textId="10DB3AB0" w:rsidR="00413559" w:rsidRPr="007C1C74" w:rsidRDefault="00413559" w:rsidP="007C1C74">
            <w:pPr>
              <w:cnfStyle w:val="000000000000" w:firstRow="0" w:lastRow="0" w:firstColumn="0" w:lastColumn="0" w:oddVBand="0" w:evenVBand="0" w:oddHBand="0" w:evenHBand="0" w:firstRowFirstColumn="0" w:firstRowLastColumn="0" w:lastRowFirstColumn="0" w:lastRowLastColumn="0"/>
              <w:rPr>
                <w:sz w:val="22"/>
              </w:rPr>
            </w:pPr>
            <w:r w:rsidRPr="007C1C74">
              <w:rPr>
                <w:rFonts w:cstheme="minorHAnsi"/>
                <w:sz w:val="22"/>
              </w:rPr>
              <w:t>Pearson correlation coefficient r = -0.336 (p = 0.004)</w:t>
            </w:r>
          </w:p>
        </w:tc>
        <w:tc>
          <w:tcPr>
            <w:tcW w:w="2516" w:type="dxa"/>
            <w:vMerge w:val="restart"/>
          </w:tcPr>
          <w:p w14:paraId="6FDE7B25" w14:textId="030BBB97" w:rsidR="00413559" w:rsidRPr="007C1C74" w:rsidRDefault="00413559" w:rsidP="007C1C74">
            <w:pPr>
              <w:cnfStyle w:val="000000000000" w:firstRow="0" w:lastRow="0" w:firstColumn="0" w:lastColumn="0" w:oddVBand="0" w:evenVBand="0" w:oddHBand="0" w:evenHBand="0" w:firstRowFirstColumn="0" w:firstRowLastColumn="0" w:lastRowFirstColumn="0" w:lastRowLastColumn="0"/>
              <w:rPr>
                <w:rFonts w:cstheme="minorHAnsi"/>
                <w:sz w:val="22"/>
              </w:rPr>
            </w:pPr>
            <w:r w:rsidRPr="007C1C74">
              <w:rPr>
                <w:rFonts w:cstheme="minorHAnsi"/>
                <w:sz w:val="22"/>
              </w:rPr>
              <w:t>CKD stage 5D (hemodialysis)</w:t>
            </w:r>
          </w:p>
        </w:tc>
        <w:tc>
          <w:tcPr>
            <w:tcW w:w="1447" w:type="dxa"/>
            <w:vMerge w:val="restart"/>
          </w:tcPr>
          <w:p w14:paraId="452728F6" w14:textId="41B5C8BB" w:rsidR="00413559" w:rsidRPr="007C1C74" w:rsidRDefault="00413559" w:rsidP="007C1C74">
            <w:pPr>
              <w:cnfStyle w:val="000000000000" w:firstRow="0" w:lastRow="0" w:firstColumn="0" w:lastColumn="0" w:oddVBand="0" w:evenVBand="0" w:oddHBand="0" w:evenHBand="0" w:firstRowFirstColumn="0" w:firstRowLastColumn="0" w:lastRowFirstColumn="0" w:lastRowLastColumn="0"/>
              <w:rPr>
                <w:sz w:val="22"/>
              </w:rPr>
            </w:pPr>
            <w:r w:rsidRPr="007C1C74">
              <w:rPr>
                <w:rFonts w:cstheme="minorHAnsi"/>
                <w:sz w:val="22"/>
              </w:rPr>
              <w:t>Fried Phenotypes</w:t>
            </w:r>
          </w:p>
        </w:tc>
        <w:tc>
          <w:tcPr>
            <w:tcW w:w="990" w:type="dxa"/>
            <w:vMerge w:val="restart"/>
          </w:tcPr>
          <w:p w14:paraId="0A5B3C36" w14:textId="387C4DB0" w:rsidR="00413559" w:rsidRPr="007C1C74" w:rsidRDefault="00413559" w:rsidP="007C1C74">
            <w:pPr>
              <w:cnfStyle w:val="000000000000" w:firstRow="0" w:lastRow="0" w:firstColumn="0" w:lastColumn="0" w:oddVBand="0" w:evenVBand="0" w:oddHBand="0" w:evenHBand="0" w:firstRowFirstColumn="0" w:firstRowLastColumn="0" w:lastRowFirstColumn="0" w:lastRowLastColumn="0"/>
              <w:rPr>
                <w:sz w:val="22"/>
              </w:rPr>
            </w:pPr>
            <w:r w:rsidRPr="007C1C74">
              <w:rPr>
                <w:rFonts w:cstheme="minorHAnsi"/>
                <w:sz w:val="22"/>
              </w:rPr>
              <w:t>74</w:t>
            </w:r>
          </w:p>
        </w:tc>
        <w:tc>
          <w:tcPr>
            <w:tcW w:w="1130" w:type="dxa"/>
            <w:vMerge w:val="restart"/>
          </w:tcPr>
          <w:p w14:paraId="6921AB19" w14:textId="08AA22E4" w:rsidR="00413559" w:rsidRPr="007C1C74" w:rsidRDefault="00413559" w:rsidP="007C1C74">
            <w:pPr>
              <w:cnfStyle w:val="000000000000" w:firstRow="0" w:lastRow="0" w:firstColumn="0" w:lastColumn="0" w:oddVBand="0" w:evenVBand="0" w:oddHBand="0" w:evenHBand="0" w:firstRowFirstColumn="0" w:firstRowLastColumn="0" w:lastRowFirstColumn="0" w:lastRowLastColumn="0"/>
              <w:rPr>
                <w:rFonts w:cstheme="minorHAnsi"/>
                <w:sz w:val="22"/>
              </w:rPr>
            </w:pPr>
            <w:r w:rsidRPr="007C1C74">
              <w:rPr>
                <w:rFonts w:cstheme="minorHAnsi"/>
                <w:sz w:val="22"/>
              </w:rPr>
              <w:fldChar w:fldCharType="begin" w:fldLock="1"/>
            </w:r>
            <w:r w:rsidRPr="007C1C74">
              <w:rPr>
                <w:rFonts w:cstheme="minorHAnsi"/>
                <w:sz w:val="22"/>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9&lt;/sup&gt;","plainTextFormattedCitation":"9","previouslyFormattedCitation":"&lt;sup&gt;9&lt;/sup&gt;"},"properties":{"noteIndex":0},"schema":"https://github.com/citation-style-language/schema/raw/master/csl-citation.json"}</w:instrText>
            </w:r>
            <w:r w:rsidRPr="007C1C74">
              <w:rPr>
                <w:rFonts w:cstheme="minorHAnsi"/>
                <w:sz w:val="22"/>
              </w:rPr>
              <w:fldChar w:fldCharType="separate"/>
            </w:r>
            <w:r w:rsidRPr="007C1C74">
              <w:rPr>
                <w:rFonts w:cstheme="minorHAnsi"/>
                <w:noProof/>
                <w:sz w:val="22"/>
                <w:vertAlign w:val="superscript"/>
              </w:rPr>
              <w:t>9</w:t>
            </w:r>
            <w:r w:rsidRPr="007C1C74">
              <w:rPr>
                <w:rFonts w:cstheme="minorHAnsi"/>
                <w:sz w:val="22"/>
              </w:rPr>
              <w:fldChar w:fldCharType="end"/>
            </w:r>
          </w:p>
        </w:tc>
      </w:tr>
      <w:tr w:rsidR="00BC77E1" w:rsidRPr="00D72954" w14:paraId="3A581A84" w14:textId="77777777" w:rsidTr="00BC77E1">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6" w:type="dxa"/>
            <w:vMerge/>
          </w:tcPr>
          <w:p w14:paraId="00D0F48C" w14:textId="77777777" w:rsidR="00413559" w:rsidRPr="00D72954" w:rsidRDefault="00413559" w:rsidP="007C1C74">
            <w:pPr>
              <w:rPr>
                <w:sz w:val="22"/>
              </w:rPr>
            </w:pPr>
          </w:p>
        </w:tc>
        <w:tc>
          <w:tcPr>
            <w:tcW w:w="1884" w:type="dxa"/>
            <w:vMerge/>
          </w:tcPr>
          <w:p w14:paraId="6B424FEF" w14:textId="77777777" w:rsidR="00413559" w:rsidRPr="00D72954" w:rsidRDefault="00413559" w:rsidP="007C1C74">
            <w:pPr>
              <w:cnfStyle w:val="000000100000" w:firstRow="0" w:lastRow="0" w:firstColumn="0" w:lastColumn="0" w:oddVBand="0" w:evenVBand="0" w:oddHBand="1" w:evenHBand="0" w:firstRowFirstColumn="0" w:firstRowLastColumn="0" w:lastRowFirstColumn="0" w:lastRowLastColumn="0"/>
              <w:rPr>
                <w:sz w:val="22"/>
              </w:rPr>
            </w:pPr>
          </w:p>
        </w:tc>
        <w:tc>
          <w:tcPr>
            <w:tcW w:w="2771" w:type="dxa"/>
            <w:gridSpan w:val="2"/>
            <w:vMerge/>
          </w:tcPr>
          <w:p w14:paraId="6A01830D" w14:textId="4EE651CC" w:rsidR="00413559" w:rsidRPr="00D72954" w:rsidRDefault="00413559" w:rsidP="007C1C74">
            <w:pPr>
              <w:cnfStyle w:val="000000100000" w:firstRow="0" w:lastRow="0" w:firstColumn="0" w:lastColumn="0" w:oddVBand="0" w:evenVBand="0" w:oddHBand="1" w:evenHBand="0" w:firstRowFirstColumn="0" w:firstRowLastColumn="0" w:lastRowFirstColumn="0" w:lastRowLastColumn="0"/>
              <w:rPr>
                <w:rFonts w:cstheme="minorHAnsi"/>
                <w:sz w:val="22"/>
              </w:rPr>
            </w:pPr>
          </w:p>
        </w:tc>
        <w:tc>
          <w:tcPr>
            <w:tcW w:w="2277" w:type="dxa"/>
          </w:tcPr>
          <w:p w14:paraId="570D7F6F" w14:textId="293D4D29" w:rsidR="00413559" w:rsidRPr="007C1C74" w:rsidRDefault="00413559" w:rsidP="007C1C74">
            <w:pPr>
              <w:cnfStyle w:val="000000100000" w:firstRow="0" w:lastRow="0" w:firstColumn="0" w:lastColumn="0" w:oddVBand="0" w:evenVBand="0" w:oddHBand="1" w:evenHBand="0" w:firstRowFirstColumn="0" w:firstRowLastColumn="0" w:lastRowFirstColumn="0" w:lastRowLastColumn="0"/>
              <w:rPr>
                <w:sz w:val="22"/>
              </w:rPr>
            </w:pPr>
            <w:r w:rsidRPr="007C1C74">
              <w:rPr>
                <w:rFonts w:cstheme="minorHAnsi"/>
                <w:sz w:val="22"/>
              </w:rPr>
              <w:t>6.49</w:t>
            </w:r>
            <w:r w:rsidR="00E65178">
              <w:rPr>
                <w:rFonts w:cstheme="minorHAnsi"/>
                <w:sz w:val="22"/>
              </w:rPr>
              <w:t xml:space="preserve"> g/dL</w:t>
            </w:r>
            <w:r w:rsidRPr="007C1C74">
              <w:rPr>
                <w:rFonts w:cstheme="minorHAnsi"/>
                <w:sz w:val="22"/>
              </w:rPr>
              <w:t xml:space="preserve"> vs. 8.07 </w:t>
            </w:r>
            <w:r w:rsidR="00E65178">
              <w:rPr>
                <w:rFonts w:cstheme="minorHAnsi"/>
                <w:sz w:val="22"/>
              </w:rPr>
              <w:t xml:space="preserve">g/dL </w:t>
            </w:r>
            <w:r w:rsidRPr="007C1C74">
              <w:rPr>
                <w:rFonts w:cstheme="minorHAnsi"/>
                <w:sz w:val="22"/>
              </w:rPr>
              <w:t>(p = 0.037)</w:t>
            </w:r>
          </w:p>
        </w:tc>
        <w:tc>
          <w:tcPr>
            <w:tcW w:w="2516" w:type="dxa"/>
            <w:vMerge/>
          </w:tcPr>
          <w:p w14:paraId="3BDEACE0" w14:textId="77777777" w:rsidR="00413559" w:rsidRPr="007C1C74" w:rsidRDefault="00413559" w:rsidP="007C1C74">
            <w:pPr>
              <w:cnfStyle w:val="000000100000" w:firstRow="0" w:lastRow="0" w:firstColumn="0" w:lastColumn="0" w:oddVBand="0" w:evenVBand="0" w:oddHBand="1" w:evenHBand="0" w:firstRowFirstColumn="0" w:firstRowLastColumn="0" w:lastRowFirstColumn="0" w:lastRowLastColumn="0"/>
              <w:rPr>
                <w:rFonts w:cstheme="minorHAnsi"/>
                <w:sz w:val="22"/>
              </w:rPr>
            </w:pPr>
          </w:p>
        </w:tc>
        <w:tc>
          <w:tcPr>
            <w:tcW w:w="1447" w:type="dxa"/>
            <w:vMerge/>
          </w:tcPr>
          <w:p w14:paraId="689AE843" w14:textId="77777777" w:rsidR="00413559" w:rsidRPr="007C1C74" w:rsidRDefault="00413559" w:rsidP="007C1C74">
            <w:pPr>
              <w:cnfStyle w:val="000000100000" w:firstRow="0" w:lastRow="0" w:firstColumn="0" w:lastColumn="0" w:oddVBand="0" w:evenVBand="0" w:oddHBand="1" w:evenHBand="0" w:firstRowFirstColumn="0" w:firstRowLastColumn="0" w:lastRowFirstColumn="0" w:lastRowLastColumn="0"/>
              <w:rPr>
                <w:sz w:val="22"/>
              </w:rPr>
            </w:pPr>
          </w:p>
        </w:tc>
        <w:tc>
          <w:tcPr>
            <w:tcW w:w="990" w:type="dxa"/>
            <w:vMerge/>
          </w:tcPr>
          <w:p w14:paraId="19CD38D8" w14:textId="77777777" w:rsidR="00413559" w:rsidRPr="007C1C74" w:rsidRDefault="00413559" w:rsidP="007C1C74">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710A7C86" w14:textId="77777777" w:rsidR="00413559" w:rsidRPr="007C1C74" w:rsidRDefault="00413559" w:rsidP="007C1C74">
            <w:pPr>
              <w:cnfStyle w:val="000000100000" w:firstRow="0" w:lastRow="0" w:firstColumn="0" w:lastColumn="0" w:oddVBand="0" w:evenVBand="0" w:oddHBand="1" w:evenHBand="0" w:firstRowFirstColumn="0" w:firstRowLastColumn="0" w:lastRowFirstColumn="0" w:lastRowLastColumn="0"/>
              <w:rPr>
                <w:rFonts w:cstheme="minorHAnsi"/>
                <w:sz w:val="22"/>
              </w:rPr>
            </w:pPr>
          </w:p>
        </w:tc>
      </w:tr>
      <w:tr w:rsidR="00413559" w:rsidRPr="00D72954" w14:paraId="4D781DF5" w14:textId="77777777" w:rsidTr="00BC77E1">
        <w:trPr>
          <w:trHeight w:val="502"/>
        </w:trPr>
        <w:tc>
          <w:tcPr>
            <w:cnfStyle w:val="001000000000" w:firstRow="0" w:lastRow="0" w:firstColumn="1" w:lastColumn="0" w:oddVBand="0" w:evenVBand="0" w:oddHBand="0" w:evenHBand="0" w:firstRowFirstColumn="0" w:firstRowLastColumn="0" w:lastRowFirstColumn="0" w:lastRowLastColumn="0"/>
            <w:tcW w:w="236" w:type="dxa"/>
            <w:vMerge/>
          </w:tcPr>
          <w:p w14:paraId="674E264E" w14:textId="77777777" w:rsidR="00413559" w:rsidRPr="00D72954" w:rsidRDefault="00413559" w:rsidP="007C1C74">
            <w:pPr>
              <w:rPr>
                <w:sz w:val="22"/>
              </w:rPr>
            </w:pPr>
          </w:p>
        </w:tc>
        <w:tc>
          <w:tcPr>
            <w:tcW w:w="1884" w:type="dxa"/>
            <w:vMerge/>
          </w:tcPr>
          <w:p w14:paraId="3C207E50" w14:textId="77777777" w:rsidR="00413559" w:rsidRPr="00D72954" w:rsidRDefault="00413559" w:rsidP="007C1C74">
            <w:pPr>
              <w:cnfStyle w:val="000000000000" w:firstRow="0" w:lastRow="0" w:firstColumn="0" w:lastColumn="0" w:oddVBand="0" w:evenVBand="0" w:oddHBand="0" w:evenHBand="0" w:firstRowFirstColumn="0" w:firstRowLastColumn="0" w:lastRowFirstColumn="0" w:lastRowLastColumn="0"/>
              <w:rPr>
                <w:sz w:val="22"/>
              </w:rPr>
            </w:pPr>
          </w:p>
        </w:tc>
        <w:tc>
          <w:tcPr>
            <w:tcW w:w="2771" w:type="dxa"/>
            <w:gridSpan w:val="2"/>
            <w:vMerge/>
          </w:tcPr>
          <w:p w14:paraId="459AA631" w14:textId="59E4B4B3" w:rsidR="00413559" w:rsidRPr="00D72954" w:rsidRDefault="00413559" w:rsidP="007C1C74">
            <w:pPr>
              <w:cnfStyle w:val="000000000000" w:firstRow="0" w:lastRow="0" w:firstColumn="0" w:lastColumn="0" w:oddVBand="0" w:evenVBand="0" w:oddHBand="0" w:evenHBand="0" w:firstRowFirstColumn="0" w:firstRowLastColumn="0" w:lastRowFirstColumn="0" w:lastRowLastColumn="0"/>
              <w:rPr>
                <w:rFonts w:cstheme="minorHAnsi"/>
                <w:sz w:val="22"/>
              </w:rPr>
            </w:pPr>
          </w:p>
        </w:tc>
        <w:tc>
          <w:tcPr>
            <w:tcW w:w="2277" w:type="dxa"/>
          </w:tcPr>
          <w:p w14:paraId="58E68B8D" w14:textId="77777777" w:rsidR="00413559" w:rsidRPr="00D72954" w:rsidRDefault="00413559" w:rsidP="007C1C74">
            <w:pPr>
              <w:cnfStyle w:val="000000000000" w:firstRow="0" w:lastRow="0" w:firstColumn="0" w:lastColumn="0" w:oddVBand="0" w:evenVBand="0" w:oddHBand="0" w:evenHBand="0" w:firstRowFirstColumn="0" w:firstRowLastColumn="0" w:lastRowFirstColumn="0" w:lastRowLastColumn="0"/>
              <w:rPr>
                <w:rFonts w:cstheme="minorHAnsi"/>
                <w:sz w:val="22"/>
              </w:rPr>
            </w:pPr>
            <w:r w:rsidRPr="00D72954">
              <w:rPr>
                <w:rFonts w:hint="eastAsia"/>
                <w:sz w:val="22"/>
              </w:rPr>
              <w:t>A</w:t>
            </w:r>
            <w:r w:rsidRPr="00D72954">
              <w:rPr>
                <w:sz w:val="22"/>
              </w:rPr>
              <w:t>djusted, OR 1.76 (1.28-2.41) to 1.50 (1.07-2.09)</w:t>
            </w:r>
          </w:p>
        </w:tc>
        <w:tc>
          <w:tcPr>
            <w:tcW w:w="2516" w:type="dxa"/>
          </w:tcPr>
          <w:p w14:paraId="1F8493B1" w14:textId="77777777" w:rsidR="00413559" w:rsidRPr="00D72954" w:rsidRDefault="00413559" w:rsidP="007C1C74">
            <w:pPr>
              <w:cnfStyle w:val="000000000000" w:firstRow="0" w:lastRow="0" w:firstColumn="0" w:lastColumn="0" w:oddVBand="0" w:evenVBand="0" w:oddHBand="0" w:evenHBand="0" w:firstRowFirstColumn="0" w:firstRowLastColumn="0" w:lastRowFirstColumn="0" w:lastRowLastColumn="0"/>
              <w:rPr>
                <w:rFonts w:eastAsia="DengXian" w:cstheme="minorHAnsi"/>
                <w:sz w:val="22"/>
                <w:lang w:eastAsia="zh-CN"/>
              </w:rPr>
            </w:pPr>
            <w:r w:rsidRPr="00D72954">
              <w:rPr>
                <w:rFonts w:cstheme="minorHAnsi"/>
                <w:sz w:val="22"/>
              </w:rPr>
              <w:t xml:space="preserve">Chronic kidney insufficiency, serum creatinine </w:t>
            </w:r>
            <w:r w:rsidRPr="00D72954">
              <w:rPr>
                <w:rFonts w:eastAsia="DengXian" w:cstheme="minorHAnsi"/>
                <w:sz w:val="22"/>
                <w:lang w:eastAsia="zh-CN"/>
              </w:rPr>
              <w:t>≥</w:t>
            </w:r>
            <w:r w:rsidRPr="00D72954">
              <w:rPr>
                <w:rFonts w:cstheme="minorHAnsi"/>
                <w:sz w:val="22"/>
              </w:rPr>
              <w:t>1.3mg/</w:t>
            </w:r>
            <w:r w:rsidRPr="00D72954">
              <w:rPr>
                <w:rFonts w:eastAsia="DengXian" w:cstheme="minorHAnsi"/>
                <w:sz w:val="22"/>
                <w:lang w:eastAsia="zh-CN"/>
              </w:rPr>
              <w:t>dL</w:t>
            </w:r>
          </w:p>
        </w:tc>
        <w:tc>
          <w:tcPr>
            <w:tcW w:w="1447" w:type="dxa"/>
          </w:tcPr>
          <w:p w14:paraId="3C229D41" w14:textId="77777777" w:rsidR="00413559" w:rsidRPr="00D72954" w:rsidRDefault="00413559" w:rsidP="007C1C74">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Fried Phenotypes</w:t>
            </w:r>
          </w:p>
        </w:tc>
        <w:tc>
          <w:tcPr>
            <w:tcW w:w="990" w:type="dxa"/>
          </w:tcPr>
          <w:p w14:paraId="16F7AA0C" w14:textId="77777777" w:rsidR="00413559" w:rsidRPr="00D72954" w:rsidRDefault="00413559" w:rsidP="007C1C74">
            <w:pPr>
              <w:cnfStyle w:val="000000000000" w:firstRow="0" w:lastRow="0" w:firstColumn="0" w:lastColumn="0" w:oddVBand="0" w:evenVBand="0" w:oddHBand="0" w:evenHBand="0" w:firstRowFirstColumn="0" w:firstRowLastColumn="0" w:lastRowFirstColumn="0" w:lastRowLastColumn="0"/>
              <w:rPr>
                <w:sz w:val="22"/>
              </w:rPr>
            </w:pPr>
            <w:r w:rsidRPr="00D72954">
              <w:rPr>
                <w:rFonts w:hint="eastAsia"/>
                <w:sz w:val="22"/>
              </w:rPr>
              <w:t>5</w:t>
            </w:r>
            <w:r w:rsidRPr="00D72954">
              <w:rPr>
                <w:sz w:val="22"/>
              </w:rPr>
              <w:t>888</w:t>
            </w:r>
          </w:p>
        </w:tc>
        <w:tc>
          <w:tcPr>
            <w:tcW w:w="1130" w:type="dxa"/>
          </w:tcPr>
          <w:p w14:paraId="36434342" w14:textId="538315D0" w:rsidR="00413559" w:rsidRPr="00D72954" w:rsidRDefault="00413559" w:rsidP="007C1C74">
            <w:pPr>
              <w:cnfStyle w:val="000000000000" w:firstRow="0" w:lastRow="0" w:firstColumn="0" w:lastColumn="0" w:oddVBand="0" w:evenVBand="0" w:oddHBand="0" w:evenHBand="0" w:firstRowFirstColumn="0" w:firstRowLastColumn="0" w:lastRowFirstColumn="0" w:lastRowLastColumn="0"/>
              <w:rPr>
                <w:rFonts w:cstheme="minorHAnsi"/>
                <w:sz w:val="22"/>
              </w:rPr>
            </w:pPr>
            <w:r w:rsidRPr="00D72954">
              <w:rPr>
                <w:rFonts w:cstheme="minorHAnsi"/>
                <w:sz w:val="22"/>
              </w:rPr>
              <w:fldChar w:fldCharType="begin" w:fldLock="1"/>
            </w:r>
            <w:r>
              <w:rPr>
                <w:rFonts w:cstheme="minorHAnsi"/>
                <w:sz w:val="22"/>
              </w:rPr>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lt;sup&gt;6&lt;/sup&gt;","plainTextFormattedCitation":"6","previouslyFormattedCitation":"&lt;sup&gt;6&lt;/sup&gt;"},"properties":{"noteIndex":0},"schema":"https://github.com/citation-style-language/schema/raw/master/csl-citation.json"}</w:instrText>
            </w:r>
            <w:r w:rsidRPr="00D72954">
              <w:rPr>
                <w:rFonts w:cstheme="minorHAnsi"/>
                <w:sz w:val="22"/>
              </w:rPr>
              <w:fldChar w:fldCharType="separate"/>
            </w:r>
            <w:r w:rsidRPr="00065085">
              <w:rPr>
                <w:rFonts w:cstheme="minorHAnsi"/>
                <w:noProof/>
                <w:sz w:val="22"/>
                <w:vertAlign w:val="superscript"/>
              </w:rPr>
              <w:t>6</w:t>
            </w:r>
            <w:r w:rsidRPr="00D72954">
              <w:rPr>
                <w:rFonts w:cstheme="minorHAnsi"/>
                <w:sz w:val="22"/>
              </w:rPr>
              <w:fldChar w:fldCharType="end"/>
            </w:r>
          </w:p>
        </w:tc>
      </w:tr>
      <w:tr w:rsidR="00BC77E1" w:rsidRPr="00D72954" w14:paraId="754298FC" w14:textId="77777777" w:rsidTr="00BC77E1">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6" w:type="dxa"/>
            <w:vMerge/>
          </w:tcPr>
          <w:p w14:paraId="142217D3" w14:textId="77777777" w:rsidR="00413559" w:rsidRPr="00D72954" w:rsidRDefault="00413559" w:rsidP="00413559">
            <w:pPr>
              <w:rPr>
                <w:sz w:val="22"/>
              </w:rPr>
            </w:pPr>
          </w:p>
        </w:tc>
        <w:tc>
          <w:tcPr>
            <w:tcW w:w="1884" w:type="dxa"/>
            <w:vMerge/>
          </w:tcPr>
          <w:p w14:paraId="7AF8A8A1" w14:textId="77777777" w:rsidR="00413559" w:rsidRPr="00D72954" w:rsidRDefault="00413559" w:rsidP="00413559">
            <w:pPr>
              <w:cnfStyle w:val="000000100000" w:firstRow="0" w:lastRow="0" w:firstColumn="0" w:lastColumn="0" w:oddVBand="0" w:evenVBand="0" w:oddHBand="1" w:evenHBand="0" w:firstRowFirstColumn="0" w:firstRowLastColumn="0" w:lastRowFirstColumn="0" w:lastRowLastColumn="0"/>
              <w:rPr>
                <w:sz w:val="22"/>
              </w:rPr>
            </w:pPr>
          </w:p>
        </w:tc>
        <w:tc>
          <w:tcPr>
            <w:tcW w:w="2771" w:type="dxa"/>
            <w:gridSpan w:val="2"/>
          </w:tcPr>
          <w:p w14:paraId="306A246C" w14:textId="77777777" w:rsidR="00413559" w:rsidRPr="00D72954" w:rsidRDefault="00413559" w:rsidP="00413559">
            <w:pPr>
              <w:cnfStyle w:val="000000100000" w:firstRow="0" w:lastRow="0" w:firstColumn="0" w:lastColumn="0" w:oddVBand="0" w:evenVBand="0" w:oddHBand="1" w:evenHBand="0" w:firstRowFirstColumn="0" w:firstRowLastColumn="0" w:lastRowFirstColumn="0" w:lastRowLastColumn="0"/>
              <w:rPr>
                <w:rFonts w:cstheme="minorHAnsi"/>
                <w:sz w:val="22"/>
              </w:rPr>
            </w:pPr>
            <w:r w:rsidRPr="00D72954">
              <w:rPr>
                <w:rFonts w:cstheme="minorHAnsi" w:hint="eastAsia"/>
                <w:sz w:val="22"/>
              </w:rPr>
              <w:t>LDL, HDL</w:t>
            </w:r>
          </w:p>
        </w:tc>
        <w:tc>
          <w:tcPr>
            <w:tcW w:w="2277" w:type="dxa"/>
          </w:tcPr>
          <w:p w14:paraId="7304077E" w14:textId="6869086E" w:rsidR="00413559" w:rsidRPr="00D72954" w:rsidRDefault="00413559" w:rsidP="00413559">
            <w:pPr>
              <w:cnfStyle w:val="000000100000" w:firstRow="0" w:lastRow="0" w:firstColumn="0" w:lastColumn="0" w:oddVBand="0" w:evenVBand="0" w:oddHBand="1" w:evenHBand="0" w:firstRowFirstColumn="0" w:firstRowLastColumn="0" w:lastRowFirstColumn="0" w:lastRowLastColumn="0"/>
              <w:rPr>
                <w:rFonts w:cstheme="minorHAnsi"/>
                <w:sz w:val="22"/>
              </w:rPr>
            </w:pPr>
            <w:r w:rsidRPr="00D72954">
              <w:rPr>
                <w:rFonts w:hint="eastAsia"/>
                <w:sz w:val="22"/>
              </w:rPr>
              <w:t>A</w:t>
            </w:r>
            <w:r w:rsidRPr="00D72954">
              <w:rPr>
                <w:sz w:val="22"/>
              </w:rPr>
              <w:t xml:space="preserve">djusted, OR 1.76 (1.28-2.41) to 1.50 </w:t>
            </w:r>
            <w:r w:rsidRPr="00D72954">
              <w:rPr>
                <w:sz w:val="22"/>
              </w:rPr>
              <w:lastRenderedPageBreak/>
              <w:t>(1.07-2.09)</w:t>
            </w:r>
          </w:p>
        </w:tc>
        <w:tc>
          <w:tcPr>
            <w:tcW w:w="2516" w:type="dxa"/>
          </w:tcPr>
          <w:p w14:paraId="7CA058D1" w14:textId="20754538" w:rsidR="00413559" w:rsidRPr="00D72954" w:rsidRDefault="00413559" w:rsidP="00413559">
            <w:pPr>
              <w:cnfStyle w:val="000000100000" w:firstRow="0" w:lastRow="0" w:firstColumn="0" w:lastColumn="0" w:oddVBand="0" w:evenVBand="0" w:oddHBand="1" w:evenHBand="0" w:firstRowFirstColumn="0" w:firstRowLastColumn="0" w:lastRowFirstColumn="0" w:lastRowLastColumn="0"/>
              <w:rPr>
                <w:sz w:val="22"/>
              </w:rPr>
            </w:pPr>
            <w:r w:rsidRPr="00D72954">
              <w:rPr>
                <w:rFonts w:cstheme="minorHAnsi"/>
                <w:sz w:val="22"/>
              </w:rPr>
              <w:lastRenderedPageBreak/>
              <w:t xml:space="preserve">Chronic kidney insufficiency, serum </w:t>
            </w:r>
            <w:r w:rsidRPr="00D72954">
              <w:rPr>
                <w:rFonts w:cstheme="minorHAnsi"/>
                <w:sz w:val="22"/>
              </w:rPr>
              <w:lastRenderedPageBreak/>
              <w:t xml:space="preserve">creatinine </w:t>
            </w:r>
            <w:r w:rsidRPr="00D72954">
              <w:rPr>
                <w:rFonts w:eastAsia="DengXian" w:cstheme="minorHAnsi"/>
                <w:sz w:val="22"/>
                <w:lang w:eastAsia="zh-CN"/>
              </w:rPr>
              <w:t>≥</w:t>
            </w:r>
            <w:r w:rsidRPr="00D72954">
              <w:rPr>
                <w:rFonts w:cstheme="minorHAnsi"/>
                <w:sz w:val="22"/>
              </w:rPr>
              <w:t>1.3mg/</w:t>
            </w:r>
            <w:r w:rsidRPr="00D72954">
              <w:rPr>
                <w:rFonts w:eastAsia="DengXian" w:cstheme="minorHAnsi"/>
                <w:sz w:val="22"/>
                <w:lang w:eastAsia="zh-CN"/>
              </w:rPr>
              <w:t>dL</w:t>
            </w:r>
          </w:p>
        </w:tc>
        <w:tc>
          <w:tcPr>
            <w:tcW w:w="1447" w:type="dxa"/>
          </w:tcPr>
          <w:p w14:paraId="2E7C476F" w14:textId="4DED4657" w:rsidR="00413559" w:rsidRPr="00D72954" w:rsidRDefault="00413559" w:rsidP="00413559">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lastRenderedPageBreak/>
              <w:t>Fried Phenotypes</w:t>
            </w:r>
          </w:p>
        </w:tc>
        <w:tc>
          <w:tcPr>
            <w:tcW w:w="990" w:type="dxa"/>
          </w:tcPr>
          <w:p w14:paraId="70CD2A63" w14:textId="22B05F02" w:rsidR="00413559" w:rsidRPr="00D72954" w:rsidRDefault="00413559" w:rsidP="00413559">
            <w:pPr>
              <w:cnfStyle w:val="000000100000" w:firstRow="0" w:lastRow="0" w:firstColumn="0" w:lastColumn="0" w:oddVBand="0" w:evenVBand="0" w:oddHBand="1" w:evenHBand="0" w:firstRowFirstColumn="0" w:firstRowLastColumn="0" w:lastRowFirstColumn="0" w:lastRowLastColumn="0"/>
              <w:rPr>
                <w:sz w:val="22"/>
              </w:rPr>
            </w:pPr>
            <w:r w:rsidRPr="00D72954">
              <w:rPr>
                <w:rFonts w:hint="eastAsia"/>
                <w:sz w:val="22"/>
              </w:rPr>
              <w:t>5</w:t>
            </w:r>
            <w:r w:rsidRPr="00D72954">
              <w:rPr>
                <w:sz w:val="22"/>
              </w:rPr>
              <w:t>888</w:t>
            </w:r>
          </w:p>
        </w:tc>
        <w:tc>
          <w:tcPr>
            <w:tcW w:w="1130" w:type="dxa"/>
          </w:tcPr>
          <w:p w14:paraId="09E01998" w14:textId="63399CAD" w:rsidR="00413559" w:rsidRPr="00D72954" w:rsidRDefault="00413559" w:rsidP="00413559">
            <w:pPr>
              <w:cnfStyle w:val="000000100000" w:firstRow="0" w:lastRow="0" w:firstColumn="0" w:lastColumn="0" w:oddVBand="0" w:evenVBand="0" w:oddHBand="1" w:evenHBand="0" w:firstRowFirstColumn="0" w:firstRowLastColumn="0" w:lastRowFirstColumn="0" w:lastRowLastColumn="0"/>
              <w:rPr>
                <w:rFonts w:cstheme="minorHAnsi"/>
                <w:sz w:val="22"/>
              </w:rPr>
            </w:pPr>
            <w:r w:rsidRPr="00D72954">
              <w:rPr>
                <w:rFonts w:cstheme="minorHAnsi"/>
                <w:sz w:val="22"/>
              </w:rPr>
              <w:fldChar w:fldCharType="begin" w:fldLock="1"/>
            </w:r>
            <w:r>
              <w:rPr>
                <w:rFonts w:cstheme="minorHAnsi"/>
                <w:sz w:val="22"/>
              </w:rPr>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lt;sup&gt;6&lt;/sup&gt;","plainTextFormattedCitation":"6","previouslyFormattedCitation":"&lt;sup&gt;6&lt;/sup&gt;"},"properties":{"noteIndex":0},"schema":"https://github.com/citation-style-language/schema/raw/master/csl-citation.json"}</w:instrText>
            </w:r>
            <w:r w:rsidRPr="00D72954">
              <w:rPr>
                <w:rFonts w:cstheme="minorHAnsi"/>
                <w:sz w:val="22"/>
              </w:rPr>
              <w:fldChar w:fldCharType="separate"/>
            </w:r>
            <w:r w:rsidRPr="00065085">
              <w:rPr>
                <w:rFonts w:cstheme="minorHAnsi"/>
                <w:noProof/>
                <w:sz w:val="22"/>
                <w:vertAlign w:val="superscript"/>
              </w:rPr>
              <w:t>6</w:t>
            </w:r>
            <w:r w:rsidRPr="00D72954">
              <w:rPr>
                <w:rFonts w:cstheme="minorHAnsi"/>
                <w:sz w:val="22"/>
              </w:rPr>
              <w:fldChar w:fldCharType="end"/>
            </w:r>
          </w:p>
        </w:tc>
      </w:tr>
    </w:tbl>
    <w:p w14:paraId="23882A93" w14:textId="77777777" w:rsidR="00D72954" w:rsidRPr="00D72954" w:rsidRDefault="00D72954">
      <w:pPr>
        <w:rPr>
          <w:sz w:val="22"/>
        </w:rPr>
      </w:pPr>
    </w:p>
    <w:p w14:paraId="7D134519" w14:textId="4FCD2206" w:rsidR="00493D0F" w:rsidRPr="00493D0F" w:rsidRDefault="00D72954" w:rsidP="00493D0F">
      <w:pPr>
        <w:widowControl/>
        <w:rPr>
          <w:sz w:val="22"/>
        </w:rPr>
      </w:pPr>
      <w:r w:rsidRPr="00D72954">
        <w:rPr>
          <w:sz w:val="22"/>
        </w:rPr>
        <w:br w:type="page"/>
      </w:r>
    </w:p>
    <w:p w14:paraId="647DB0F0" w14:textId="4C1C64AC" w:rsidR="00A85A5F" w:rsidRPr="0091059C" w:rsidRDefault="00594357" w:rsidP="0091059C">
      <w:pPr>
        <w:pStyle w:val="1"/>
      </w:pPr>
      <w:bookmarkStart w:id="17" w:name="_Toc4773300"/>
      <w:r w:rsidRPr="0091059C">
        <w:lastRenderedPageBreak/>
        <w:t>Non-adjusted differences in comorbidity and</w:t>
      </w:r>
      <w:r w:rsidRPr="0091059C">
        <w:rPr>
          <w:rFonts w:hint="eastAsia"/>
        </w:rPr>
        <w:t xml:space="preserve"> </w:t>
      </w:r>
      <w:r w:rsidRPr="0091059C">
        <w:t>system-based influences</w:t>
      </w:r>
      <w:bookmarkEnd w:id="17"/>
    </w:p>
    <w:tbl>
      <w:tblPr>
        <w:tblStyle w:val="a8"/>
        <w:tblW w:w="13280" w:type="dxa"/>
        <w:tblLayout w:type="fixed"/>
        <w:tblLook w:val="04A0" w:firstRow="1" w:lastRow="0" w:firstColumn="1" w:lastColumn="0" w:noHBand="0" w:noVBand="1"/>
      </w:tblPr>
      <w:tblGrid>
        <w:gridCol w:w="236"/>
        <w:gridCol w:w="118"/>
        <w:gridCol w:w="118"/>
        <w:gridCol w:w="1682"/>
        <w:gridCol w:w="1363"/>
        <w:gridCol w:w="118"/>
        <w:gridCol w:w="118"/>
        <w:gridCol w:w="2304"/>
        <w:gridCol w:w="1586"/>
        <w:gridCol w:w="1953"/>
        <w:gridCol w:w="1494"/>
        <w:gridCol w:w="1060"/>
        <w:gridCol w:w="1130"/>
      </w:tblGrid>
      <w:tr w:rsidR="000D2291" w:rsidRPr="000D2291" w14:paraId="19506459" w14:textId="77777777" w:rsidTr="004848CC">
        <w:tc>
          <w:tcPr>
            <w:tcW w:w="2154" w:type="dxa"/>
            <w:gridSpan w:val="4"/>
          </w:tcPr>
          <w:p w14:paraId="44F9DBB3" w14:textId="77777777" w:rsidR="00A85A5F" w:rsidRPr="000D2291" w:rsidRDefault="00A85A5F" w:rsidP="00BA5B88">
            <w:pPr>
              <w:rPr>
                <w:rFonts w:cstheme="minorHAnsi"/>
                <w:sz w:val="22"/>
              </w:rPr>
            </w:pPr>
          </w:p>
        </w:tc>
        <w:tc>
          <w:tcPr>
            <w:tcW w:w="3903" w:type="dxa"/>
            <w:gridSpan w:val="4"/>
          </w:tcPr>
          <w:p w14:paraId="406E4D2D" w14:textId="77777777" w:rsidR="00D72954" w:rsidRPr="000D2291" w:rsidRDefault="00D72954" w:rsidP="00BA5B88">
            <w:pPr>
              <w:rPr>
                <w:rFonts w:cstheme="minorHAnsi"/>
                <w:sz w:val="22"/>
              </w:rPr>
            </w:pPr>
            <w:r w:rsidRPr="000D2291">
              <w:rPr>
                <w:rFonts w:cstheme="minorHAnsi"/>
                <w:sz w:val="22"/>
              </w:rPr>
              <w:t>Effect (descriptions)</w:t>
            </w:r>
          </w:p>
        </w:tc>
        <w:tc>
          <w:tcPr>
            <w:tcW w:w="1586" w:type="dxa"/>
          </w:tcPr>
          <w:p w14:paraId="62938772" w14:textId="77777777" w:rsidR="00D72954" w:rsidRPr="000D2291" w:rsidRDefault="00D72954" w:rsidP="00BA5B88">
            <w:pPr>
              <w:rPr>
                <w:rFonts w:cstheme="minorHAnsi"/>
                <w:sz w:val="22"/>
              </w:rPr>
            </w:pPr>
            <w:r w:rsidRPr="000D2291">
              <w:rPr>
                <w:rFonts w:cstheme="minorHAnsi"/>
                <w:sz w:val="22"/>
              </w:rPr>
              <w:t>Prevalence</w:t>
            </w:r>
          </w:p>
        </w:tc>
        <w:tc>
          <w:tcPr>
            <w:tcW w:w="1953" w:type="dxa"/>
          </w:tcPr>
          <w:p w14:paraId="50C000EC" w14:textId="77777777" w:rsidR="00D72954" w:rsidRPr="000D2291" w:rsidRDefault="00D72954" w:rsidP="00BA5B88">
            <w:pPr>
              <w:rPr>
                <w:rFonts w:cstheme="minorHAnsi"/>
                <w:sz w:val="22"/>
              </w:rPr>
            </w:pPr>
            <w:r w:rsidRPr="000D2291">
              <w:rPr>
                <w:rFonts w:cstheme="minorHAnsi"/>
                <w:sz w:val="22"/>
              </w:rPr>
              <w:t>CKD Severity</w:t>
            </w:r>
          </w:p>
        </w:tc>
        <w:tc>
          <w:tcPr>
            <w:tcW w:w="1494" w:type="dxa"/>
          </w:tcPr>
          <w:p w14:paraId="70F035C6" w14:textId="77777777" w:rsidR="00D72954" w:rsidRPr="000D2291" w:rsidRDefault="00D72954" w:rsidP="00BA5B88">
            <w:pPr>
              <w:rPr>
                <w:rFonts w:cstheme="minorHAnsi"/>
                <w:sz w:val="22"/>
              </w:rPr>
            </w:pPr>
            <w:r w:rsidRPr="000D2291">
              <w:rPr>
                <w:rFonts w:cstheme="minorHAnsi"/>
                <w:sz w:val="22"/>
              </w:rPr>
              <w:t>Frailty Assessment</w:t>
            </w:r>
          </w:p>
        </w:tc>
        <w:tc>
          <w:tcPr>
            <w:tcW w:w="1060" w:type="dxa"/>
          </w:tcPr>
          <w:p w14:paraId="4A4BD72D" w14:textId="77777777" w:rsidR="00D72954" w:rsidRPr="000D2291" w:rsidRDefault="00D72954" w:rsidP="00BA5B88">
            <w:pPr>
              <w:rPr>
                <w:rFonts w:cstheme="minorHAnsi"/>
                <w:sz w:val="22"/>
              </w:rPr>
            </w:pPr>
            <w:r w:rsidRPr="000D2291">
              <w:rPr>
                <w:rFonts w:cstheme="minorHAnsi"/>
                <w:sz w:val="22"/>
              </w:rPr>
              <w:t>Sample Size</w:t>
            </w:r>
          </w:p>
        </w:tc>
        <w:tc>
          <w:tcPr>
            <w:tcW w:w="1130" w:type="dxa"/>
          </w:tcPr>
          <w:p w14:paraId="5A8AC910" w14:textId="77777777" w:rsidR="00D72954" w:rsidRPr="000D2291" w:rsidRDefault="00D72954" w:rsidP="00BA5B88">
            <w:pPr>
              <w:rPr>
                <w:rFonts w:cstheme="minorHAnsi"/>
                <w:sz w:val="22"/>
              </w:rPr>
            </w:pPr>
            <w:r w:rsidRPr="000D2291">
              <w:rPr>
                <w:rFonts w:cstheme="minorHAnsi"/>
                <w:sz w:val="22"/>
              </w:rPr>
              <w:t>Reference</w:t>
            </w:r>
          </w:p>
        </w:tc>
      </w:tr>
      <w:tr w:rsidR="000D2291" w:rsidRPr="000D2291" w14:paraId="6C018E01" w14:textId="77777777" w:rsidTr="004848CC">
        <w:tc>
          <w:tcPr>
            <w:tcW w:w="2154" w:type="dxa"/>
            <w:gridSpan w:val="4"/>
          </w:tcPr>
          <w:p w14:paraId="3C2675A3" w14:textId="77777777" w:rsidR="00D72954" w:rsidRPr="00FE7788" w:rsidRDefault="00D72954" w:rsidP="00FE7788">
            <w:pPr>
              <w:pStyle w:val="2"/>
            </w:pPr>
            <w:bookmarkStart w:id="18" w:name="_Toc4773301"/>
            <w:r w:rsidRPr="00FE7788">
              <w:t>Biological</w:t>
            </w:r>
            <w:bookmarkEnd w:id="18"/>
          </w:p>
        </w:tc>
        <w:tc>
          <w:tcPr>
            <w:tcW w:w="3903" w:type="dxa"/>
            <w:gridSpan w:val="4"/>
          </w:tcPr>
          <w:p w14:paraId="2A7BB6BF" w14:textId="77777777" w:rsidR="00D72954" w:rsidRPr="000D2291" w:rsidRDefault="00D72954" w:rsidP="00BA5B88">
            <w:pPr>
              <w:rPr>
                <w:rFonts w:cstheme="minorHAnsi"/>
                <w:sz w:val="22"/>
              </w:rPr>
            </w:pPr>
          </w:p>
        </w:tc>
        <w:tc>
          <w:tcPr>
            <w:tcW w:w="1586" w:type="dxa"/>
          </w:tcPr>
          <w:p w14:paraId="671E90A1" w14:textId="77777777" w:rsidR="00D72954" w:rsidRPr="000D2291" w:rsidRDefault="00D72954" w:rsidP="00BA5B88">
            <w:pPr>
              <w:rPr>
                <w:rFonts w:cstheme="minorHAnsi"/>
                <w:sz w:val="22"/>
              </w:rPr>
            </w:pPr>
          </w:p>
        </w:tc>
        <w:tc>
          <w:tcPr>
            <w:tcW w:w="1953" w:type="dxa"/>
          </w:tcPr>
          <w:p w14:paraId="1A9F6920" w14:textId="77777777" w:rsidR="00D72954" w:rsidRPr="000D2291" w:rsidRDefault="00D72954" w:rsidP="00BA5B88">
            <w:pPr>
              <w:rPr>
                <w:rFonts w:cstheme="minorHAnsi"/>
                <w:sz w:val="22"/>
              </w:rPr>
            </w:pPr>
          </w:p>
        </w:tc>
        <w:tc>
          <w:tcPr>
            <w:tcW w:w="1494" w:type="dxa"/>
          </w:tcPr>
          <w:p w14:paraId="7090B508" w14:textId="77777777" w:rsidR="00D72954" w:rsidRPr="000D2291" w:rsidRDefault="00D72954" w:rsidP="00BA5B88">
            <w:pPr>
              <w:rPr>
                <w:rFonts w:cstheme="minorHAnsi"/>
                <w:sz w:val="22"/>
              </w:rPr>
            </w:pPr>
          </w:p>
        </w:tc>
        <w:tc>
          <w:tcPr>
            <w:tcW w:w="1060" w:type="dxa"/>
          </w:tcPr>
          <w:p w14:paraId="7A7DEDE3" w14:textId="780E1AE7" w:rsidR="00D72954" w:rsidRPr="000D2291" w:rsidRDefault="001267B2" w:rsidP="00BA5B88">
            <w:pPr>
              <w:rPr>
                <w:rFonts w:cstheme="minorHAnsi"/>
                <w:sz w:val="22"/>
              </w:rPr>
            </w:pPr>
            <w:r>
              <w:rPr>
                <w:rFonts w:cstheme="minorHAnsi"/>
                <w:sz w:val="22"/>
              </w:rPr>
              <w:softHyphen/>
            </w:r>
            <w:r>
              <w:rPr>
                <w:rFonts w:cstheme="minorHAnsi"/>
                <w:sz w:val="22"/>
              </w:rPr>
              <w:softHyphen/>
            </w:r>
          </w:p>
        </w:tc>
        <w:tc>
          <w:tcPr>
            <w:tcW w:w="1130" w:type="dxa"/>
          </w:tcPr>
          <w:p w14:paraId="4C1C1294" w14:textId="77777777" w:rsidR="00D72954" w:rsidRPr="000D2291" w:rsidRDefault="00D72954" w:rsidP="00BA5B88">
            <w:pPr>
              <w:rPr>
                <w:rFonts w:cstheme="minorHAnsi"/>
                <w:sz w:val="22"/>
              </w:rPr>
            </w:pPr>
          </w:p>
        </w:tc>
      </w:tr>
      <w:tr w:rsidR="00FE7788" w:rsidRPr="000D2291" w14:paraId="2F287863" w14:textId="77777777" w:rsidTr="004848CC">
        <w:trPr>
          <w:trHeight w:val="164"/>
        </w:trPr>
        <w:tc>
          <w:tcPr>
            <w:tcW w:w="236" w:type="dxa"/>
            <w:vMerge w:val="restart"/>
          </w:tcPr>
          <w:p w14:paraId="12B1BF31" w14:textId="77777777" w:rsidR="00FE7788" w:rsidRPr="000D2291" w:rsidRDefault="00FE7788" w:rsidP="00BA5B88">
            <w:pPr>
              <w:rPr>
                <w:rFonts w:cstheme="minorHAnsi"/>
                <w:sz w:val="22"/>
              </w:rPr>
            </w:pPr>
          </w:p>
        </w:tc>
        <w:tc>
          <w:tcPr>
            <w:tcW w:w="1918" w:type="dxa"/>
            <w:gridSpan w:val="3"/>
            <w:vMerge w:val="restart"/>
          </w:tcPr>
          <w:p w14:paraId="480073F9" w14:textId="77777777" w:rsidR="00FE7788" w:rsidRPr="000D2291" w:rsidRDefault="00FE7788" w:rsidP="003B5360">
            <w:pPr>
              <w:pStyle w:val="3"/>
            </w:pPr>
            <w:bookmarkStart w:id="19" w:name="_Toc4773302"/>
            <w:r w:rsidRPr="000D2291">
              <w:t>Cardiovascular</w:t>
            </w:r>
            <w:bookmarkEnd w:id="19"/>
          </w:p>
        </w:tc>
        <w:tc>
          <w:tcPr>
            <w:tcW w:w="3903" w:type="dxa"/>
            <w:gridSpan w:val="4"/>
          </w:tcPr>
          <w:p w14:paraId="546DE1A3" w14:textId="5F5B58AF" w:rsidR="00FE7788" w:rsidRPr="000D2291" w:rsidRDefault="00FE7788" w:rsidP="00BA5B88">
            <w:pPr>
              <w:rPr>
                <w:rFonts w:cstheme="minorHAnsi"/>
                <w:sz w:val="22"/>
              </w:rPr>
            </w:pPr>
            <w:commentRangeStart w:id="20"/>
            <w:r w:rsidRPr="000D2291">
              <w:rPr>
                <w:rFonts w:cstheme="minorHAnsi"/>
                <w:sz w:val="22"/>
              </w:rPr>
              <w:t>Heart Failure (%)</w:t>
            </w:r>
            <w:commentRangeEnd w:id="20"/>
            <w:r w:rsidRPr="000D2291">
              <w:rPr>
                <w:rStyle w:val="aa"/>
                <w:rFonts w:cstheme="minorHAnsi"/>
              </w:rPr>
              <w:commentReference w:id="20"/>
            </w:r>
          </w:p>
        </w:tc>
        <w:tc>
          <w:tcPr>
            <w:tcW w:w="1586" w:type="dxa"/>
          </w:tcPr>
          <w:p w14:paraId="1675FD50" w14:textId="77777777" w:rsidR="00FE7788" w:rsidRPr="000D2291" w:rsidRDefault="00FE7788" w:rsidP="00BA5B88">
            <w:pPr>
              <w:rPr>
                <w:rFonts w:cstheme="minorHAnsi"/>
                <w:sz w:val="22"/>
              </w:rPr>
            </w:pPr>
            <w:r w:rsidRPr="000D2291">
              <w:rPr>
                <w:rFonts w:cstheme="minorHAnsi"/>
                <w:sz w:val="22"/>
              </w:rPr>
              <w:t>30% vs 12%</w:t>
            </w:r>
          </w:p>
        </w:tc>
        <w:tc>
          <w:tcPr>
            <w:tcW w:w="1953" w:type="dxa"/>
          </w:tcPr>
          <w:p w14:paraId="4783AA66" w14:textId="77777777" w:rsidR="00FE7788" w:rsidRPr="000D2291" w:rsidRDefault="00FE7788" w:rsidP="00BA5B88">
            <w:pPr>
              <w:rPr>
                <w:rFonts w:cstheme="minorHAnsi"/>
                <w:sz w:val="22"/>
              </w:rPr>
            </w:pPr>
            <w:r w:rsidRPr="000D2291">
              <w:rPr>
                <w:rFonts w:cstheme="minorHAnsi"/>
                <w:sz w:val="22"/>
              </w:rPr>
              <w:t>CKD stages 1-4</w:t>
            </w:r>
          </w:p>
        </w:tc>
        <w:tc>
          <w:tcPr>
            <w:tcW w:w="1494" w:type="dxa"/>
          </w:tcPr>
          <w:p w14:paraId="212CD7B5" w14:textId="77777777" w:rsidR="00FE7788" w:rsidRPr="000D2291" w:rsidRDefault="00FE7788" w:rsidP="00BA5B88">
            <w:pPr>
              <w:rPr>
                <w:rFonts w:cstheme="minorHAnsi"/>
                <w:sz w:val="22"/>
              </w:rPr>
            </w:pPr>
            <w:r w:rsidRPr="000D2291">
              <w:rPr>
                <w:rFonts w:cstheme="minorHAnsi"/>
                <w:sz w:val="22"/>
              </w:rPr>
              <w:t>Fried Phenotypes</w:t>
            </w:r>
          </w:p>
        </w:tc>
        <w:tc>
          <w:tcPr>
            <w:tcW w:w="1060" w:type="dxa"/>
          </w:tcPr>
          <w:p w14:paraId="505C0DA0" w14:textId="77777777" w:rsidR="00FE7788" w:rsidRPr="000D2291" w:rsidRDefault="00FE7788" w:rsidP="00BA5B88">
            <w:pPr>
              <w:rPr>
                <w:rFonts w:cstheme="minorHAnsi"/>
                <w:sz w:val="22"/>
              </w:rPr>
            </w:pPr>
            <w:r w:rsidRPr="000D2291">
              <w:rPr>
                <w:rFonts w:cstheme="minorHAnsi"/>
                <w:sz w:val="22"/>
              </w:rPr>
              <w:t>336</w:t>
            </w:r>
          </w:p>
        </w:tc>
        <w:tc>
          <w:tcPr>
            <w:tcW w:w="1130" w:type="dxa"/>
          </w:tcPr>
          <w:p w14:paraId="768388EA" w14:textId="76C5D1D6" w:rsidR="00FE7788" w:rsidRPr="000D2291" w:rsidRDefault="00FE7788" w:rsidP="00065085">
            <w:pPr>
              <w:rPr>
                <w:rFonts w:cstheme="minorHAnsi"/>
                <w:sz w:val="22"/>
              </w:rPr>
            </w:pPr>
            <w:r w:rsidRPr="000D2291">
              <w:rPr>
                <w:rFonts w:cstheme="minorHAnsi"/>
                <w:sz w:val="22"/>
              </w:rPr>
              <w:fldChar w:fldCharType="begin" w:fldLock="1"/>
            </w:r>
            <w:r w:rsidRPr="000D2291">
              <w:rPr>
                <w:rFonts w:cstheme="minorHAnsi"/>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0D2291">
              <w:rPr>
                <w:rFonts w:cstheme="minorHAnsi"/>
                <w:sz w:val="22"/>
              </w:rPr>
              <w:instrText>！</w:instrText>
            </w:r>
            <w:r w:rsidRPr="000D2291">
              <w:rPr>
                <w:rFonts w:cstheme="minorHAnsi"/>
                <w:sz w:val="22"/>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0D2291">
              <w:rPr>
                <w:rFonts w:cstheme="minorHAnsi"/>
                <w:sz w:val="22"/>
              </w:rPr>
              <w:fldChar w:fldCharType="separate"/>
            </w:r>
            <w:r w:rsidRPr="000D2291">
              <w:rPr>
                <w:rFonts w:cstheme="minorHAnsi"/>
                <w:noProof/>
                <w:sz w:val="22"/>
                <w:vertAlign w:val="superscript"/>
              </w:rPr>
              <w:t>7</w:t>
            </w:r>
            <w:r w:rsidRPr="000D2291">
              <w:rPr>
                <w:rFonts w:cstheme="minorHAnsi"/>
                <w:sz w:val="22"/>
              </w:rPr>
              <w:fldChar w:fldCharType="end"/>
            </w:r>
          </w:p>
        </w:tc>
      </w:tr>
      <w:tr w:rsidR="00FE7788" w:rsidRPr="000D2291" w14:paraId="1EA00DB9" w14:textId="77777777" w:rsidTr="004848CC">
        <w:trPr>
          <w:trHeight w:val="164"/>
        </w:trPr>
        <w:tc>
          <w:tcPr>
            <w:tcW w:w="236" w:type="dxa"/>
            <w:vMerge/>
          </w:tcPr>
          <w:p w14:paraId="3E9F3FB6" w14:textId="77777777" w:rsidR="00FE7788" w:rsidRPr="000D2291" w:rsidRDefault="00FE7788" w:rsidP="00BA5B88">
            <w:pPr>
              <w:rPr>
                <w:rFonts w:cstheme="minorHAnsi"/>
                <w:sz w:val="22"/>
              </w:rPr>
            </w:pPr>
          </w:p>
        </w:tc>
        <w:tc>
          <w:tcPr>
            <w:tcW w:w="1918" w:type="dxa"/>
            <w:gridSpan w:val="3"/>
            <w:vMerge/>
          </w:tcPr>
          <w:p w14:paraId="7E5C0979" w14:textId="77777777" w:rsidR="00FE7788" w:rsidRPr="000D2291" w:rsidRDefault="00FE7788" w:rsidP="00BA5B88">
            <w:pPr>
              <w:rPr>
                <w:rFonts w:cstheme="minorHAnsi"/>
                <w:sz w:val="22"/>
              </w:rPr>
            </w:pPr>
          </w:p>
        </w:tc>
        <w:tc>
          <w:tcPr>
            <w:tcW w:w="3903" w:type="dxa"/>
            <w:gridSpan w:val="4"/>
          </w:tcPr>
          <w:p w14:paraId="2BE4576D" w14:textId="6F1AE307" w:rsidR="00FE7788" w:rsidRPr="000D2291" w:rsidRDefault="00FE7788" w:rsidP="00BA5B88">
            <w:pPr>
              <w:rPr>
                <w:rFonts w:cstheme="minorHAnsi"/>
                <w:sz w:val="22"/>
              </w:rPr>
            </w:pPr>
            <w:commentRangeStart w:id="21"/>
            <w:r w:rsidRPr="000D2291">
              <w:rPr>
                <w:rFonts w:cstheme="minorHAnsi"/>
                <w:sz w:val="22"/>
              </w:rPr>
              <w:t>An</w:t>
            </w:r>
            <w:r>
              <w:rPr>
                <w:rFonts w:cstheme="minorHAnsi"/>
                <w:sz w:val="22"/>
              </w:rPr>
              <w:softHyphen/>
            </w:r>
            <w:r w:rsidRPr="000D2291">
              <w:rPr>
                <w:rFonts w:cstheme="minorHAnsi"/>
                <w:sz w:val="22"/>
              </w:rPr>
              <w:t>gina (%)</w:t>
            </w:r>
            <w:commentRangeEnd w:id="21"/>
            <w:r w:rsidRPr="000D2291">
              <w:rPr>
                <w:rStyle w:val="aa"/>
                <w:rFonts w:cstheme="minorHAnsi"/>
              </w:rPr>
              <w:commentReference w:id="21"/>
            </w:r>
          </w:p>
        </w:tc>
        <w:tc>
          <w:tcPr>
            <w:tcW w:w="1586" w:type="dxa"/>
          </w:tcPr>
          <w:p w14:paraId="71FABCCC" w14:textId="77777777" w:rsidR="00FE7788" w:rsidRPr="000D2291" w:rsidRDefault="00FE7788" w:rsidP="00BA5B88">
            <w:pPr>
              <w:rPr>
                <w:rFonts w:cstheme="minorHAnsi"/>
                <w:sz w:val="22"/>
              </w:rPr>
            </w:pPr>
            <w:r w:rsidRPr="000D2291">
              <w:rPr>
                <w:rFonts w:cstheme="minorHAnsi"/>
                <w:sz w:val="22"/>
              </w:rPr>
              <w:t>34% vs. 22%</w:t>
            </w:r>
          </w:p>
        </w:tc>
        <w:tc>
          <w:tcPr>
            <w:tcW w:w="1953" w:type="dxa"/>
          </w:tcPr>
          <w:p w14:paraId="3B29D3E6" w14:textId="77777777" w:rsidR="00FE7788" w:rsidRPr="000D2291" w:rsidRDefault="00FE7788" w:rsidP="00BA5B88">
            <w:pPr>
              <w:rPr>
                <w:rFonts w:cstheme="minorHAnsi"/>
                <w:sz w:val="22"/>
              </w:rPr>
            </w:pPr>
            <w:r w:rsidRPr="000D2291">
              <w:rPr>
                <w:rFonts w:cstheme="minorHAnsi"/>
                <w:sz w:val="22"/>
              </w:rPr>
              <w:t>CKD stages 1-4</w:t>
            </w:r>
          </w:p>
        </w:tc>
        <w:tc>
          <w:tcPr>
            <w:tcW w:w="1494" w:type="dxa"/>
          </w:tcPr>
          <w:p w14:paraId="4EB2E6B6" w14:textId="77777777" w:rsidR="00FE7788" w:rsidRPr="000D2291" w:rsidRDefault="00FE7788" w:rsidP="00BA5B88">
            <w:pPr>
              <w:rPr>
                <w:rFonts w:cstheme="minorHAnsi"/>
                <w:sz w:val="22"/>
              </w:rPr>
            </w:pPr>
            <w:r w:rsidRPr="000D2291">
              <w:rPr>
                <w:rFonts w:cstheme="minorHAnsi"/>
                <w:sz w:val="22"/>
              </w:rPr>
              <w:t>Fried Phenotypes</w:t>
            </w:r>
          </w:p>
        </w:tc>
        <w:tc>
          <w:tcPr>
            <w:tcW w:w="1060" w:type="dxa"/>
          </w:tcPr>
          <w:p w14:paraId="4049AAE2" w14:textId="77777777" w:rsidR="00FE7788" w:rsidRPr="000D2291" w:rsidRDefault="00FE7788" w:rsidP="00BA5B88">
            <w:pPr>
              <w:rPr>
                <w:rFonts w:cstheme="minorHAnsi"/>
                <w:sz w:val="22"/>
              </w:rPr>
            </w:pPr>
            <w:r w:rsidRPr="000D2291">
              <w:rPr>
                <w:rFonts w:cstheme="minorHAnsi"/>
                <w:sz w:val="22"/>
              </w:rPr>
              <w:t>336</w:t>
            </w:r>
          </w:p>
        </w:tc>
        <w:tc>
          <w:tcPr>
            <w:tcW w:w="1130" w:type="dxa"/>
          </w:tcPr>
          <w:p w14:paraId="652D86FA" w14:textId="57705798" w:rsidR="00FE7788" w:rsidRPr="000D2291" w:rsidRDefault="00FE7788" w:rsidP="00065085">
            <w:pPr>
              <w:rPr>
                <w:rFonts w:cstheme="minorHAnsi"/>
                <w:sz w:val="22"/>
              </w:rPr>
            </w:pPr>
            <w:r w:rsidRPr="000D2291">
              <w:rPr>
                <w:rFonts w:cstheme="minorHAnsi"/>
                <w:sz w:val="22"/>
              </w:rPr>
              <w:fldChar w:fldCharType="begin" w:fldLock="1"/>
            </w:r>
            <w:r w:rsidRPr="000D2291">
              <w:rPr>
                <w:rFonts w:cstheme="minorHAnsi"/>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0D2291">
              <w:rPr>
                <w:rFonts w:cstheme="minorHAnsi"/>
                <w:sz w:val="22"/>
              </w:rPr>
              <w:instrText>！</w:instrText>
            </w:r>
            <w:r w:rsidRPr="000D2291">
              <w:rPr>
                <w:rFonts w:cstheme="minorHAnsi"/>
                <w:sz w:val="22"/>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0D2291">
              <w:rPr>
                <w:rFonts w:cstheme="minorHAnsi"/>
                <w:sz w:val="22"/>
              </w:rPr>
              <w:fldChar w:fldCharType="separate"/>
            </w:r>
            <w:r w:rsidRPr="000D2291">
              <w:rPr>
                <w:rFonts w:cstheme="minorHAnsi"/>
                <w:noProof/>
                <w:sz w:val="22"/>
                <w:vertAlign w:val="superscript"/>
              </w:rPr>
              <w:t>7</w:t>
            </w:r>
            <w:r w:rsidRPr="000D2291">
              <w:rPr>
                <w:rFonts w:cstheme="minorHAnsi"/>
                <w:sz w:val="22"/>
              </w:rPr>
              <w:fldChar w:fldCharType="end"/>
            </w:r>
          </w:p>
        </w:tc>
      </w:tr>
      <w:tr w:rsidR="00FE7788" w:rsidRPr="000D2291" w14:paraId="50321110" w14:textId="77777777" w:rsidTr="004848CC">
        <w:trPr>
          <w:trHeight w:val="164"/>
        </w:trPr>
        <w:tc>
          <w:tcPr>
            <w:tcW w:w="236" w:type="dxa"/>
            <w:vMerge/>
          </w:tcPr>
          <w:p w14:paraId="7D3B3112" w14:textId="77777777" w:rsidR="00FE7788" w:rsidRPr="000D2291" w:rsidRDefault="00FE7788" w:rsidP="00BA5B88">
            <w:pPr>
              <w:rPr>
                <w:rFonts w:cstheme="minorHAnsi"/>
                <w:sz w:val="22"/>
              </w:rPr>
            </w:pPr>
          </w:p>
        </w:tc>
        <w:tc>
          <w:tcPr>
            <w:tcW w:w="1918" w:type="dxa"/>
            <w:gridSpan w:val="3"/>
          </w:tcPr>
          <w:p w14:paraId="62D66896" w14:textId="77777777" w:rsidR="00FE7788" w:rsidRPr="000D2291" w:rsidRDefault="00FE7788" w:rsidP="003B5360">
            <w:pPr>
              <w:pStyle w:val="3"/>
            </w:pPr>
            <w:bookmarkStart w:id="22" w:name="_Toc4773303"/>
            <w:r w:rsidRPr="000D2291">
              <w:t>Cerebrovascular</w:t>
            </w:r>
            <w:bookmarkEnd w:id="22"/>
          </w:p>
        </w:tc>
        <w:tc>
          <w:tcPr>
            <w:tcW w:w="3903" w:type="dxa"/>
            <w:gridSpan w:val="4"/>
          </w:tcPr>
          <w:p w14:paraId="567735CE" w14:textId="6429EEDB" w:rsidR="00FE7788" w:rsidRPr="000D2291" w:rsidRDefault="00FE7788" w:rsidP="00750120">
            <w:pPr>
              <w:rPr>
                <w:rFonts w:cstheme="minorHAnsi"/>
                <w:sz w:val="22"/>
                <w:highlight w:val="yellow"/>
              </w:rPr>
            </w:pPr>
            <w:commentRangeStart w:id="23"/>
            <w:r w:rsidRPr="000D2291">
              <w:rPr>
                <w:rFonts w:cstheme="minorHAnsi"/>
                <w:sz w:val="22"/>
                <w:highlight w:val="yellow"/>
              </w:rPr>
              <w:t>Cerebrovascular Disease (%)</w:t>
            </w:r>
            <w:commentRangeEnd w:id="23"/>
            <w:r w:rsidRPr="000D2291">
              <w:rPr>
                <w:rStyle w:val="aa"/>
                <w:rFonts w:cstheme="minorHAnsi"/>
                <w:highlight w:val="yellow"/>
              </w:rPr>
              <w:commentReference w:id="23"/>
            </w:r>
          </w:p>
        </w:tc>
        <w:tc>
          <w:tcPr>
            <w:tcW w:w="1586" w:type="dxa"/>
          </w:tcPr>
          <w:p w14:paraId="36580E95" w14:textId="77777777" w:rsidR="00FE7788" w:rsidRPr="000D2291" w:rsidRDefault="00FE7788" w:rsidP="00BA5B88">
            <w:pPr>
              <w:rPr>
                <w:rFonts w:cstheme="minorHAnsi"/>
                <w:sz w:val="22"/>
              </w:rPr>
            </w:pPr>
            <w:r w:rsidRPr="000D2291">
              <w:rPr>
                <w:rFonts w:cstheme="minorHAnsi"/>
                <w:sz w:val="22"/>
              </w:rPr>
              <w:t>26.4 vs. 12.0</w:t>
            </w:r>
          </w:p>
        </w:tc>
        <w:tc>
          <w:tcPr>
            <w:tcW w:w="1953" w:type="dxa"/>
          </w:tcPr>
          <w:p w14:paraId="6B342F6F" w14:textId="25751BFE" w:rsidR="00FE7788" w:rsidRPr="000D2291" w:rsidRDefault="00FE7788" w:rsidP="003B03A6">
            <w:pPr>
              <w:rPr>
                <w:rFonts w:cstheme="minorHAnsi"/>
                <w:sz w:val="22"/>
              </w:rPr>
            </w:pPr>
            <w:r w:rsidRPr="000D2291">
              <w:rPr>
                <w:rFonts w:cstheme="minorHAnsi"/>
                <w:sz w:val="22"/>
              </w:rPr>
              <w:t>CKD stage 5D (hemodialysis)</w:t>
            </w:r>
          </w:p>
        </w:tc>
        <w:tc>
          <w:tcPr>
            <w:tcW w:w="1494" w:type="dxa"/>
          </w:tcPr>
          <w:p w14:paraId="4C0CB633" w14:textId="77777777" w:rsidR="00FE7788" w:rsidRPr="000D2291" w:rsidRDefault="00FE7788" w:rsidP="00BA5B88">
            <w:pPr>
              <w:rPr>
                <w:rFonts w:cstheme="minorHAnsi"/>
                <w:sz w:val="22"/>
              </w:rPr>
            </w:pPr>
            <w:r w:rsidRPr="000D2291">
              <w:rPr>
                <w:rFonts w:cstheme="minorHAnsi"/>
                <w:sz w:val="22"/>
              </w:rPr>
              <w:t>Fried Phenotypes</w:t>
            </w:r>
          </w:p>
        </w:tc>
        <w:tc>
          <w:tcPr>
            <w:tcW w:w="1060" w:type="dxa"/>
          </w:tcPr>
          <w:p w14:paraId="1EB6AC8E" w14:textId="77777777" w:rsidR="00FE7788" w:rsidRPr="000D2291" w:rsidRDefault="00FE7788" w:rsidP="00BA5B88">
            <w:pPr>
              <w:rPr>
                <w:rFonts w:cstheme="minorHAnsi"/>
                <w:sz w:val="22"/>
              </w:rPr>
            </w:pPr>
            <w:r w:rsidRPr="000D2291">
              <w:rPr>
                <w:rFonts w:cstheme="minorHAnsi"/>
                <w:sz w:val="22"/>
              </w:rPr>
              <w:t>324</w:t>
            </w:r>
          </w:p>
        </w:tc>
        <w:tc>
          <w:tcPr>
            <w:tcW w:w="1130" w:type="dxa"/>
          </w:tcPr>
          <w:p w14:paraId="610677E2" w14:textId="489565D9"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10</w:t>
            </w:r>
            <w:r w:rsidRPr="000D2291">
              <w:rPr>
                <w:rFonts w:cstheme="minorHAnsi"/>
                <w:sz w:val="22"/>
              </w:rPr>
              <w:fldChar w:fldCharType="end"/>
            </w:r>
          </w:p>
        </w:tc>
      </w:tr>
      <w:tr w:rsidR="00FE7788" w:rsidRPr="000D2291" w14:paraId="120A6A18" w14:textId="77777777" w:rsidTr="004848CC">
        <w:trPr>
          <w:trHeight w:val="164"/>
        </w:trPr>
        <w:tc>
          <w:tcPr>
            <w:tcW w:w="236" w:type="dxa"/>
            <w:vMerge/>
          </w:tcPr>
          <w:p w14:paraId="28EFE066" w14:textId="77777777" w:rsidR="00FE7788" w:rsidRPr="000D2291" w:rsidRDefault="00FE7788" w:rsidP="00DC713B">
            <w:pPr>
              <w:rPr>
                <w:rFonts w:cstheme="minorHAnsi"/>
                <w:sz w:val="22"/>
              </w:rPr>
            </w:pPr>
          </w:p>
        </w:tc>
        <w:tc>
          <w:tcPr>
            <w:tcW w:w="1918" w:type="dxa"/>
            <w:gridSpan w:val="3"/>
          </w:tcPr>
          <w:p w14:paraId="158071D0" w14:textId="789DA3F2" w:rsidR="00FE7788" w:rsidRPr="000D2291" w:rsidRDefault="00FE7788" w:rsidP="003B5360">
            <w:pPr>
              <w:pStyle w:val="3"/>
              <w:rPr>
                <w:lang w:eastAsia="zh-CN"/>
              </w:rPr>
            </w:pPr>
            <w:bookmarkStart w:id="24" w:name="_Toc4773304"/>
            <w:r w:rsidRPr="000D2291">
              <w:rPr>
                <w:lang w:eastAsia="zh-CN"/>
              </w:rPr>
              <w:t>Vascular Access</w:t>
            </w:r>
            <w:bookmarkEnd w:id="24"/>
          </w:p>
        </w:tc>
        <w:tc>
          <w:tcPr>
            <w:tcW w:w="3903" w:type="dxa"/>
            <w:gridSpan w:val="4"/>
          </w:tcPr>
          <w:p w14:paraId="7B9AFA59" w14:textId="7B5A2726" w:rsidR="00FE7788" w:rsidRPr="000D2291" w:rsidRDefault="00FE7788" w:rsidP="00DC713B">
            <w:pPr>
              <w:rPr>
                <w:rFonts w:eastAsia="DengXian" w:cstheme="minorHAnsi"/>
                <w:sz w:val="22"/>
                <w:highlight w:val="yellow"/>
                <w:lang w:eastAsia="zh-CN"/>
              </w:rPr>
            </w:pPr>
            <w:commentRangeStart w:id="25"/>
            <w:r w:rsidRPr="000D2291">
              <w:rPr>
                <w:rFonts w:eastAsia="DengXian" w:cstheme="minorHAnsi"/>
                <w:sz w:val="22"/>
                <w:lang w:eastAsia="zh-CN"/>
              </w:rPr>
              <w:t>Catheter vs. Native/Prosthetic FAVI (%)</w:t>
            </w:r>
            <w:commentRangeEnd w:id="25"/>
            <w:r>
              <w:rPr>
                <w:rStyle w:val="aa"/>
              </w:rPr>
              <w:commentReference w:id="25"/>
            </w:r>
          </w:p>
        </w:tc>
        <w:tc>
          <w:tcPr>
            <w:tcW w:w="1586" w:type="dxa"/>
          </w:tcPr>
          <w:p w14:paraId="0383149C" w14:textId="39F180DB" w:rsidR="00FE7788" w:rsidRPr="000D2291" w:rsidRDefault="00FE7788" w:rsidP="00DC713B">
            <w:pPr>
              <w:rPr>
                <w:rFonts w:eastAsia="DengXian" w:cstheme="minorHAnsi"/>
                <w:sz w:val="22"/>
                <w:lang w:eastAsia="zh-CN"/>
              </w:rPr>
            </w:pPr>
            <w:r w:rsidRPr="000D2291">
              <w:rPr>
                <w:rFonts w:eastAsia="DengXian" w:cstheme="minorHAnsi"/>
                <w:sz w:val="22"/>
                <w:lang w:eastAsia="zh-CN"/>
              </w:rPr>
              <w:t>61.6% vs. 27.78/11.11%</w:t>
            </w:r>
          </w:p>
        </w:tc>
        <w:tc>
          <w:tcPr>
            <w:tcW w:w="1953" w:type="dxa"/>
          </w:tcPr>
          <w:p w14:paraId="56BA43EA" w14:textId="20DCE6FC" w:rsidR="00FE7788" w:rsidRPr="000D2291" w:rsidRDefault="00FE7788" w:rsidP="00DC713B">
            <w:pPr>
              <w:rPr>
                <w:rFonts w:cstheme="minorHAnsi"/>
                <w:sz w:val="22"/>
              </w:rPr>
            </w:pPr>
            <w:r w:rsidRPr="000D2291">
              <w:rPr>
                <w:rFonts w:cstheme="minorHAnsi"/>
                <w:sz w:val="22"/>
              </w:rPr>
              <w:t>CKD stage 5D (hemodialysis)</w:t>
            </w:r>
          </w:p>
        </w:tc>
        <w:tc>
          <w:tcPr>
            <w:tcW w:w="1494" w:type="dxa"/>
          </w:tcPr>
          <w:p w14:paraId="42CC5E65" w14:textId="55961E59" w:rsidR="00FE7788" w:rsidRPr="000D2291" w:rsidRDefault="00FE7788" w:rsidP="00DC713B">
            <w:pPr>
              <w:rPr>
                <w:rFonts w:cstheme="minorHAnsi"/>
                <w:sz w:val="22"/>
              </w:rPr>
            </w:pPr>
            <w:r w:rsidRPr="000D2291">
              <w:rPr>
                <w:rFonts w:cstheme="minorHAnsi"/>
                <w:sz w:val="22"/>
              </w:rPr>
              <w:t xml:space="preserve">Fried Phenotypes </w:t>
            </w:r>
          </w:p>
        </w:tc>
        <w:tc>
          <w:tcPr>
            <w:tcW w:w="1060" w:type="dxa"/>
          </w:tcPr>
          <w:p w14:paraId="354E223B" w14:textId="7B171D23" w:rsidR="00FE7788" w:rsidRPr="000D2291" w:rsidRDefault="00FE7788" w:rsidP="00DC713B">
            <w:pPr>
              <w:rPr>
                <w:rFonts w:cstheme="minorHAnsi"/>
                <w:sz w:val="22"/>
              </w:rPr>
            </w:pPr>
            <w:r w:rsidRPr="000D2291">
              <w:rPr>
                <w:rFonts w:cstheme="minorHAnsi"/>
                <w:sz w:val="22"/>
              </w:rPr>
              <w:t>320</w:t>
            </w:r>
          </w:p>
        </w:tc>
        <w:tc>
          <w:tcPr>
            <w:tcW w:w="1130" w:type="dxa"/>
          </w:tcPr>
          <w:p w14:paraId="11840D99" w14:textId="29D443CA"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11</w:t>
            </w:r>
            <w:r w:rsidRPr="000D2291">
              <w:rPr>
                <w:rFonts w:cstheme="minorHAnsi"/>
                <w:sz w:val="22"/>
              </w:rPr>
              <w:fldChar w:fldCharType="end"/>
            </w:r>
          </w:p>
        </w:tc>
      </w:tr>
      <w:tr w:rsidR="00FE7788" w:rsidRPr="000D2291" w14:paraId="7AB0F4A5" w14:textId="77777777" w:rsidTr="004848CC">
        <w:trPr>
          <w:trHeight w:val="164"/>
        </w:trPr>
        <w:tc>
          <w:tcPr>
            <w:tcW w:w="236" w:type="dxa"/>
            <w:vMerge/>
          </w:tcPr>
          <w:p w14:paraId="3768F4B0" w14:textId="77777777" w:rsidR="00FE7788" w:rsidRPr="000D2291" w:rsidRDefault="00FE7788" w:rsidP="00DC713B">
            <w:pPr>
              <w:rPr>
                <w:rFonts w:cstheme="minorHAnsi"/>
                <w:sz w:val="22"/>
              </w:rPr>
            </w:pPr>
          </w:p>
        </w:tc>
        <w:tc>
          <w:tcPr>
            <w:tcW w:w="1918" w:type="dxa"/>
            <w:gridSpan w:val="3"/>
            <w:vMerge w:val="restart"/>
          </w:tcPr>
          <w:p w14:paraId="507FCE44" w14:textId="61FA815C" w:rsidR="00FE7788" w:rsidRPr="000D2291" w:rsidRDefault="00FE7788" w:rsidP="003B5360">
            <w:pPr>
              <w:pStyle w:val="3"/>
            </w:pPr>
            <w:bookmarkStart w:id="26" w:name="_Toc4773305"/>
            <w:r w:rsidRPr="000D2291">
              <w:rPr>
                <w:lang w:eastAsia="ko-KR"/>
              </w:rPr>
              <w:t>Endocrinologic/ Metabolic</w:t>
            </w:r>
            <w:bookmarkEnd w:id="26"/>
          </w:p>
        </w:tc>
        <w:tc>
          <w:tcPr>
            <w:tcW w:w="3903" w:type="dxa"/>
            <w:gridSpan w:val="4"/>
            <w:vMerge w:val="restart"/>
          </w:tcPr>
          <w:p w14:paraId="5218E7BC" w14:textId="08BAD67D" w:rsidR="00FE7788" w:rsidRPr="000D2291" w:rsidRDefault="00FE7788" w:rsidP="00DC713B">
            <w:pPr>
              <w:rPr>
                <w:rFonts w:cstheme="minorHAnsi"/>
                <w:sz w:val="22"/>
              </w:rPr>
            </w:pPr>
            <w:commentRangeStart w:id="27"/>
            <w:r w:rsidRPr="000D2291">
              <w:rPr>
                <w:rFonts w:cstheme="minorHAnsi"/>
                <w:sz w:val="22"/>
                <w:lang w:eastAsia="ko-KR"/>
              </w:rPr>
              <w:t>Diabetes (%)</w:t>
            </w:r>
            <w:commentRangeEnd w:id="27"/>
            <w:r w:rsidRPr="000D2291">
              <w:rPr>
                <w:rStyle w:val="aa"/>
                <w:rFonts w:cstheme="minorHAnsi"/>
              </w:rPr>
              <w:commentReference w:id="27"/>
            </w:r>
          </w:p>
        </w:tc>
        <w:tc>
          <w:tcPr>
            <w:tcW w:w="1586" w:type="dxa"/>
          </w:tcPr>
          <w:p w14:paraId="207EF9C1" w14:textId="0317CA80" w:rsidR="00FE7788" w:rsidRPr="000D2291" w:rsidRDefault="00FE7788" w:rsidP="00DC713B">
            <w:pPr>
              <w:rPr>
                <w:rFonts w:cstheme="minorHAnsi"/>
                <w:sz w:val="22"/>
              </w:rPr>
            </w:pPr>
            <w:r>
              <w:rPr>
                <w:rFonts w:cstheme="minorHAnsi"/>
                <w:sz w:val="22"/>
              </w:rPr>
              <w:t>F vs. NF</w:t>
            </w:r>
          </w:p>
        </w:tc>
        <w:tc>
          <w:tcPr>
            <w:tcW w:w="1953" w:type="dxa"/>
          </w:tcPr>
          <w:p w14:paraId="42402E84" w14:textId="77777777" w:rsidR="00FE7788" w:rsidRPr="000D2291" w:rsidRDefault="00FE7788" w:rsidP="00DC713B">
            <w:pPr>
              <w:rPr>
                <w:rFonts w:cstheme="minorHAnsi"/>
                <w:sz w:val="22"/>
              </w:rPr>
            </w:pPr>
          </w:p>
        </w:tc>
        <w:tc>
          <w:tcPr>
            <w:tcW w:w="1494" w:type="dxa"/>
          </w:tcPr>
          <w:p w14:paraId="334549C8" w14:textId="77777777" w:rsidR="00FE7788" w:rsidRPr="000D2291" w:rsidRDefault="00FE7788" w:rsidP="00DC713B">
            <w:pPr>
              <w:rPr>
                <w:rFonts w:cstheme="minorHAnsi"/>
                <w:sz w:val="22"/>
              </w:rPr>
            </w:pPr>
          </w:p>
        </w:tc>
        <w:tc>
          <w:tcPr>
            <w:tcW w:w="1060" w:type="dxa"/>
          </w:tcPr>
          <w:p w14:paraId="042C509B" w14:textId="77777777" w:rsidR="00FE7788" w:rsidRPr="000D2291" w:rsidRDefault="00FE7788" w:rsidP="00DC713B">
            <w:pPr>
              <w:rPr>
                <w:rFonts w:cstheme="minorHAnsi"/>
                <w:sz w:val="22"/>
              </w:rPr>
            </w:pPr>
          </w:p>
        </w:tc>
        <w:tc>
          <w:tcPr>
            <w:tcW w:w="1130" w:type="dxa"/>
          </w:tcPr>
          <w:p w14:paraId="331D00B5" w14:textId="77777777" w:rsidR="00FE7788" w:rsidRPr="000D2291" w:rsidRDefault="00FE7788" w:rsidP="00DC713B">
            <w:pPr>
              <w:rPr>
                <w:rFonts w:cstheme="minorHAnsi"/>
                <w:sz w:val="22"/>
              </w:rPr>
            </w:pPr>
          </w:p>
        </w:tc>
      </w:tr>
      <w:tr w:rsidR="00FE7788" w:rsidRPr="000D2291" w14:paraId="3C82C59F" w14:textId="77777777" w:rsidTr="004848CC">
        <w:trPr>
          <w:trHeight w:val="164"/>
        </w:trPr>
        <w:tc>
          <w:tcPr>
            <w:tcW w:w="236" w:type="dxa"/>
            <w:vMerge/>
          </w:tcPr>
          <w:p w14:paraId="499F8977" w14:textId="77777777" w:rsidR="00FE7788" w:rsidRPr="000D2291" w:rsidRDefault="00FE7788" w:rsidP="00DC713B">
            <w:pPr>
              <w:rPr>
                <w:rFonts w:cstheme="minorHAnsi"/>
                <w:sz w:val="22"/>
              </w:rPr>
            </w:pPr>
          </w:p>
        </w:tc>
        <w:tc>
          <w:tcPr>
            <w:tcW w:w="1918" w:type="dxa"/>
            <w:gridSpan w:val="3"/>
            <w:vMerge/>
          </w:tcPr>
          <w:p w14:paraId="08696F47" w14:textId="77777777" w:rsidR="00FE7788" w:rsidRPr="000D2291" w:rsidRDefault="00FE7788" w:rsidP="00DC713B">
            <w:pPr>
              <w:rPr>
                <w:rFonts w:cstheme="minorHAnsi"/>
                <w:sz w:val="22"/>
              </w:rPr>
            </w:pPr>
          </w:p>
        </w:tc>
        <w:tc>
          <w:tcPr>
            <w:tcW w:w="3903" w:type="dxa"/>
            <w:gridSpan w:val="4"/>
            <w:vMerge/>
          </w:tcPr>
          <w:p w14:paraId="4FDEB07D" w14:textId="77777777" w:rsidR="00FE7788" w:rsidRPr="000D2291" w:rsidRDefault="00FE7788" w:rsidP="00DC713B">
            <w:pPr>
              <w:rPr>
                <w:rFonts w:cstheme="minorHAnsi"/>
                <w:sz w:val="22"/>
              </w:rPr>
            </w:pPr>
          </w:p>
        </w:tc>
        <w:tc>
          <w:tcPr>
            <w:tcW w:w="1586" w:type="dxa"/>
          </w:tcPr>
          <w:p w14:paraId="2D258001" w14:textId="5A54F4D0" w:rsidR="00FE7788" w:rsidRPr="000D2291" w:rsidRDefault="00FE7788" w:rsidP="00DC713B">
            <w:pPr>
              <w:rPr>
                <w:rFonts w:cstheme="minorHAnsi"/>
                <w:sz w:val="22"/>
              </w:rPr>
            </w:pPr>
            <w:r w:rsidRPr="000D2291">
              <w:rPr>
                <w:rFonts w:cstheme="minorHAnsi"/>
                <w:sz w:val="22"/>
                <w:lang w:eastAsia="ko-KR"/>
              </w:rPr>
              <w:t>64</w:t>
            </w:r>
            <w:r w:rsidRPr="000D2291">
              <w:rPr>
                <w:rFonts w:cstheme="minorHAnsi"/>
                <w:sz w:val="22"/>
              </w:rPr>
              <w:t>%</w:t>
            </w:r>
            <w:r w:rsidRPr="000D2291">
              <w:rPr>
                <w:rFonts w:cstheme="minorHAnsi"/>
                <w:sz w:val="22"/>
                <w:lang w:eastAsia="ko-KR"/>
              </w:rPr>
              <w:t xml:space="preserve"> vs. 49</w:t>
            </w:r>
            <w:r w:rsidRPr="000D2291">
              <w:rPr>
                <w:rFonts w:cstheme="minorHAnsi"/>
                <w:sz w:val="22"/>
              </w:rPr>
              <w:t>%</w:t>
            </w:r>
          </w:p>
        </w:tc>
        <w:tc>
          <w:tcPr>
            <w:tcW w:w="1953" w:type="dxa"/>
          </w:tcPr>
          <w:p w14:paraId="12AC82FA" w14:textId="0840B1CC" w:rsidR="00FE7788" w:rsidRPr="000D2291" w:rsidRDefault="00FE7788" w:rsidP="00DC713B">
            <w:pPr>
              <w:rPr>
                <w:rFonts w:cstheme="minorHAnsi"/>
                <w:sz w:val="22"/>
              </w:rPr>
            </w:pPr>
            <w:r w:rsidRPr="000D2291">
              <w:rPr>
                <w:rFonts w:cstheme="minorHAnsi"/>
                <w:sz w:val="22"/>
                <w:lang w:eastAsia="ko-KR"/>
              </w:rPr>
              <w:t>CKD stages 1-4</w:t>
            </w:r>
          </w:p>
        </w:tc>
        <w:tc>
          <w:tcPr>
            <w:tcW w:w="1494" w:type="dxa"/>
          </w:tcPr>
          <w:p w14:paraId="7F2977C6" w14:textId="34F1979B" w:rsidR="00FE7788" w:rsidRPr="000D2291" w:rsidRDefault="00FE7788" w:rsidP="00DC713B">
            <w:pPr>
              <w:rPr>
                <w:rFonts w:cstheme="minorHAnsi"/>
                <w:sz w:val="22"/>
              </w:rPr>
            </w:pPr>
            <w:r w:rsidRPr="000D2291">
              <w:rPr>
                <w:rFonts w:cstheme="minorHAnsi"/>
                <w:sz w:val="22"/>
                <w:lang w:eastAsia="ko-KR"/>
              </w:rPr>
              <w:t>Fried Phenotypes</w:t>
            </w:r>
          </w:p>
        </w:tc>
        <w:tc>
          <w:tcPr>
            <w:tcW w:w="1060" w:type="dxa"/>
          </w:tcPr>
          <w:p w14:paraId="74E4E7A7" w14:textId="3351ED80" w:rsidR="00FE7788" w:rsidRPr="000D2291" w:rsidRDefault="00FE7788" w:rsidP="00DC713B">
            <w:pPr>
              <w:rPr>
                <w:rFonts w:cstheme="minorHAnsi"/>
                <w:sz w:val="22"/>
              </w:rPr>
            </w:pPr>
            <w:r w:rsidRPr="000D2291">
              <w:rPr>
                <w:rFonts w:cstheme="minorHAnsi"/>
                <w:sz w:val="22"/>
                <w:lang w:eastAsia="ko-KR"/>
              </w:rPr>
              <w:t>336</w:t>
            </w:r>
          </w:p>
        </w:tc>
        <w:tc>
          <w:tcPr>
            <w:tcW w:w="1130" w:type="dxa"/>
          </w:tcPr>
          <w:p w14:paraId="0C97F445" w14:textId="0D391AF2" w:rsidR="00FE7788" w:rsidRPr="000D2291" w:rsidRDefault="00FE7788" w:rsidP="00DC713B">
            <w:pPr>
              <w:rPr>
                <w:rFonts w:cstheme="minorHAnsi"/>
                <w:sz w:val="22"/>
              </w:rPr>
            </w:pPr>
            <w:r w:rsidRPr="000D2291">
              <w:rPr>
                <w:rFonts w:cstheme="minorHAnsi"/>
                <w:sz w:val="22"/>
              </w:rPr>
              <w:fldChar w:fldCharType="begin" w:fldLock="1"/>
            </w:r>
            <w:r w:rsidRPr="000D2291">
              <w:rPr>
                <w:rFonts w:cstheme="minorHAnsi"/>
                <w:sz w:val="22"/>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0D2291">
              <w:rPr>
                <w:rFonts w:cstheme="minorHAnsi"/>
                <w:sz w:val="22"/>
                <w:lang w:eastAsia="ko-KR"/>
              </w:rPr>
              <w:instrText>！</w:instrText>
            </w:r>
            <w:r w:rsidRPr="000D2291">
              <w:rPr>
                <w:rFonts w:cstheme="minorHAnsi"/>
                <w:sz w:val="22"/>
                <w:lang w:eastAsia="ko-KR"/>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0D2291">
              <w:rPr>
                <w:rFonts w:cstheme="minorHAnsi"/>
                <w:sz w:val="22"/>
              </w:rPr>
              <w:fldChar w:fldCharType="separate"/>
            </w:r>
            <w:r w:rsidRPr="000D2291">
              <w:rPr>
                <w:rFonts w:cstheme="minorHAnsi"/>
                <w:noProof/>
                <w:sz w:val="22"/>
                <w:vertAlign w:val="superscript"/>
                <w:lang w:eastAsia="ko-KR"/>
              </w:rPr>
              <w:t>7</w:t>
            </w:r>
            <w:r w:rsidRPr="000D2291">
              <w:rPr>
                <w:rFonts w:cstheme="minorHAnsi"/>
                <w:sz w:val="22"/>
              </w:rPr>
              <w:fldChar w:fldCharType="end"/>
            </w:r>
          </w:p>
        </w:tc>
      </w:tr>
      <w:tr w:rsidR="00FE7788" w:rsidRPr="000D2291" w14:paraId="02FFBA37" w14:textId="77777777" w:rsidTr="004848CC">
        <w:trPr>
          <w:trHeight w:val="164"/>
        </w:trPr>
        <w:tc>
          <w:tcPr>
            <w:tcW w:w="236" w:type="dxa"/>
            <w:vMerge/>
          </w:tcPr>
          <w:p w14:paraId="26B6C8F7" w14:textId="77777777" w:rsidR="00FE7788" w:rsidRPr="000D2291" w:rsidRDefault="00FE7788" w:rsidP="00DC713B">
            <w:pPr>
              <w:rPr>
                <w:rFonts w:cstheme="minorHAnsi"/>
                <w:sz w:val="22"/>
              </w:rPr>
            </w:pPr>
          </w:p>
        </w:tc>
        <w:tc>
          <w:tcPr>
            <w:tcW w:w="1918" w:type="dxa"/>
            <w:gridSpan w:val="3"/>
            <w:vMerge/>
          </w:tcPr>
          <w:p w14:paraId="4D487D54" w14:textId="77777777" w:rsidR="00FE7788" w:rsidRPr="000D2291" w:rsidRDefault="00FE7788" w:rsidP="00DC713B">
            <w:pPr>
              <w:rPr>
                <w:rFonts w:cstheme="minorHAnsi"/>
                <w:sz w:val="22"/>
              </w:rPr>
            </w:pPr>
          </w:p>
        </w:tc>
        <w:tc>
          <w:tcPr>
            <w:tcW w:w="3903" w:type="dxa"/>
            <w:gridSpan w:val="4"/>
            <w:vMerge w:val="restart"/>
          </w:tcPr>
          <w:p w14:paraId="70FCD1EF" w14:textId="02C3259F" w:rsidR="00FE7788" w:rsidRPr="000D2291" w:rsidRDefault="00FE7788" w:rsidP="00DC713B">
            <w:pPr>
              <w:rPr>
                <w:rFonts w:cstheme="minorHAnsi"/>
                <w:sz w:val="22"/>
              </w:rPr>
            </w:pPr>
            <w:r w:rsidRPr="000D2291">
              <w:rPr>
                <w:rFonts w:cstheme="minorHAnsi"/>
                <w:sz w:val="22"/>
                <w:lang w:eastAsia="ko-KR"/>
              </w:rPr>
              <w:t>Obesity (%)</w:t>
            </w:r>
          </w:p>
        </w:tc>
        <w:tc>
          <w:tcPr>
            <w:tcW w:w="1586" w:type="dxa"/>
          </w:tcPr>
          <w:p w14:paraId="2E0EB689" w14:textId="5005461D" w:rsidR="00FE7788" w:rsidRPr="000D2291" w:rsidRDefault="00FE7788" w:rsidP="00DC713B">
            <w:pPr>
              <w:rPr>
                <w:rFonts w:cstheme="minorHAnsi"/>
                <w:sz w:val="22"/>
              </w:rPr>
            </w:pPr>
            <w:r w:rsidRPr="000D2291">
              <w:rPr>
                <w:rFonts w:cstheme="minorHAnsi"/>
                <w:sz w:val="22"/>
              </w:rPr>
              <w:t>F vs. NF</w:t>
            </w:r>
          </w:p>
        </w:tc>
        <w:tc>
          <w:tcPr>
            <w:tcW w:w="1953" w:type="dxa"/>
          </w:tcPr>
          <w:p w14:paraId="057D713A" w14:textId="77777777" w:rsidR="00FE7788" w:rsidRPr="000D2291" w:rsidRDefault="00FE7788" w:rsidP="00DC713B">
            <w:pPr>
              <w:rPr>
                <w:rFonts w:cstheme="minorHAnsi"/>
                <w:sz w:val="22"/>
              </w:rPr>
            </w:pPr>
          </w:p>
        </w:tc>
        <w:tc>
          <w:tcPr>
            <w:tcW w:w="1494" w:type="dxa"/>
          </w:tcPr>
          <w:p w14:paraId="386D6E2D" w14:textId="77777777" w:rsidR="00FE7788" w:rsidRPr="000D2291" w:rsidRDefault="00FE7788" w:rsidP="00DC713B">
            <w:pPr>
              <w:rPr>
                <w:rFonts w:cstheme="minorHAnsi"/>
                <w:sz w:val="22"/>
              </w:rPr>
            </w:pPr>
          </w:p>
        </w:tc>
        <w:tc>
          <w:tcPr>
            <w:tcW w:w="1060" w:type="dxa"/>
          </w:tcPr>
          <w:p w14:paraId="59287F5A" w14:textId="77777777" w:rsidR="00FE7788" w:rsidRPr="000D2291" w:rsidRDefault="00FE7788" w:rsidP="00DC713B">
            <w:pPr>
              <w:rPr>
                <w:rFonts w:cstheme="minorHAnsi"/>
                <w:sz w:val="22"/>
              </w:rPr>
            </w:pPr>
          </w:p>
        </w:tc>
        <w:tc>
          <w:tcPr>
            <w:tcW w:w="1130" w:type="dxa"/>
          </w:tcPr>
          <w:p w14:paraId="01AA72B8" w14:textId="77777777" w:rsidR="00FE7788" w:rsidRPr="000D2291" w:rsidRDefault="00FE7788" w:rsidP="00DC713B">
            <w:pPr>
              <w:rPr>
                <w:rFonts w:cstheme="minorHAnsi"/>
                <w:sz w:val="22"/>
              </w:rPr>
            </w:pPr>
          </w:p>
        </w:tc>
      </w:tr>
      <w:tr w:rsidR="00FE7788" w:rsidRPr="000D2291" w14:paraId="071A43A8" w14:textId="77777777" w:rsidTr="004848CC">
        <w:trPr>
          <w:trHeight w:val="164"/>
        </w:trPr>
        <w:tc>
          <w:tcPr>
            <w:tcW w:w="236" w:type="dxa"/>
            <w:vMerge/>
          </w:tcPr>
          <w:p w14:paraId="37AE5C0B" w14:textId="77777777" w:rsidR="00FE7788" w:rsidRPr="000D2291" w:rsidRDefault="00FE7788" w:rsidP="00DC713B">
            <w:pPr>
              <w:rPr>
                <w:rFonts w:cstheme="minorHAnsi"/>
                <w:sz w:val="22"/>
              </w:rPr>
            </w:pPr>
          </w:p>
        </w:tc>
        <w:tc>
          <w:tcPr>
            <w:tcW w:w="1918" w:type="dxa"/>
            <w:gridSpan w:val="3"/>
            <w:vMerge/>
          </w:tcPr>
          <w:p w14:paraId="370DEC23" w14:textId="77777777" w:rsidR="00FE7788" w:rsidRPr="000D2291" w:rsidRDefault="00FE7788" w:rsidP="00DC713B">
            <w:pPr>
              <w:rPr>
                <w:rFonts w:cstheme="minorHAnsi"/>
                <w:sz w:val="22"/>
              </w:rPr>
            </w:pPr>
          </w:p>
        </w:tc>
        <w:tc>
          <w:tcPr>
            <w:tcW w:w="3903" w:type="dxa"/>
            <w:gridSpan w:val="4"/>
            <w:vMerge/>
          </w:tcPr>
          <w:p w14:paraId="2C28C1E6" w14:textId="77777777" w:rsidR="00FE7788" w:rsidRPr="000D2291" w:rsidRDefault="00FE7788" w:rsidP="00DC713B">
            <w:pPr>
              <w:rPr>
                <w:rFonts w:cstheme="minorHAnsi"/>
                <w:sz w:val="22"/>
              </w:rPr>
            </w:pPr>
          </w:p>
        </w:tc>
        <w:tc>
          <w:tcPr>
            <w:tcW w:w="1586" w:type="dxa"/>
          </w:tcPr>
          <w:p w14:paraId="32A35D76" w14:textId="755FB2E1" w:rsidR="00FE7788" w:rsidRPr="000D2291" w:rsidRDefault="00FE7788" w:rsidP="00DC713B">
            <w:pPr>
              <w:rPr>
                <w:rFonts w:cstheme="minorHAnsi"/>
                <w:sz w:val="22"/>
              </w:rPr>
            </w:pPr>
            <w:commentRangeStart w:id="28"/>
            <w:r w:rsidRPr="000D2291">
              <w:rPr>
                <w:rFonts w:cstheme="minorHAnsi"/>
                <w:sz w:val="22"/>
                <w:lang w:eastAsia="ko-KR"/>
              </w:rPr>
              <w:t>64% vs. 50%</w:t>
            </w:r>
          </w:p>
        </w:tc>
        <w:tc>
          <w:tcPr>
            <w:tcW w:w="1953" w:type="dxa"/>
          </w:tcPr>
          <w:p w14:paraId="40454797" w14:textId="735E549A" w:rsidR="00FE7788" w:rsidRPr="000D2291" w:rsidRDefault="00FE7788" w:rsidP="00DC713B">
            <w:pPr>
              <w:rPr>
                <w:rFonts w:cstheme="minorHAnsi"/>
                <w:sz w:val="22"/>
              </w:rPr>
            </w:pPr>
            <w:r w:rsidRPr="000D2291">
              <w:rPr>
                <w:rFonts w:cstheme="minorHAnsi"/>
                <w:sz w:val="22"/>
                <w:lang w:eastAsia="ko-KR"/>
              </w:rPr>
              <w:t>CKD stages 1-4</w:t>
            </w:r>
          </w:p>
        </w:tc>
        <w:tc>
          <w:tcPr>
            <w:tcW w:w="1494" w:type="dxa"/>
          </w:tcPr>
          <w:p w14:paraId="3CD84FE3" w14:textId="04E08352" w:rsidR="00FE7788" w:rsidRPr="000D2291" w:rsidRDefault="00FE7788" w:rsidP="00DC713B">
            <w:pPr>
              <w:rPr>
                <w:rFonts w:cstheme="minorHAnsi"/>
                <w:sz w:val="22"/>
              </w:rPr>
            </w:pPr>
            <w:r w:rsidRPr="000D2291">
              <w:rPr>
                <w:rFonts w:cstheme="minorHAnsi"/>
                <w:sz w:val="22"/>
                <w:lang w:eastAsia="ko-KR"/>
              </w:rPr>
              <w:t>Fried Phenotypes</w:t>
            </w:r>
          </w:p>
        </w:tc>
        <w:tc>
          <w:tcPr>
            <w:tcW w:w="1060" w:type="dxa"/>
          </w:tcPr>
          <w:p w14:paraId="517D7DBF" w14:textId="341A9F81" w:rsidR="00FE7788" w:rsidRPr="000D2291" w:rsidRDefault="00FE7788" w:rsidP="00DC713B">
            <w:pPr>
              <w:rPr>
                <w:rFonts w:cstheme="minorHAnsi"/>
                <w:sz w:val="22"/>
              </w:rPr>
            </w:pPr>
            <w:r w:rsidRPr="000D2291">
              <w:rPr>
                <w:rFonts w:cstheme="minorHAnsi"/>
                <w:sz w:val="22"/>
                <w:lang w:eastAsia="ko-KR"/>
              </w:rPr>
              <w:t>336</w:t>
            </w:r>
          </w:p>
        </w:tc>
        <w:tc>
          <w:tcPr>
            <w:tcW w:w="1130" w:type="dxa"/>
          </w:tcPr>
          <w:p w14:paraId="564DF0C3" w14:textId="3A96DA32" w:rsidR="00FE7788" w:rsidRPr="000D2291" w:rsidRDefault="00FE7788" w:rsidP="00DC713B">
            <w:pPr>
              <w:rPr>
                <w:rFonts w:cstheme="minorHAnsi"/>
                <w:sz w:val="22"/>
              </w:rPr>
            </w:pPr>
            <w:r w:rsidRPr="000D2291">
              <w:rPr>
                <w:rFonts w:cstheme="minorHAnsi"/>
                <w:sz w:val="22"/>
              </w:rPr>
              <w:fldChar w:fldCharType="begin" w:fldLock="1"/>
            </w:r>
            <w:r w:rsidRPr="000D2291">
              <w:rPr>
                <w:rFonts w:cstheme="minorHAnsi"/>
                <w:sz w:val="22"/>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0D2291">
              <w:rPr>
                <w:rFonts w:cstheme="minorHAnsi"/>
                <w:sz w:val="22"/>
                <w:lang w:eastAsia="ko-KR"/>
              </w:rPr>
              <w:instrText>！</w:instrText>
            </w:r>
            <w:r w:rsidRPr="000D2291">
              <w:rPr>
                <w:rFonts w:cstheme="minorHAnsi"/>
                <w:sz w:val="22"/>
                <w:lang w:eastAsia="ko-KR"/>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0D2291">
              <w:rPr>
                <w:rFonts w:cstheme="minorHAnsi"/>
                <w:sz w:val="22"/>
              </w:rPr>
              <w:fldChar w:fldCharType="separate"/>
            </w:r>
            <w:r w:rsidRPr="000D2291">
              <w:rPr>
                <w:rFonts w:cstheme="minorHAnsi"/>
                <w:noProof/>
                <w:sz w:val="22"/>
                <w:vertAlign w:val="superscript"/>
                <w:lang w:eastAsia="ko-KR"/>
              </w:rPr>
              <w:t>7</w:t>
            </w:r>
            <w:r w:rsidRPr="000D2291">
              <w:rPr>
                <w:rFonts w:cstheme="minorHAnsi"/>
                <w:sz w:val="22"/>
              </w:rPr>
              <w:fldChar w:fldCharType="end"/>
            </w:r>
            <w:commentRangeEnd w:id="28"/>
            <w:r w:rsidRPr="000D2291">
              <w:rPr>
                <w:rStyle w:val="aa"/>
                <w:rFonts w:cstheme="minorHAnsi"/>
              </w:rPr>
              <w:commentReference w:id="28"/>
            </w:r>
          </w:p>
        </w:tc>
      </w:tr>
      <w:tr w:rsidR="00FE7788" w:rsidRPr="000D2291" w14:paraId="1588BD9F" w14:textId="77777777" w:rsidTr="004848CC">
        <w:trPr>
          <w:trHeight w:val="164"/>
        </w:trPr>
        <w:tc>
          <w:tcPr>
            <w:tcW w:w="236" w:type="dxa"/>
            <w:vMerge/>
          </w:tcPr>
          <w:p w14:paraId="27D23531" w14:textId="77777777" w:rsidR="00FE7788" w:rsidRPr="000D2291" w:rsidRDefault="00FE7788" w:rsidP="00DC713B">
            <w:pPr>
              <w:rPr>
                <w:rFonts w:cstheme="minorHAnsi"/>
                <w:sz w:val="22"/>
              </w:rPr>
            </w:pPr>
          </w:p>
        </w:tc>
        <w:tc>
          <w:tcPr>
            <w:tcW w:w="1918" w:type="dxa"/>
            <w:gridSpan w:val="3"/>
            <w:vMerge/>
          </w:tcPr>
          <w:p w14:paraId="464F617B" w14:textId="77777777" w:rsidR="00FE7788" w:rsidRPr="000D2291" w:rsidRDefault="00FE7788" w:rsidP="00DC713B">
            <w:pPr>
              <w:rPr>
                <w:rFonts w:cstheme="minorHAnsi"/>
                <w:sz w:val="22"/>
              </w:rPr>
            </w:pPr>
          </w:p>
        </w:tc>
        <w:tc>
          <w:tcPr>
            <w:tcW w:w="3903" w:type="dxa"/>
            <w:gridSpan w:val="4"/>
            <w:vMerge/>
          </w:tcPr>
          <w:p w14:paraId="6E5B8CDD" w14:textId="77777777" w:rsidR="00FE7788" w:rsidRPr="000D2291" w:rsidRDefault="00FE7788" w:rsidP="00DC713B">
            <w:pPr>
              <w:rPr>
                <w:rFonts w:cstheme="minorHAnsi"/>
                <w:sz w:val="22"/>
              </w:rPr>
            </w:pPr>
          </w:p>
        </w:tc>
        <w:tc>
          <w:tcPr>
            <w:tcW w:w="1586" w:type="dxa"/>
          </w:tcPr>
          <w:p w14:paraId="4937EAAD" w14:textId="6E2735DD" w:rsidR="00FE7788" w:rsidRPr="000D2291" w:rsidRDefault="00FE7788" w:rsidP="00DC713B">
            <w:pPr>
              <w:rPr>
                <w:rFonts w:cstheme="minorHAnsi"/>
                <w:sz w:val="22"/>
              </w:rPr>
            </w:pPr>
            <w:commentRangeStart w:id="29"/>
            <w:r w:rsidRPr="000D2291">
              <w:rPr>
                <w:rFonts w:cstheme="minorHAnsi"/>
                <w:sz w:val="22"/>
                <w:lang w:eastAsia="ko-KR"/>
              </w:rPr>
              <w:t>51.8</w:t>
            </w:r>
            <w:r w:rsidRPr="000D2291">
              <w:rPr>
                <w:rFonts w:cstheme="minorHAnsi"/>
                <w:sz w:val="22"/>
              </w:rPr>
              <w:t>%</w:t>
            </w:r>
            <w:r w:rsidRPr="000D2291">
              <w:rPr>
                <w:rFonts w:cstheme="minorHAnsi"/>
                <w:sz w:val="22"/>
                <w:lang w:eastAsia="ko-KR"/>
              </w:rPr>
              <w:t xml:space="preserve"> vs. 23.9%</w:t>
            </w:r>
          </w:p>
        </w:tc>
        <w:tc>
          <w:tcPr>
            <w:tcW w:w="1953" w:type="dxa"/>
          </w:tcPr>
          <w:p w14:paraId="0132DA60" w14:textId="1A7CAA15" w:rsidR="00FE7788" w:rsidRPr="000D2291" w:rsidRDefault="00FE7788" w:rsidP="00DC713B">
            <w:pPr>
              <w:rPr>
                <w:rFonts w:cstheme="minorHAnsi"/>
                <w:sz w:val="22"/>
              </w:rPr>
            </w:pPr>
            <w:r w:rsidRPr="000D2291">
              <w:rPr>
                <w:rFonts w:cstheme="minorHAnsi"/>
                <w:sz w:val="22"/>
                <w:lang w:eastAsia="ko-KR"/>
              </w:rPr>
              <w:t>CKD stage 5D (hemodialysis)</w:t>
            </w:r>
          </w:p>
        </w:tc>
        <w:tc>
          <w:tcPr>
            <w:tcW w:w="1494" w:type="dxa"/>
          </w:tcPr>
          <w:p w14:paraId="16F03B17" w14:textId="486FC782" w:rsidR="00FE7788" w:rsidRPr="000D2291" w:rsidRDefault="00FE7788" w:rsidP="00DC713B">
            <w:pPr>
              <w:rPr>
                <w:rFonts w:cstheme="minorHAnsi"/>
                <w:sz w:val="22"/>
              </w:rPr>
            </w:pPr>
            <w:r w:rsidRPr="000D2291">
              <w:rPr>
                <w:rFonts w:cstheme="minorHAnsi"/>
                <w:sz w:val="22"/>
                <w:lang w:eastAsia="ko-KR"/>
              </w:rPr>
              <w:t>Fried Phenotypes</w:t>
            </w:r>
          </w:p>
        </w:tc>
        <w:tc>
          <w:tcPr>
            <w:tcW w:w="1060" w:type="dxa"/>
          </w:tcPr>
          <w:p w14:paraId="1917AD43" w14:textId="0345A5C4" w:rsidR="00FE7788" w:rsidRPr="000D2291" w:rsidRDefault="00FE7788" w:rsidP="00DC713B">
            <w:pPr>
              <w:rPr>
                <w:rFonts w:cstheme="minorHAnsi"/>
                <w:sz w:val="22"/>
              </w:rPr>
            </w:pPr>
            <w:r w:rsidRPr="000D2291">
              <w:rPr>
                <w:rFonts w:cstheme="minorHAnsi"/>
                <w:sz w:val="22"/>
                <w:lang w:eastAsia="ko-KR"/>
              </w:rPr>
              <w:t>324</w:t>
            </w:r>
          </w:p>
        </w:tc>
        <w:tc>
          <w:tcPr>
            <w:tcW w:w="1130" w:type="dxa"/>
          </w:tcPr>
          <w:p w14:paraId="3C5EA264" w14:textId="7E132AFA"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lang w:eastAsia="ko-KR"/>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lang w:eastAsia="ko-KR"/>
              </w:rPr>
              <w:t>10</w:t>
            </w:r>
            <w:r w:rsidRPr="000D2291">
              <w:rPr>
                <w:rFonts w:cstheme="minorHAnsi"/>
                <w:sz w:val="22"/>
              </w:rPr>
              <w:fldChar w:fldCharType="end"/>
            </w:r>
            <w:commentRangeEnd w:id="29"/>
            <w:r w:rsidRPr="000D2291">
              <w:rPr>
                <w:rStyle w:val="aa"/>
                <w:rFonts w:cstheme="minorHAnsi"/>
              </w:rPr>
              <w:commentReference w:id="29"/>
            </w:r>
          </w:p>
        </w:tc>
      </w:tr>
      <w:tr w:rsidR="00FE7788" w:rsidRPr="000D2291" w14:paraId="2F38D017" w14:textId="77777777" w:rsidTr="004848CC">
        <w:trPr>
          <w:trHeight w:val="164"/>
        </w:trPr>
        <w:tc>
          <w:tcPr>
            <w:tcW w:w="236" w:type="dxa"/>
            <w:vMerge/>
          </w:tcPr>
          <w:p w14:paraId="21FA9D9D" w14:textId="77777777" w:rsidR="00FE7788" w:rsidRPr="000D2291" w:rsidRDefault="00FE7788" w:rsidP="00DC713B">
            <w:pPr>
              <w:rPr>
                <w:rFonts w:cstheme="minorHAnsi"/>
                <w:sz w:val="22"/>
              </w:rPr>
            </w:pPr>
          </w:p>
        </w:tc>
        <w:tc>
          <w:tcPr>
            <w:tcW w:w="1918" w:type="dxa"/>
            <w:gridSpan w:val="3"/>
            <w:vMerge/>
          </w:tcPr>
          <w:p w14:paraId="267D5605" w14:textId="77777777" w:rsidR="00FE7788" w:rsidRPr="000D2291" w:rsidRDefault="00FE7788" w:rsidP="00DC713B">
            <w:pPr>
              <w:rPr>
                <w:rFonts w:cstheme="minorHAnsi"/>
                <w:sz w:val="22"/>
              </w:rPr>
            </w:pPr>
          </w:p>
        </w:tc>
        <w:tc>
          <w:tcPr>
            <w:tcW w:w="3903" w:type="dxa"/>
            <w:gridSpan w:val="4"/>
          </w:tcPr>
          <w:p w14:paraId="3159CA52" w14:textId="1386FEAF" w:rsidR="00FE7788" w:rsidRPr="000D2291" w:rsidRDefault="00FE7788" w:rsidP="00DC713B">
            <w:pPr>
              <w:rPr>
                <w:rFonts w:cstheme="minorHAnsi"/>
                <w:sz w:val="22"/>
              </w:rPr>
            </w:pPr>
            <w:commentRangeStart w:id="30"/>
            <w:r w:rsidRPr="000D2291">
              <w:rPr>
                <w:rFonts w:cstheme="minorHAnsi"/>
                <w:sz w:val="22"/>
                <w:lang w:eastAsia="ko-KR"/>
              </w:rPr>
              <w:t>BMI based on dry weight</w:t>
            </w:r>
          </w:p>
        </w:tc>
        <w:tc>
          <w:tcPr>
            <w:tcW w:w="1586" w:type="dxa"/>
          </w:tcPr>
          <w:p w14:paraId="5CB370B9" w14:textId="4D4236EA" w:rsidR="00FE7788" w:rsidRPr="000D2291" w:rsidRDefault="00FE7788" w:rsidP="00DC713B">
            <w:pPr>
              <w:rPr>
                <w:rFonts w:cstheme="minorHAnsi"/>
                <w:sz w:val="22"/>
              </w:rPr>
            </w:pPr>
            <w:r w:rsidRPr="000D2291">
              <w:rPr>
                <w:rFonts w:cstheme="minorHAnsi"/>
                <w:sz w:val="22"/>
                <w:lang w:eastAsia="ko-KR"/>
              </w:rPr>
              <w:t>31.5 vs. 27.6</w:t>
            </w:r>
          </w:p>
        </w:tc>
        <w:tc>
          <w:tcPr>
            <w:tcW w:w="1953" w:type="dxa"/>
          </w:tcPr>
          <w:p w14:paraId="6AF8473D" w14:textId="127B796F" w:rsidR="00FE7788" w:rsidRPr="000D2291" w:rsidRDefault="00FE7788" w:rsidP="00DC713B">
            <w:pPr>
              <w:rPr>
                <w:rFonts w:cstheme="minorHAnsi"/>
                <w:sz w:val="22"/>
              </w:rPr>
            </w:pPr>
            <w:r w:rsidRPr="000D2291">
              <w:rPr>
                <w:rFonts w:cstheme="minorHAnsi"/>
                <w:sz w:val="22"/>
                <w:lang w:eastAsia="ko-KR"/>
              </w:rPr>
              <w:t>CKD stage 5D (hemodialysis)</w:t>
            </w:r>
          </w:p>
        </w:tc>
        <w:tc>
          <w:tcPr>
            <w:tcW w:w="1494" w:type="dxa"/>
          </w:tcPr>
          <w:p w14:paraId="51D1EDCA" w14:textId="6D653BEA" w:rsidR="00FE7788" w:rsidRPr="000D2291" w:rsidRDefault="00FE7788" w:rsidP="00DC713B">
            <w:pPr>
              <w:rPr>
                <w:rFonts w:cstheme="minorHAnsi"/>
                <w:sz w:val="22"/>
              </w:rPr>
            </w:pPr>
            <w:r w:rsidRPr="000D2291">
              <w:rPr>
                <w:rFonts w:cstheme="minorHAnsi"/>
                <w:sz w:val="22"/>
                <w:lang w:eastAsia="ko-KR"/>
              </w:rPr>
              <w:t>Fried Phenotypes</w:t>
            </w:r>
          </w:p>
        </w:tc>
        <w:tc>
          <w:tcPr>
            <w:tcW w:w="1060" w:type="dxa"/>
          </w:tcPr>
          <w:p w14:paraId="7D9C3752" w14:textId="5FB87A11" w:rsidR="00FE7788" w:rsidRPr="000D2291" w:rsidRDefault="00FE7788" w:rsidP="00DC713B">
            <w:pPr>
              <w:rPr>
                <w:rFonts w:cstheme="minorHAnsi"/>
                <w:sz w:val="22"/>
              </w:rPr>
            </w:pPr>
            <w:r w:rsidRPr="000D2291">
              <w:rPr>
                <w:rFonts w:cstheme="minorHAnsi"/>
                <w:sz w:val="22"/>
                <w:lang w:eastAsia="ko-KR"/>
              </w:rPr>
              <w:t>324</w:t>
            </w:r>
          </w:p>
        </w:tc>
        <w:tc>
          <w:tcPr>
            <w:tcW w:w="1130" w:type="dxa"/>
          </w:tcPr>
          <w:p w14:paraId="6D0335EE" w14:textId="11EBDC20"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lang w:eastAsia="ko-KR"/>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lang w:eastAsia="ko-KR"/>
              </w:rPr>
              <w:t>10</w:t>
            </w:r>
            <w:r w:rsidRPr="000D2291">
              <w:rPr>
                <w:rFonts w:cstheme="minorHAnsi"/>
                <w:sz w:val="22"/>
              </w:rPr>
              <w:fldChar w:fldCharType="end"/>
            </w:r>
            <w:commentRangeEnd w:id="30"/>
            <w:r w:rsidRPr="000D2291">
              <w:rPr>
                <w:rStyle w:val="aa"/>
                <w:rFonts w:cstheme="minorHAnsi"/>
              </w:rPr>
              <w:commentReference w:id="30"/>
            </w:r>
          </w:p>
        </w:tc>
      </w:tr>
      <w:tr w:rsidR="00FE7788" w:rsidRPr="000D2291" w14:paraId="0ADF6BF1" w14:textId="77777777" w:rsidTr="004848CC">
        <w:trPr>
          <w:trHeight w:val="164"/>
        </w:trPr>
        <w:tc>
          <w:tcPr>
            <w:tcW w:w="236" w:type="dxa"/>
            <w:vMerge/>
          </w:tcPr>
          <w:p w14:paraId="01E17895" w14:textId="77777777" w:rsidR="00FE7788" w:rsidRPr="000D2291" w:rsidRDefault="00FE7788" w:rsidP="00DC713B">
            <w:pPr>
              <w:rPr>
                <w:rFonts w:cstheme="minorHAnsi"/>
                <w:sz w:val="22"/>
              </w:rPr>
            </w:pPr>
          </w:p>
        </w:tc>
        <w:tc>
          <w:tcPr>
            <w:tcW w:w="1918" w:type="dxa"/>
            <w:gridSpan w:val="3"/>
            <w:vMerge/>
          </w:tcPr>
          <w:p w14:paraId="41DBA8D2" w14:textId="77777777" w:rsidR="00FE7788" w:rsidRPr="000D2291" w:rsidRDefault="00FE7788" w:rsidP="00DC713B">
            <w:pPr>
              <w:rPr>
                <w:rFonts w:cstheme="minorHAnsi"/>
                <w:sz w:val="22"/>
              </w:rPr>
            </w:pPr>
          </w:p>
        </w:tc>
        <w:tc>
          <w:tcPr>
            <w:tcW w:w="3903" w:type="dxa"/>
            <w:gridSpan w:val="4"/>
          </w:tcPr>
          <w:p w14:paraId="22E85F14" w14:textId="192B3C50" w:rsidR="00FE7788" w:rsidRPr="000D2291" w:rsidRDefault="00FE7788" w:rsidP="00DC713B">
            <w:pPr>
              <w:rPr>
                <w:rFonts w:cstheme="minorHAnsi"/>
                <w:sz w:val="22"/>
                <w:lang w:eastAsia="ko-KR"/>
              </w:rPr>
            </w:pPr>
            <w:commentRangeStart w:id="31"/>
            <w:r w:rsidRPr="000D2291">
              <w:rPr>
                <w:rFonts w:cstheme="minorHAnsi"/>
                <w:sz w:val="22"/>
              </w:rPr>
              <w:t>BMI</w:t>
            </w:r>
            <w:commentRangeEnd w:id="31"/>
            <w:r>
              <w:rPr>
                <w:rStyle w:val="aa"/>
              </w:rPr>
              <w:commentReference w:id="31"/>
            </w:r>
          </w:p>
        </w:tc>
        <w:tc>
          <w:tcPr>
            <w:tcW w:w="1586" w:type="dxa"/>
          </w:tcPr>
          <w:p w14:paraId="47944421" w14:textId="2AB5933E" w:rsidR="00FE7788" w:rsidRPr="000D2291" w:rsidRDefault="00FE7788" w:rsidP="00DC713B">
            <w:pPr>
              <w:rPr>
                <w:rFonts w:cstheme="minorHAnsi"/>
                <w:sz w:val="22"/>
                <w:lang w:eastAsia="ko-KR"/>
              </w:rPr>
            </w:pPr>
            <w:r w:rsidRPr="000D2291">
              <w:rPr>
                <w:rFonts w:cstheme="minorHAnsi"/>
                <w:sz w:val="22"/>
              </w:rPr>
              <w:t xml:space="preserve">22.53 vs. 26.16 </w:t>
            </w:r>
          </w:p>
        </w:tc>
        <w:tc>
          <w:tcPr>
            <w:tcW w:w="1953" w:type="dxa"/>
          </w:tcPr>
          <w:p w14:paraId="1E0672DE" w14:textId="12DE849F" w:rsidR="00FE7788" w:rsidRPr="000D2291" w:rsidRDefault="00FE7788" w:rsidP="00DC713B">
            <w:pPr>
              <w:rPr>
                <w:rFonts w:cstheme="minorHAnsi"/>
                <w:sz w:val="22"/>
                <w:lang w:eastAsia="ko-KR"/>
              </w:rPr>
            </w:pPr>
            <w:r w:rsidRPr="000D2291">
              <w:rPr>
                <w:rFonts w:cstheme="minorHAnsi"/>
                <w:sz w:val="22"/>
              </w:rPr>
              <w:t xml:space="preserve">CKD stage 5D </w:t>
            </w:r>
            <w:r w:rsidRPr="000D2291">
              <w:rPr>
                <w:rFonts w:cstheme="minorHAnsi"/>
                <w:sz w:val="22"/>
              </w:rPr>
              <w:lastRenderedPageBreak/>
              <w:t>(hemodialysis)</w:t>
            </w:r>
          </w:p>
        </w:tc>
        <w:tc>
          <w:tcPr>
            <w:tcW w:w="1494" w:type="dxa"/>
          </w:tcPr>
          <w:p w14:paraId="7871700F" w14:textId="7D928C18" w:rsidR="00FE7788" w:rsidRPr="000D2291" w:rsidRDefault="00FE7788" w:rsidP="00DC713B">
            <w:pPr>
              <w:rPr>
                <w:rFonts w:cstheme="minorHAnsi"/>
                <w:sz w:val="22"/>
                <w:lang w:eastAsia="ko-KR"/>
              </w:rPr>
            </w:pPr>
            <w:r w:rsidRPr="000D2291">
              <w:rPr>
                <w:rFonts w:cstheme="minorHAnsi"/>
                <w:sz w:val="22"/>
              </w:rPr>
              <w:lastRenderedPageBreak/>
              <w:t xml:space="preserve">Fried </w:t>
            </w:r>
            <w:r w:rsidRPr="000D2291">
              <w:rPr>
                <w:rFonts w:cstheme="minorHAnsi"/>
                <w:sz w:val="22"/>
              </w:rPr>
              <w:lastRenderedPageBreak/>
              <w:t xml:space="preserve">Phenotypes </w:t>
            </w:r>
          </w:p>
        </w:tc>
        <w:tc>
          <w:tcPr>
            <w:tcW w:w="1060" w:type="dxa"/>
          </w:tcPr>
          <w:p w14:paraId="32E4DF3E" w14:textId="7A1567BB" w:rsidR="00FE7788" w:rsidRPr="000D2291" w:rsidRDefault="00FE7788" w:rsidP="00DC713B">
            <w:pPr>
              <w:rPr>
                <w:rFonts w:cstheme="minorHAnsi"/>
                <w:sz w:val="22"/>
                <w:lang w:eastAsia="ko-KR"/>
              </w:rPr>
            </w:pPr>
            <w:r w:rsidRPr="000D2291">
              <w:rPr>
                <w:rFonts w:cstheme="minorHAnsi"/>
                <w:sz w:val="22"/>
              </w:rPr>
              <w:lastRenderedPageBreak/>
              <w:t>320</w:t>
            </w:r>
          </w:p>
        </w:tc>
        <w:tc>
          <w:tcPr>
            <w:tcW w:w="1130" w:type="dxa"/>
          </w:tcPr>
          <w:p w14:paraId="115527AA" w14:textId="48AB2A66"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11</w:t>
            </w:r>
            <w:r w:rsidRPr="000D2291">
              <w:rPr>
                <w:rFonts w:cstheme="minorHAnsi"/>
                <w:sz w:val="22"/>
              </w:rPr>
              <w:fldChar w:fldCharType="end"/>
            </w:r>
          </w:p>
        </w:tc>
      </w:tr>
      <w:tr w:rsidR="00FE7788" w:rsidRPr="000D2291" w14:paraId="68698BBE" w14:textId="77777777" w:rsidTr="004848CC">
        <w:tc>
          <w:tcPr>
            <w:tcW w:w="236" w:type="dxa"/>
            <w:vMerge/>
          </w:tcPr>
          <w:p w14:paraId="5F98FEBC" w14:textId="77777777" w:rsidR="00FE7788" w:rsidRPr="000D2291" w:rsidRDefault="00FE7788" w:rsidP="00B57474">
            <w:pPr>
              <w:rPr>
                <w:rFonts w:cstheme="minorHAnsi"/>
                <w:sz w:val="22"/>
              </w:rPr>
            </w:pPr>
          </w:p>
        </w:tc>
        <w:tc>
          <w:tcPr>
            <w:tcW w:w="1918" w:type="dxa"/>
            <w:gridSpan w:val="3"/>
            <w:vMerge w:val="restart"/>
          </w:tcPr>
          <w:p w14:paraId="0B715761" w14:textId="3382CB89" w:rsidR="00FE7788" w:rsidRPr="000D2291" w:rsidRDefault="00FE7788" w:rsidP="003B5360">
            <w:pPr>
              <w:pStyle w:val="3"/>
            </w:pPr>
            <w:bookmarkStart w:id="32" w:name="_Toc4773306"/>
            <w:r w:rsidRPr="000D2291">
              <w:t>Cognitive</w:t>
            </w:r>
            <w:bookmarkEnd w:id="32"/>
          </w:p>
        </w:tc>
        <w:tc>
          <w:tcPr>
            <w:tcW w:w="3903" w:type="dxa"/>
            <w:gridSpan w:val="4"/>
          </w:tcPr>
          <w:p w14:paraId="1631D8FE" w14:textId="77777777" w:rsidR="00FE7788" w:rsidRPr="000D2291" w:rsidRDefault="00FE7788" w:rsidP="00B57474">
            <w:pPr>
              <w:rPr>
                <w:rFonts w:cstheme="minorHAnsi"/>
                <w:sz w:val="22"/>
              </w:rPr>
            </w:pPr>
            <w:r w:rsidRPr="000D2291">
              <w:rPr>
                <w:rFonts w:cstheme="minorHAnsi"/>
                <w:sz w:val="22"/>
              </w:rPr>
              <w:t>Executive Function</w:t>
            </w:r>
          </w:p>
        </w:tc>
        <w:tc>
          <w:tcPr>
            <w:tcW w:w="1586" w:type="dxa"/>
          </w:tcPr>
          <w:p w14:paraId="115E36F5" w14:textId="613561F1" w:rsidR="00FE7788" w:rsidRPr="000D2291" w:rsidRDefault="00FE7788" w:rsidP="00B57474">
            <w:pPr>
              <w:rPr>
                <w:rFonts w:cstheme="minorHAnsi"/>
                <w:sz w:val="22"/>
              </w:rPr>
            </w:pPr>
            <w:r w:rsidRPr="000D2291">
              <w:rPr>
                <w:rFonts w:cstheme="minorHAnsi"/>
                <w:sz w:val="22"/>
              </w:rPr>
              <w:t>F vs. NF</w:t>
            </w:r>
          </w:p>
        </w:tc>
        <w:tc>
          <w:tcPr>
            <w:tcW w:w="1953" w:type="dxa"/>
          </w:tcPr>
          <w:p w14:paraId="666F0EB2" w14:textId="77777777" w:rsidR="00FE7788" w:rsidRPr="000D2291" w:rsidRDefault="00FE7788" w:rsidP="00B57474">
            <w:pPr>
              <w:rPr>
                <w:rFonts w:cstheme="minorHAnsi"/>
                <w:sz w:val="22"/>
              </w:rPr>
            </w:pPr>
          </w:p>
        </w:tc>
        <w:tc>
          <w:tcPr>
            <w:tcW w:w="1494" w:type="dxa"/>
          </w:tcPr>
          <w:p w14:paraId="4D93BD9F" w14:textId="77777777" w:rsidR="00FE7788" w:rsidRPr="000D2291" w:rsidRDefault="00FE7788" w:rsidP="00B57474">
            <w:pPr>
              <w:rPr>
                <w:rFonts w:cstheme="minorHAnsi"/>
                <w:sz w:val="22"/>
              </w:rPr>
            </w:pPr>
          </w:p>
        </w:tc>
        <w:tc>
          <w:tcPr>
            <w:tcW w:w="1060" w:type="dxa"/>
          </w:tcPr>
          <w:p w14:paraId="37DE5960" w14:textId="77777777" w:rsidR="00FE7788" w:rsidRPr="000D2291" w:rsidRDefault="00FE7788" w:rsidP="00B57474">
            <w:pPr>
              <w:rPr>
                <w:rFonts w:cstheme="minorHAnsi"/>
                <w:sz w:val="22"/>
              </w:rPr>
            </w:pPr>
          </w:p>
        </w:tc>
        <w:tc>
          <w:tcPr>
            <w:tcW w:w="1130" w:type="dxa"/>
          </w:tcPr>
          <w:p w14:paraId="68177ED4" w14:textId="77777777" w:rsidR="00FE7788" w:rsidRPr="000D2291" w:rsidRDefault="00FE7788" w:rsidP="00B57474">
            <w:pPr>
              <w:rPr>
                <w:rFonts w:cstheme="minorHAnsi"/>
                <w:sz w:val="22"/>
              </w:rPr>
            </w:pPr>
          </w:p>
        </w:tc>
      </w:tr>
      <w:tr w:rsidR="00FE7788" w:rsidRPr="000D2291" w14:paraId="110165E4" w14:textId="77777777" w:rsidTr="004848CC">
        <w:tc>
          <w:tcPr>
            <w:tcW w:w="236" w:type="dxa"/>
            <w:vMerge/>
          </w:tcPr>
          <w:p w14:paraId="3422D41D" w14:textId="77777777" w:rsidR="00FE7788" w:rsidRPr="000D2291" w:rsidRDefault="00FE7788" w:rsidP="00B57474">
            <w:pPr>
              <w:rPr>
                <w:rFonts w:cstheme="minorHAnsi"/>
                <w:sz w:val="22"/>
              </w:rPr>
            </w:pPr>
          </w:p>
        </w:tc>
        <w:tc>
          <w:tcPr>
            <w:tcW w:w="1918" w:type="dxa"/>
            <w:gridSpan w:val="3"/>
            <w:vMerge/>
          </w:tcPr>
          <w:p w14:paraId="37301914" w14:textId="77777777" w:rsidR="00FE7788" w:rsidRPr="000D2291" w:rsidRDefault="00FE7788" w:rsidP="00B57474">
            <w:pPr>
              <w:rPr>
                <w:rFonts w:cstheme="minorHAnsi"/>
                <w:sz w:val="22"/>
              </w:rPr>
            </w:pPr>
          </w:p>
        </w:tc>
        <w:tc>
          <w:tcPr>
            <w:tcW w:w="1363" w:type="dxa"/>
          </w:tcPr>
          <w:p w14:paraId="4B3EE51D" w14:textId="77777777" w:rsidR="00FE7788" w:rsidRPr="000D2291" w:rsidRDefault="00FE7788" w:rsidP="00B57474">
            <w:pPr>
              <w:rPr>
                <w:rFonts w:cstheme="minorHAnsi"/>
                <w:sz w:val="22"/>
              </w:rPr>
            </w:pPr>
          </w:p>
        </w:tc>
        <w:tc>
          <w:tcPr>
            <w:tcW w:w="2540" w:type="dxa"/>
            <w:gridSpan w:val="3"/>
          </w:tcPr>
          <w:p w14:paraId="46E86300" w14:textId="77777777" w:rsidR="00FE7788" w:rsidRPr="000D2291" w:rsidRDefault="00FE7788" w:rsidP="00B57474">
            <w:pPr>
              <w:rPr>
                <w:rFonts w:cstheme="minorHAnsi"/>
                <w:sz w:val="22"/>
              </w:rPr>
            </w:pPr>
            <w:r w:rsidRPr="000D2291">
              <w:rPr>
                <w:rFonts w:cstheme="minorHAnsi"/>
                <w:sz w:val="22"/>
              </w:rPr>
              <w:t>Trail Making Tests A (TMTA) scores</w:t>
            </w:r>
          </w:p>
        </w:tc>
        <w:tc>
          <w:tcPr>
            <w:tcW w:w="1586" w:type="dxa"/>
          </w:tcPr>
          <w:p w14:paraId="5C2ACC31" w14:textId="77777777" w:rsidR="00FE7788" w:rsidRPr="000D2291" w:rsidRDefault="00FE7788" w:rsidP="00B57474">
            <w:pPr>
              <w:rPr>
                <w:rFonts w:cstheme="minorHAnsi"/>
                <w:sz w:val="22"/>
              </w:rPr>
            </w:pPr>
            <w:r w:rsidRPr="000D2291">
              <w:rPr>
                <w:rFonts w:cstheme="minorHAnsi"/>
                <w:sz w:val="22"/>
              </w:rPr>
              <w:t>+12.08</w:t>
            </w:r>
          </w:p>
        </w:tc>
        <w:tc>
          <w:tcPr>
            <w:tcW w:w="1953" w:type="dxa"/>
          </w:tcPr>
          <w:p w14:paraId="70E861CB" w14:textId="6A2400A3" w:rsidR="00FE7788" w:rsidRPr="000D2291" w:rsidRDefault="00FE7788" w:rsidP="00B57474">
            <w:pPr>
              <w:rPr>
                <w:rFonts w:cstheme="minorHAnsi"/>
                <w:sz w:val="22"/>
              </w:rPr>
            </w:pPr>
            <w:r w:rsidRPr="000D2291">
              <w:rPr>
                <w:rFonts w:cstheme="minorHAnsi"/>
                <w:sz w:val="22"/>
              </w:rPr>
              <w:t>CKD stage 5D (hemodialysis)</w:t>
            </w:r>
          </w:p>
        </w:tc>
        <w:tc>
          <w:tcPr>
            <w:tcW w:w="1494" w:type="dxa"/>
          </w:tcPr>
          <w:p w14:paraId="1DFC9B77" w14:textId="77777777" w:rsidR="00FE7788" w:rsidRPr="000D2291" w:rsidRDefault="00FE7788" w:rsidP="00B57474">
            <w:pPr>
              <w:rPr>
                <w:rFonts w:cstheme="minorHAnsi"/>
                <w:sz w:val="22"/>
              </w:rPr>
            </w:pPr>
            <w:r w:rsidRPr="000D2291">
              <w:rPr>
                <w:rFonts w:cstheme="minorHAnsi"/>
                <w:sz w:val="22"/>
              </w:rPr>
              <w:t>Fried Phenotypes</w:t>
            </w:r>
          </w:p>
        </w:tc>
        <w:tc>
          <w:tcPr>
            <w:tcW w:w="1060" w:type="dxa"/>
          </w:tcPr>
          <w:p w14:paraId="7EE4DB4D" w14:textId="77777777" w:rsidR="00FE7788" w:rsidRPr="000D2291" w:rsidRDefault="00FE7788" w:rsidP="00B57474">
            <w:pPr>
              <w:rPr>
                <w:rFonts w:cstheme="minorHAnsi"/>
                <w:sz w:val="22"/>
              </w:rPr>
            </w:pPr>
            <w:r w:rsidRPr="000D2291">
              <w:rPr>
                <w:rFonts w:cstheme="minorHAnsi"/>
                <w:sz w:val="22"/>
              </w:rPr>
              <w:t>324</w:t>
            </w:r>
          </w:p>
        </w:tc>
        <w:tc>
          <w:tcPr>
            <w:tcW w:w="1130" w:type="dxa"/>
          </w:tcPr>
          <w:p w14:paraId="2CBE0638" w14:textId="54E0BB7C"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10</w:t>
            </w:r>
            <w:r w:rsidRPr="000D2291">
              <w:rPr>
                <w:rFonts w:cstheme="minorHAnsi"/>
                <w:sz w:val="22"/>
              </w:rPr>
              <w:fldChar w:fldCharType="end"/>
            </w:r>
          </w:p>
        </w:tc>
      </w:tr>
      <w:tr w:rsidR="00FE7788" w:rsidRPr="000D2291" w14:paraId="79A896E3" w14:textId="77777777" w:rsidTr="004848CC">
        <w:tc>
          <w:tcPr>
            <w:tcW w:w="236" w:type="dxa"/>
            <w:vMerge/>
          </w:tcPr>
          <w:p w14:paraId="7DAEA39B" w14:textId="77777777" w:rsidR="00FE7788" w:rsidRPr="000D2291" w:rsidRDefault="00FE7788" w:rsidP="00B57474">
            <w:pPr>
              <w:rPr>
                <w:rFonts w:cstheme="minorHAnsi"/>
                <w:sz w:val="22"/>
              </w:rPr>
            </w:pPr>
          </w:p>
        </w:tc>
        <w:tc>
          <w:tcPr>
            <w:tcW w:w="1918" w:type="dxa"/>
            <w:gridSpan w:val="3"/>
            <w:vMerge/>
          </w:tcPr>
          <w:p w14:paraId="2FC771F6" w14:textId="77777777" w:rsidR="00FE7788" w:rsidRPr="000D2291" w:rsidRDefault="00FE7788" w:rsidP="00B57474">
            <w:pPr>
              <w:rPr>
                <w:rFonts w:cstheme="minorHAnsi"/>
                <w:sz w:val="22"/>
              </w:rPr>
            </w:pPr>
          </w:p>
        </w:tc>
        <w:tc>
          <w:tcPr>
            <w:tcW w:w="1363" w:type="dxa"/>
          </w:tcPr>
          <w:p w14:paraId="116BBF90" w14:textId="77777777" w:rsidR="00FE7788" w:rsidRPr="000D2291" w:rsidRDefault="00FE7788" w:rsidP="00B57474">
            <w:pPr>
              <w:rPr>
                <w:rFonts w:cstheme="minorHAnsi"/>
                <w:color w:val="A6A6A6" w:themeColor="background1" w:themeShade="A6"/>
                <w:sz w:val="22"/>
              </w:rPr>
            </w:pPr>
          </w:p>
        </w:tc>
        <w:tc>
          <w:tcPr>
            <w:tcW w:w="2540" w:type="dxa"/>
            <w:gridSpan w:val="3"/>
          </w:tcPr>
          <w:p w14:paraId="6DA0BEF1" w14:textId="77777777" w:rsidR="00FE7788" w:rsidRPr="000D2291" w:rsidRDefault="00FE7788" w:rsidP="00B57474">
            <w:pPr>
              <w:rPr>
                <w:rFonts w:cstheme="minorHAnsi"/>
                <w:color w:val="A6A6A6" w:themeColor="background1" w:themeShade="A6"/>
                <w:sz w:val="22"/>
              </w:rPr>
            </w:pPr>
            <w:commentRangeStart w:id="33"/>
            <w:r w:rsidRPr="000D2291">
              <w:rPr>
                <w:rFonts w:cstheme="minorHAnsi"/>
                <w:sz w:val="22"/>
              </w:rPr>
              <w:t>Trail Making Tests B (TMTB) scores</w:t>
            </w:r>
          </w:p>
        </w:tc>
        <w:tc>
          <w:tcPr>
            <w:tcW w:w="1586" w:type="dxa"/>
          </w:tcPr>
          <w:p w14:paraId="4ACA1644" w14:textId="77777777" w:rsidR="00FE7788" w:rsidRPr="000D2291" w:rsidRDefault="00FE7788" w:rsidP="00B57474">
            <w:pPr>
              <w:rPr>
                <w:rFonts w:cstheme="minorHAnsi"/>
                <w:color w:val="A6A6A6" w:themeColor="background1" w:themeShade="A6"/>
                <w:sz w:val="22"/>
              </w:rPr>
            </w:pPr>
            <w:r w:rsidRPr="000D2291">
              <w:rPr>
                <w:rFonts w:cstheme="minorHAnsi"/>
                <w:sz w:val="22"/>
              </w:rPr>
              <w:t>+33.15</w:t>
            </w:r>
          </w:p>
        </w:tc>
        <w:tc>
          <w:tcPr>
            <w:tcW w:w="1953" w:type="dxa"/>
          </w:tcPr>
          <w:p w14:paraId="45C50C24" w14:textId="4AF9C28E" w:rsidR="00FE7788" w:rsidRPr="000D2291" w:rsidRDefault="00FE7788" w:rsidP="00B57474">
            <w:pPr>
              <w:rPr>
                <w:rFonts w:cstheme="minorHAnsi"/>
                <w:sz w:val="22"/>
              </w:rPr>
            </w:pPr>
            <w:r w:rsidRPr="000D2291">
              <w:rPr>
                <w:rFonts w:cstheme="minorHAnsi"/>
                <w:sz w:val="22"/>
              </w:rPr>
              <w:t>CKD stage 5D (hemodialysis)</w:t>
            </w:r>
          </w:p>
        </w:tc>
        <w:tc>
          <w:tcPr>
            <w:tcW w:w="1494" w:type="dxa"/>
          </w:tcPr>
          <w:p w14:paraId="336F87F6" w14:textId="77777777" w:rsidR="00FE7788" w:rsidRPr="000D2291" w:rsidRDefault="00FE7788" w:rsidP="00B57474">
            <w:pPr>
              <w:rPr>
                <w:rFonts w:cstheme="minorHAnsi"/>
                <w:color w:val="A6A6A6" w:themeColor="background1" w:themeShade="A6"/>
                <w:sz w:val="22"/>
              </w:rPr>
            </w:pPr>
            <w:r w:rsidRPr="000D2291">
              <w:rPr>
                <w:rFonts w:cstheme="minorHAnsi"/>
                <w:sz w:val="22"/>
              </w:rPr>
              <w:t>Fried Phenotypes</w:t>
            </w:r>
          </w:p>
        </w:tc>
        <w:tc>
          <w:tcPr>
            <w:tcW w:w="1060" w:type="dxa"/>
          </w:tcPr>
          <w:p w14:paraId="58BFBBC3" w14:textId="77777777" w:rsidR="00FE7788" w:rsidRPr="000D2291" w:rsidRDefault="00FE7788" w:rsidP="00B57474">
            <w:pPr>
              <w:rPr>
                <w:rFonts w:cstheme="minorHAnsi"/>
                <w:color w:val="A6A6A6" w:themeColor="background1" w:themeShade="A6"/>
                <w:sz w:val="22"/>
              </w:rPr>
            </w:pPr>
            <w:r w:rsidRPr="000D2291">
              <w:rPr>
                <w:rFonts w:cstheme="minorHAnsi"/>
                <w:sz w:val="22"/>
              </w:rPr>
              <w:t>324</w:t>
            </w:r>
          </w:p>
        </w:tc>
        <w:tc>
          <w:tcPr>
            <w:tcW w:w="1130" w:type="dxa"/>
          </w:tcPr>
          <w:p w14:paraId="4E93080C" w14:textId="4D30E528" w:rsidR="00FE7788" w:rsidRPr="000D2291" w:rsidRDefault="00FE7788" w:rsidP="007C1C74">
            <w:pPr>
              <w:rPr>
                <w:rFonts w:cstheme="minorHAnsi"/>
                <w:color w:val="A6A6A6" w:themeColor="background1" w:themeShade="A6"/>
                <w:sz w:val="22"/>
              </w:rPr>
            </w:pPr>
            <w:r w:rsidRPr="000D2291">
              <w:rPr>
                <w:rFonts w:cstheme="minorHAnsi"/>
                <w:sz w:val="22"/>
              </w:rPr>
              <w:fldChar w:fldCharType="begin" w:fldLock="1"/>
            </w:r>
            <w:r w:rsidR="007C1C74">
              <w:rPr>
                <w:rFonts w:cstheme="minorHAnsi"/>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10</w:t>
            </w:r>
            <w:r w:rsidRPr="000D2291">
              <w:rPr>
                <w:rFonts w:cstheme="minorHAnsi"/>
                <w:sz w:val="22"/>
              </w:rPr>
              <w:fldChar w:fldCharType="end"/>
            </w:r>
            <w:commentRangeEnd w:id="33"/>
            <w:r w:rsidRPr="000D2291">
              <w:rPr>
                <w:rStyle w:val="aa"/>
                <w:rFonts w:cstheme="minorHAnsi"/>
              </w:rPr>
              <w:commentReference w:id="33"/>
            </w:r>
          </w:p>
        </w:tc>
      </w:tr>
      <w:tr w:rsidR="00FE7788" w:rsidRPr="000D2291" w14:paraId="31C94CC9" w14:textId="77777777" w:rsidTr="004848CC">
        <w:tc>
          <w:tcPr>
            <w:tcW w:w="236" w:type="dxa"/>
            <w:vMerge/>
          </w:tcPr>
          <w:p w14:paraId="5B5ACB6A" w14:textId="77777777" w:rsidR="00FE7788" w:rsidRPr="000D2291" w:rsidRDefault="00FE7788" w:rsidP="00B57474">
            <w:pPr>
              <w:rPr>
                <w:rFonts w:cstheme="minorHAnsi"/>
                <w:sz w:val="22"/>
              </w:rPr>
            </w:pPr>
          </w:p>
        </w:tc>
        <w:tc>
          <w:tcPr>
            <w:tcW w:w="1918" w:type="dxa"/>
            <w:gridSpan w:val="3"/>
            <w:vMerge w:val="restart"/>
          </w:tcPr>
          <w:p w14:paraId="453A8E14" w14:textId="77777777" w:rsidR="00FE7788" w:rsidRPr="000D2291" w:rsidRDefault="00FE7788" w:rsidP="003B5360">
            <w:pPr>
              <w:pStyle w:val="3"/>
            </w:pPr>
            <w:bookmarkStart w:id="34" w:name="_Toc4773307"/>
            <w:r w:rsidRPr="000D2291">
              <w:t>Immunological</w:t>
            </w:r>
            <w:bookmarkEnd w:id="34"/>
          </w:p>
        </w:tc>
        <w:tc>
          <w:tcPr>
            <w:tcW w:w="3903" w:type="dxa"/>
            <w:gridSpan w:val="4"/>
          </w:tcPr>
          <w:p w14:paraId="726976AB" w14:textId="77777777" w:rsidR="00FE7788" w:rsidRPr="000D2291" w:rsidRDefault="00FE7788" w:rsidP="00B57474">
            <w:pPr>
              <w:rPr>
                <w:rFonts w:cstheme="minorHAnsi"/>
                <w:sz w:val="22"/>
              </w:rPr>
            </w:pPr>
            <w:r w:rsidRPr="000D2291">
              <w:rPr>
                <w:rFonts w:cstheme="minorHAnsi"/>
                <w:sz w:val="22"/>
              </w:rPr>
              <w:t>Inflammatory</w:t>
            </w:r>
          </w:p>
        </w:tc>
        <w:tc>
          <w:tcPr>
            <w:tcW w:w="1586" w:type="dxa"/>
          </w:tcPr>
          <w:p w14:paraId="52FA836B" w14:textId="77777777" w:rsidR="00FE7788" w:rsidRPr="000D2291" w:rsidRDefault="00FE7788" w:rsidP="00B57474">
            <w:pPr>
              <w:rPr>
                <w:rFonts w:cstheme="minorHAnsi"/>
                <w:sz w:val="22"/>
              </w:rPr>
            </w:pPr>
          </w:p>
        </w:tc>
        <w:tc>
          <w:tcPr>
            <w:tcW w:w="1953" w:type="dxa"/>
          </w:tcPr>
          <w:p w14:paraId="6F907F1A" w14:textId="77777777" w:rsidR="00FE7788" w:rsidRPr="000D2291" w:rsidRDefault="00FE7788" w:rsidP="00B57474">
            <w:pPr>
              <w:rPr>
                <w:rFonts w:cstheme="minorHAnsi"/>
                <w:sz w:val="22"/>
              </w:rPr>
            </w:pPr>
          </w:p>
        </w:tc>
        <w:tc>
          <w:tcPr>
            <w:tcW w:w="1494" w:type="dxa"/>
          </w:tcPr>
          <w:p w14:paraId="1569037B" w14:textId="77777777" w:rsidR="00FE7788" w:rsidRPr="000D2291" w:rsidRDefault="00FE7788" w:rsidP="00B57474">
            <w:pPr>
              <w:rPr>
                <w:rFonts w:cstheme="minorHAnsi"/>
                <w:sz w:val="22"/>
              </w:rPr>
            </w:pPr>
          </w:p>
        </w:tc>
        <w:tc>
          <w:tcPr>
            <w:tcW w:w="1060" w:type="dxa"/>
          </w:tcPr>
          <w:p w14:paraId="78B7430C" w14:textId="77777777" w:rsidR="00FE7788" w:rsidRPr="000D2291" w:rsidRDefault="00FE7788" w:rsidP="00B57474">
            <w:pPr>
              <w:rPr>
                <w:rFonts w:cstheme="minorHAnsi"/>
                <w:sz w:val="22"/>
              </w:rPr>
            </w:pPr>
          </w:p>
        </w:tc>
        <w:tc>
          <w:tcPr>
            <w:tcW w:w="1130" w:type="dxa"/>
          </w:tcPr>
          <w:p w14:paraId="29941A7F" w14:textId="77777777" w:rsidR="00FE7788" w:rsidRPr="000D2291" w:rsidRDefault="00FE7788" w:rsidP="00B57474">
            <w:pPr>
              <w:rPr>
                <w:rFonts w:cstheme="minorHAnsi"/>
                <w:sz w:val="22"/>
              </w:rPr>
            </w:pPr>
          </w:p>
        </w:tc>
      </w:tr>
      <w:tr w:rsidR="00FE7788" w:rsidRPr="000D2291" w14:paraId="421E89BB" w14:textId="77777777" w:rsidTr="004848CC">
        <w:tc>
          <w:tcPr>
            <w:tcW w:w="236" w:type="dxa"/>
            <w:vMerge/>
          </w:tcPr>
          <w:p w14:paraId="12937BE9" w14:textId="77777777" w:rsidR="00FE7788" w:rsidRPr="000D2291" w:rsidRDefault="00FE7788" w:rsidP="00B57474">
            <w:pPr>
              <w:rPr>
                <w:rFonts w:cstheme="minorHAnsi"/>
                <w:sz w:val="22"/>
              </w:rPr>
            </w:pPr>
          </w:p>
        </w:tc>
        <w:tc>
          <w:tcPr>
            <w:tcW w:w="1918" w:type="dxa"/>
            <w:gridSpan w:val="3"/>
            <w:vMerge/>
          </w:tcPr>
          <w:p w14:paraId="3F0558A9" w14:textId="77777777" w:rsidR="00FE7788" w:rsidRPr="000D2291" w:rsidRDefault="00FE7788" w:rsidP="00B57474">
            <w:pPr>
              <w:rPr>
                <w:rFonts w:cstheme="minorHAnsi"/>
                <w:sz w:val="22"/>
              </w:rPr>
            </w:pPr>
          </w:p>
        </w:tc>
        <w:tc>
          <w:tcPr>
            <w:tcW w:w="1481" w:type="dxa"/>
            <w:gridSpan w:val="2"/>
          </w:tcPr>
          <w:p w14:paraId="4B271C04" w14:textId="77777777" w:rsidR="00FE7788" w:rsidRPr="000D2291" w:rsidRDefault="00FE7788" w:rsidP="00B57474">
            <w:pPr>
              <w:rPr>
                <w:rFonts w:cstheme="minorHAnsi"/>
                <w:sz w:val="22"/>
              </w:rPr>
            </w:pPr>
          </w:p>
        </w:tc>
        <w:tc>
          <w:tcPr>
            <w:tcW w:w="2422" w:type="dxa"/>
            <w:gridSpan w:val="2"/>
          </w:tcPr>
          <w:p w14:paraId="366AB060" w14:textId="77777777" w:rsidR="00FE7788" w:rsidRPr="000D2291" w:rsidRDefault="00FE7788" w:rsidP="00B57474">
            <w:pPr>
              <w:rPr>
                <w:rFonts w:cstheme="minorHAnsi"/>
                <w:sz w:val="22"/>
              </w:rPr>
            </w:pPr>
            <w:commentRangeStart w:id="35"/>
            <w:r w:rsidRPr="000D2291">
              <w:rPr>
                <w:rFonts w:cstheme="minorHAnsi"/>
                <w:sz w:val="22"/>
              </w:rPr>
              <w:t>CRP (ln CRP) (mg/dL)</w:t>
            </w:r>
          </w:p>
        </w:tc>
        <w:tc>
          <w:tcPr>
            <w:tcW w:w="1586" w:type="dxa"/>
          </w:tcPr>
          <w:p w14:paraId="35FD346F" w14:textId="77777777" w:rsidR="00FE7788" w:rsidRPr="000D2291" w:rsidRDefault="00FE7788" w:rsidP="00B57474">
            <w:pPr>
              <w:rPr>
                <w:rFonts w:cstheme="minorHAnsi"/>
                <w:sz w:val="22"/>
              </w:rPr>
            </w:pPr>
            <w:r w:rsidRPr="000D2291">
              <w:rPr>
                <w:rFonts w:cstheme="minorHAnsi"/>
                <w:sz w:val="22"/>
              </w:rPr>
              <w:t>1.12 vs 0.28</w:t>
            </w:r>
          </w:p>
        </w:tc>
        <w:tc>
          <w:tcPr>
            <w:tcW w:w="1953" w:type="dxa"/>
            <w:vMerge w:val="restart"/>
          </w:tcPr>
          <w:p w14:paraId="4DD14CD5" w14:textId="77777777" w:rsidR="00FE7788" w:rsidRPr="000D2291" w:rsidRDefault="00FE7788" w:rsidP="00B57474">
            <w:pPr>
              <w:rPr>
                <w:rFonts w:cstheme="minorHAnsi"/>
                <w:sz w:val="22"/>
              </w:rPr>
            </w:pPr>
            <w:r w:rsidRPr="000D2291">
              <w:rPr>
                <w:rFonts w:cstheme="minorHAnsi"/>
                <w:sz w:val="22"/>
              </w:rPr>
              <w:t>CKD stage 5D (peritoneal dialysis)</w:t>
            </w:r>
          </w:p>
        </w:tc>
        <w:tc>
          <w:tcPr>
            <w:tcW w:w="1494" w:type="dxa"/>
            <w:vMerge w:val="restart"/>
          </w:tcPr>
          <w:p w14:paraId="717D5E4B" w14:textId="77777777" w:rsidR="00FE7788" w:rsidRPr="000D2291" w:rsidRDefault="00FE7788" w:rsidP="00B57474">
            <w:pPr>
              <w:rPr>
                <w:rFonts w:cstheme="minorHAnsi"/>
                <w:sz w:val="22"/>
              </w:rPr>
            </w:pPr>
            <w:r w:rsidRPr="000D2291">
              <w:rPr>
                <w:rFonts w:cstheme="minorHAnsi"/>
                <w:sz w:val="22"/>
              </w:rPr>
              <w:t>Clinical Frailty Scale (CFS)</w:t>
            </w:r>
          </w:p>
        </w:tc>
        <w:tc>
          <w:tcPr>
            <w:tcW w:w="1060" w:type="dxa"/>
            <w:vMerge w:val="restart"/>
          </w:tcPr>
          <w:p w14:paraId="7197580E" w14:textId="77777777" w:rsidR="00FE7788" w:rsidRPr="000D2291" w:rsidRDefault="00FE7788" w:rsidP="00B57474">
            <w:pPr>
              <w:rPr>
                <w:rFonts w:cstheme="minorHAnsi"/>
                <w:sz w:val="22"/>
              </w:rPr>
            </w:pPr>
            <w:r w:rsidRPr="000D2291">
              <w:rPr>
                <w:rFonts w:cstheme="minorHAnsi"/>
                <w:sz w:val="22"/>
              </w:rPr>
              <w:t>119</w:t>
            </w:r>
          </w:p>
        </w:tc>
        <w:tc>
          <w:tcPr>
            <w:tcW w:w="1130" w:type="dxa"/>
            <w:vMerge w:val="restart"/>
          </w:tcPr>
          <w:p w14:paraId="561A182E" w14:textId="7753A52C"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007C1C74">
              <w:rPr>
                <w:rFonts w:cstheme="minorHAnsi" w:hint="eastAsia"/>
                <w:sz w:val="22"/>
              </w:rPr>
              <w:instrText>±</w:instrText>
            </w:r>
            <w:r w:rsidR="007C1C74">
              <w:rPr>
                <w:rFonts w:cstheme="minorHAnsi"/>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12</w:t>
            </w:r>
            <w:r w:rsidRPr="000D2291">
              <w:rPr>
                <w:rFonts w:cstheme="minorHAnsi"/>
                <w:sz w:val="22"/>
              </w:rPr>
              <w:fldChar w:fldCharType="end"/>
            </w:r>
            <w:commentRangeEnd w:id="35"/>
            <w:r>
              <w:rPr>
                <w:rStyle w:val="aa"/>
              </w:rPr>
              <w:commentReference w:id="35"/>
            </w:r>
          </w:p>
        </w:tc>
      </w:tr>
      <w:tr w:rsidR="00FE7788" w:rsidRPr="000D2291" w14:paraId="47BAC33E" w14:textId="77777777" w:rsidTr="004848CC">
        <w:tc>
          <w:tcPr>
            <w:tcW w:w="236" w:type="dxa"/>
            <w:vMerge/>
          </w:tcPr>
          <w:p w14:paraId="2896AFCA" w14:textId="77777777" w:rsidR="00FE7788" w:rsidRPr="000D2291" w:rsidRDefault="00FE7788" w:rsidP="00B57474">
            <w:pPr>
              <w:rPr>
                <w:rFonts w:cstheme="minorHAnsi"/>
                <w:sz w:val="22"/>
              </w:rPr>
            </w:pPr>
          </w:p>
        </w:tc>
        <w:tc>
          <w:tcPr>
            <w:tcW w:w="1918" w:type="dxa"/>
            <w:gridSpan w:val="3"/>
            <w:vMerge/>
          </w:tcPr>
          <w:p w14:paraId="37E29E97" w14:textId="77777777" w:rsidR="00FE7788" w:rsidRPr="000D2291" w:rsidRDefault="00FE7788" w:rsidP="00B57474">
            <w:pPr>
              <w:rPr>
                <w:rFonts w:cstheme="minorHAnsi"/>
                <w:sz w:val="22"/>
              </w:rPr>
            </w:pPr>
          </w:p>
        </w:tc>
        <w:tc>
          <w:tcPr>
            <w:tcW w:w="1481" w:type="dxa"/>
            <w:gridSpan w:val="2"/>
          </w:tcPr>
          <w:p w14:paraId="0BEAE844" w14:textId="77777777" w:rsidR="00FE7788" w:rsidRPr="000D2291" w:rsidRDefault="00FE7788" w:rsidP="00B57474">
            <w:pPr>
              <w:rPr>
                <w:rFonts w:cstheme="minorHAnsi"/>
                <w:sz w:val="22"/>
              </w:rPr>
            </w:pPr>
          </w:p>
        </w:tc>
        <w:tc>
          <w:tcPr>
            <w:tcW w:w="2422" w:type="dxa"/>
            <w:gridSpan w:val="2"/>
          </w:tcPr>
          <w:p w14:paraId="4DDD3146" w14:textId="77777777" w:rsidR="00FE7788" w:rsidRPr="00307D35" w:rsidRDefault="00FE7788" w:rsidP="00B57474">
            <w:pPr>
              <w:rPr>
                <w:rFonts w:cstheme="minorHAnsi"/>
                <w:sz w:val="22"/>
              </w:rPr>
            </w:pPr>
            <w:r w:rsidRPr="00307D35">
              <w:rPr>
                <w:rFonts w:cstheme="minorHAnsi"/>
                <w:sz w:val="22"/>
              </w:rPr>
              <w:t>IL6 (ln IL6) (mg/dL)</w:t>
            </w:r>
          </w:p>
        </w:tc>
        <w:tc>
          <w:tcPr>
            <w:tcW w:w="1586" w:type="dxa"/>
          </w:tcPr>
          <w:p w14:paraId="39B82997" w14:textId="77777777" w:rsidR="00FE7788" w:rsidRPr="000D2291" w:rsidRDefault="00FE7788" w:rsidP="00B57474">
            <w:pPr>
              <w:rPr>
                <w:rFonts w:cstheme="minorHAnsi"/>
                <w:sz w:val="22"/>
              </w:rPr>
            </w:pPr>
            <w:r w:rsidRPr="000D2291">
              <w:rPr>
                <w:rFonts w:cstheme="minorHAnsi"/>
                <w:sz w:val="22"/>
              </w:rPr>
              <w:t>2.45 vs. 1.58</w:t>
            </w:r>
          </w:p>
        </w:tc>
        <w:tc>
          <w:tcPr>
            <w:tcW w:w="1953" w:type="dxa"/>
            <w:vMerge/>
          </w:tcPr>
          <w:p w14:paraId="6920538E" w14:textId="77777777" w:rsidR="00FE7788" w:rsidRPr="000D2291" w:rsidRDefault="00FE7788" w:rsidP="00B57474">
            <w:pPr>
              <w:rPr>
                <w:rFonts w:cstheme="minorHAnsi"/>
                <w:sz w:val="22"/>
              </w:rPr>
            </w:pPr>
          </w:p>
        </w:tc>
        <w:tc>
          <w:tcPr>
            <w:tcW w:w="1494" w:type="dxa"/>
            <w:vMerge/>
          </w:tcPr>
          <w:p w14:paraId="1832564A" w14:textId="77777777" w:rsidR="00FE7788" w:rsidRPr="000D2291" w:rsidRDefault="00FE7788" w:rsidP="00B57474">
            <w:pPr>
              <w:rPr>
                <w:rFonts w:cstheme="minorHAnsi"/>
                <w:sz w:val="22"/>
              </w:rPr>
            </w:pPr>
          </w:p>
        </w:tc>
        <w:tc>
          <w:tcPr>
            <w:tcW w:w="1060" w:type="dxa"/>
            <w:vMerge/>
          </w:tcPr>
          <w:p w14:paraId="5E251758" w14:textId="77777777" w:rsidR="00FE7788" w:rsidRPr="000D2291" w:rsidRDefault="00FE7788" w:rsidP="00B57474">
            <w:pPr>
              <w:rPr>
                <w:rFonts w:cstheme="minorHAnsi"/>
                <w:sz w:val="22"/>
              </w:rPr>
            </w:pPr>
          </w:p>
        </w:tc>
        <w:tc>
          <w:tcPr>
            <w:tcW w:w="1130" w:type="dxa"/>
            <w:vMerge/>
          </w:tcPr>
          <w:p w14:paraId="4FFD693A" w14:textId="77777777" w:rsidR="00FE7788" w:rsidRPr="000D2291" w:rsidRDefault="00FE7788" w:rsidP="00B57474">
            <w:pPr>
              <w:rPr>
                <w:rFonts w:cstheme="minorHAnsi"/>
                <w:sz w:val="22"/>
              </w:rPr>
            </w:pPr>
          </w:p>
        </w:tc>
      </w:tr>
      <w:tr w:rsidR="00FE7788" w:rsidRPr="000D2291" w14:paraId="0F0563D9" w14:textId="77777777" w:rsidTr="004848CC">
        <w:tc>
          <w:tcPr>
            <w:tcW w:w="236" w:type="dxa"/>
            <w:vMerge/>
          </w:tcPr>
          <w:p w14:paraId="62E0EDF3" w14:textId="77777777" w:rsidR="00FE7788" w:rsidRPr="000D2291" w:rsidRDefault="00FE7788" w:rsidP="00B57474">
            <w:pPr>
              <w:rPr>
                <w:rFonts w:cstheme="minorHAnsi"/>
                <w:sz w:val="22"/>
              </w:rPr>
            </w:pPr>
          </w:p>
        </w:tc>
        <w:tc>
          <w:tcPr>
            <w:tcW w:w="1918" w:type="dxa"/>
            <w:gridSpan w:val="3"/>
            <w:vMerge/>
          </w:tcPr>
          <w:p w14:paraId="6A15679B" w14:textId="77777777" w:rsidR="00FE7788" w:rsidRPr="000D2291" w:rsidRDefault="00FE7788" w:rsidP="00B57474">
            <w:pPr>
              <w:rPr>
                <w:rFonts w:cstheme="minorHAnsi"/>
                <w:sz w:val="22"/>
              </w:rPr>
            </w:pPr>
          </w:p>
        </w:tc>
        <w:tc>
          <w:tcPr>
            <w:tcW w:w="3903" w:type="dxa"/>
            <w:gridSpan w:val="4"/>
          </w:tcPr>
          <w:p w14:paraId="52348777" w14:textId="77777777" w:rsidR="00FE7788" w:rsidRPr="001324B4" w:rsidRDefault="00FE7788" w:rsidP="00B57474">
            <w:pPr>
              <w:rPr>
                <w:rFonts w:cstheme="minorHAnsi"/>
                <w:color w:val="A6A6A6" w:themeColor="background1" w:themeShade="A6"/>
                <w:sz w:val="22"/>
              </w:rPr>
            </w:pPr>
            <w:commentRangeStart w:id="36"/>
            <w:r w:rsidRPr="001324B4">
              <w:rPr>
                <w:rFonts w:cstheme="minorHAnsi"/>
                <w:color w:val="A6A6A6" w:themeColor="background1" w:themeShade="A6"/>
                <w:sz w:val="22"/>
              </w:rPr>
              <w:t>Mycophenolate mofetil (MMF) dose reduction (MDR)</w:t>
            </w:r>
          </w:p>
        </w:tc>
        <w:tc>
          <w:tcPr>
            <w:tcW w:w="1586" w:type="dxa"/>
          </w:tcPr>
          <w:p w14:paraId="443DB81F" w14:textId="77777777" w:rsidR="00FE7788" w:rsidRPr="001324B4" w:rsidRDefault="00FE7788" w:rsidP="00B57474">
            <w:pPr>
              <w:rPr>
                <w:rFonts w:cstheme="minorHAnsi"/>
                <w:color w:val="A6A6A6" w:themeColor="background1" w:themeShade="A6"/>
                <w:sz w:val="22"/>
              </w:rPr>
            </w:pPr>
            <w:r w:rsidRPr="001324B4">
              <w:rPr>
                <w:rFonts w:cstheme="minorHAnsi"/>
                <w:color w:val="A6A6A6" w:themeColor="background1" w:themeShade="A6"/>
                <w:sz w:val="22"/>
              </w:rPr>
              <w:t>F vs. NF</w:t>
            </w:r>
          </w:p>
        </w:tc>
        <w:tc>
          <w:tcPr>
            <w:tcW w:w="1953" w:type="dxa"/>
            <w:vMerge w:val="restart"/>
          </w:tcPr>
          <w:p w14:paraId="0ECD5994" w14:textId="77777777" w:rsidR="00FE7788" w:rsidRPr="001324B4" w:rsidRDefault="00FE7788" w:rsidP="00B57474">
            <w:pPr>
              <w:rPr>
                <w:rFonts w:cstheme="minorHAnsi"/>
                <w:color w:val="A6A6A6" w:themeColor="background1" w:themeShade="A6"/>
                <w:sz w:val="22"/>
              </w:rPr>
            </w:pPr>
            <w:r w:rsidRPr="001324B4">
              <w:rPr>
                <w:rFonts w:cstheme="minorHAnsi"/>
                <w:color w:val="A6A6A6" w:themeColor="background1" w:themeShade="A6"/>
                <w:sz w:val="22"/>
              </w:rPr>
              <w:t>CKD stage 5T</w:t>
            </w:r>
          </w:p>
        </w:tc>
        <w:tc>
          <w:tcPr>
            <w:tcW w:w="1494" w:type="dxa"/>
            <w:vMerge w:val="restart"/>
          </w:tcPr>
          <w:p w14:paraId="76F22DD9" w14:textId="77777777" w:rsidR="00FE7788" w:rsidRPr="001324B4" w:rsidRDefault="00FE7788" w:rsidP="00B57474">
            <w:pPr>
              <w:rPr>
                <w:rFonts w:cstheme="minorHAnsi"/>
                <w:color w:val="A6A6A6" w:themeColor="background1" w:themeShade="A6"/>
                <w:sz w:val="22"/>
              </w:rPr>
            </w:pPr>
            <w:r w:rsidRPr="001324B4">
              <w:rPr>
                <w:rFonts w:cstheme="minorHAnsi"/>
                <w:color w:val="A6A6A6" w:themeColor="background1" w:themeShade="A6"/>
                <w:sz w:val="22"/>
              </w:rPr>
              <w:t>Fried Phenotypes</w:t>
            </w:r>
          </w:p>
        </w:tc>
        <w:tc>
          <w:tcPr>
            <w:tcW w:w="1060" w:type="dxa"/>
            <w:vMerge w:val="restart"/>
          </w:tcPr>
          <w:p w14:paraId="43D5C8AE" w14:textId="77777777" w:rsidR="00FE7788" w:rsidRPr="001324B4" w:rsidRDefault="00FE7788" w:rsidP="00B57474">
            <w:pPr>
              <w:rPr>
                <w:rFonts w:cstheme="minorHAnsi"/>
                <w:color w:val="A6A6A6" w:themeColor="background1" w:themeShade="A6"/>
                <w:sz w:val="22"/>
              </w:rPr>
            </w:pPr>
            <w:r w:rsidRPr="001324B4">
              <w:rPr>
                <w:rFonts w:cstheme="minorHAnsi"/>
                <w:color w:val="A6A6A6" w:themeColor="background1" w:themeShade="A6"/>
                <w:sz w:val="22"/>
              </w:rPr>
              <w:t>525</w:t>
            </w:r>
          </w:p>
        </w:tc>
        <w:tc>
          <w:tcPr>
            <w:tcW w:w="1130" w:type="dxa"/>
            <w:vMerge w:val="restart"/>
          </w:tcPr>
          <w:p w14:paraId="7B8095F2" w14:textId="4FD13FD9" w:rsidR="00FE7788" w:rsidRPr="001324B4" w:rsidRDefault="00FE7788" w:rsidP="007C1C74">
            <w:pPr>
              <w:rPr>
                <w:rFonts w:cstheme="minorHAnsi"/>
                <w:color w:val="A6A6A6" w:themeColor="background1" w:themeShade="A6"/>
                <w:sz w:val="22"/>
              </w:rPr>
            </w:pPr>
            <w:r w:rsidRPr="001324B4">
              <w:rPr>
                <w:rFonts w:cstheme="minorHAnsi"/>
                <w:color w:val="A6A6A6" w:themeColor="background1" w:themeShade="A6"/>
                <w:sz w:val="22"/>
              </w:rPr>
              <w:fldChar w:fldCharType="begin" w:fldLock="1"/>
            </w:r>
            <w:r w:rsidR="007C1C74">
              <w:rPr>
                <w:rFonts w:cstheme="minorHAnsi"/>
                <w:color w:val="A6A6A6" w:themeColor="background1" w:themeShade="A6"/>
                <w:sz w:val="22"/>
              </w:rP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13&lt;/sup&gt;","plainTextFormattedCitation":"13","previouslyFormattedCitation":"&lt;sup&gt;13&lt;/sup&gt;"},"properties":{"noteIndex":0},"schema":"https://github.com/citation-style-language/schema/raw/master/csl-citation.json"}</w:instrText>
            </w:r>
            <w:r w:rsidRPr="001324B4">
              <w:rPr>
                <w:rFonts w:cstheme="minorHAnsi"/>
                <w:color w:val="A6A6A6" w:themeColor="background1" w:themeShade="A6"/>
                <w:sz w:val="22"/>
              </w:rPr>
              <w:fldChar w:fldCharType="separate"/>
            </w:r>
            <w:r w:rsidR="007C1C74" w:rsidRPr="007C1C74">
              <w:rPr>
                <w:rFonts w:cstheme="minorHAnsi"/>
                <w:noProof/>
                <w:color w:val="A6A6A6" w:themeColor="background1" w:themeShade="A6"/>
                <w:sz w:val="22"/>
                <w:vertAlign w:val="superscript"/>
              </w:rPr>
              <w:t>13</w:t>
            </w:r>
            <w:r w:rsidRPr="001324B4">
              <w:rPr>
                <w:rFonts w:cstheme="minorHAnsi"/>
                <w:color w:val="A6A6A6" w:themeColor="background1" w:themeShade="A6"/>
                <w:sz w:val="22"/>
              </w:rPr>
              <w:fldChar w:fldCharType="end"/>
            </w:r>
            <w:commentRangeEnd w:id="36"/>
            <w:r>
              <w:rPr>
                <w:rStyle w:val="aa"/>
              </w:rPr>
              <w:commentReference w:id="36"/>
            </w:r>
          </w:p>
        </w:tc>
      </w:tr>
      <w:tr w:rsidR="00FE7788" w:rsidRPr="000D2291" w14:paraId="4DF3EDFD" w14:textId="77777777" w:rsidTr="004848CC">
        <w:tc>
          <w:tcPr>
            <w:tcW w:w="236" w:type="dxa"/>
            <w:vMerge/>
          </w:tcPr>
          <w:p w14:paraId="5CD423EB" w14:textId="77777777" w:rsidR="00FE7788" w:rsidRPr="000D2291" w:rsidRDefault="00FE7788" w:rsidP="00B57474">
            <w:pPr>
              <w:rPr>
                <w:rFonts w:cstheme="minorHAnsi"/>
                <w:sz w:val="22"/>
              </w:rPr>
            </w:pPr>
          </w:p>
        </w:tc>
        <w:tc>
          <w:tcPr>
            <w:tcW w:w="1918" w:type="dxa"/>
            <w:gridSpan w:val="3"/>
            <w:vMerge/>
          </w:tcPr>
          <w:p w14:paraId="5172CF07" w14:textId="77777777" w:rsidR="00FE7788" w:rsidRPr="000D2291" w:rsidRDefault="00FE7788" w:rsidP="00B57474">
            <w:pPr>
              <w:rPr>
                <w:rFonts w:cstheme="minorHAnsi"/>
                <w:sz w:val="22"/>
              </w:rPr>
            </w:pPr>
          </w:p>
        </w:tc>
        <w:tc>
          <w:tcPr>
            <w:tcW w:w="1363" w:type="dxa"/>
          </w:tcPr>
          <w:p w14:paraId="3C7D2585" w14:textId="77777777" w:rsidR="00FE7788" w:rsidRPr="001324B4" w:rsidRDefault="00FE7788" w:rsidP="00B57474">
            <w:pPr>
              <w:rPr>
                <w:rFonts w:cstheme="minorHAnsi"/>
                <w:color w:val="A6A6A6" w:themeColor="background1" w:themeShade="A6"/>
                <w:sz w:val="22"/>
              </w:rPr>
            </w:pPr>
          </w:p>
        </w:tc>
        <w:tc>
          <w:tcPr>
            <w:tcW w:w="2540" w:type="dxa"/>
            <w:gridSpan w:val="3"/>
          </w:tcPr>
          <w:p w14:paraId="28154153" w14:textId="77777777" w:rsidR="00FE7788" w:rsidRPr="001324B4" w:rsidRDefault="00FE7788" w:rsidP="00B57474">
            <w:pPr>
              <w:rPr>
                <w:rFonts w:cstheme="minorHAnsi"/>
                <w:color w:val="A6A6A6" w:themeColor="background1" w:themeShade="A6"/>
                <w:sz w:val="22"/>
              </w:rPr>
            </w:pPr>
            <w:r w:rsidRPr="001324B4">
              <w:rPr>
                <w:rFonts w:cstheme="minorHAnsi"/>
                <w:color w:val="A6A6A6" w:themeColor="background1" w:themeShade="A6"/>
                <w:sz w:val="22"/>
              </w:rPr>
              <w:t>1 year since KT (%)</w:t>
            </w:r>
          </w:p>
        </w:tc>
        <w:tc>
          <w:tcPr>
            <w:tcW w:w="1586" w:type="dxa"/>
          </w:tcPr>
          <w:p w14:paraId="5277D71B" w14:textId="77777777" w:rsidR="00FE7788" w:rsidRPr="001324B4" w:rsidRDefault="00FE7788" w:rsidP="00B57474">
            <w:pPr>
              <w:rPr>
                <w:rFonts w:cstheme="minorHAnsi"/>
                <w:color w:val="A6A6A6" w:themeColor="background1" w:themeShade="A6"/>
                <w:sz w:val="22"/>
              </w:rPr>
            </w:pPr>
            <w:r w:rsidRPr="001324B4">
              <w:rPr>
                <w:rFonts w:cstheme="minorHAnsi"/>
                <w:color w:val="A6A6A6" w:themeColor="background1" w:themeShade="A6"/>
                <w:sz w:val="22"/>
              </w:rPr>
              <w:t>44 vs 40</w:t>
            </w:r>
          </w:p>
        </w:tc>
        <w:tc>
          <w:tcPr>
            <w:tcW w:w="1953" w:type="dxa"/>
            <w:vMerge/>
          </w:tcPr>
          <w:p w14:paraId="5A840B5C" w14:textId="77777777" w:rsidR="00FE7788" w:rsidRPr="001324B4" w:rsidRDefault="00FE7788" w:rsidP="00B57474">
            <w:pPr>
              <w:rPr>
                <w:rFonts w:cstheme="minorHAnsi"/>
                <w:color w:val="A6A6A6" w:themeColor="background1" w:themeShade="A6"/>
                <w:sz w:val="22"/>
              </w:rPr>
            </w:pPr>
          </w:p>
        </w:tc>
        <w:tc>
          <w:tcPr>
            <w:tcW w:w="1494" w:type="dxa"/>
            <w:vMerge/>
          </w:tcPr>
          <w:p w14:paraId="16B4BF7C" w14:textId="77777777" w:rsidR="00FE7788" w:rsidRPr="001324B4" w:rsidRDefault="00FE7788" w:rsidP="00B57474">
            <w:pPr>
              <w:rPr>
                <w:rFonts w:cstheme="minorHAnsi"/>
                <w:color w:val="A6A6A6" w:themeColor="background1" w:themeShade="A6"/>
                <w:sz w:val="22"/>
              </w:rPr>
            </w:pPr>
          </w:p>
        </w:tc>
        <w:tc>
          <w:tcPr>
            <w:tcW w:w="1060" w:type="dxa"/>
            <w:vMerge/>
          </w:tcPr>
          <w:p w14:paraId="2F22C393" w14:textId="77777777" w:rsidR="00FE7788" w:rsidRPr="001324B4" w:rsidRDefault="00FE7788" w:rsidP="00B57474">
            <w:pPr>
              <w:rPr>
                <w:rFonts w:cstheme="minorHAnsi"/>
                <w:color w:val="A6A6A6" w:themeColor="background1" w:themeShade="A6"/>
                <w:sz w:val="22"/>
              </w:rPr>
            </w:pPr>
          </w:p>
        </w:tc>
        <w:tc>
          <w:tcPr>
            <w:tcW w:w="1130" w:type="dxa"/>
            <w:vMerge/>
          </w:tcPr>
          <w:p w14:paraId="63B5BBD6" w14:textId="77777777" w:rsidR="00FE7788" w:rsidRPr="001324B4" w:rsidRDefault="00FE7788" w:rsidP="00B57474">
            <w:pPr>
              <w:rPr>
                <w:rFonts w:cstheme="minorHAnsi"/>
                <w:color w:val="A6A6A6" w:themeColor="background1" w:themeShade="A6"/>
                <w:sz w:val="22"/>
              </w:rPr>
            </w:pPr>
          </w:p>
        </w:tc>
      </w:tr>
      <w:tr w:rsidR="00FE7788" w:rsidRPr="000D2291" w14:paraId="428E6D8A" w14:textId="77777777" w:rsidTr="004848CC">
        <w:tc>
          <w:tcPr>
            <w:tcW w:w="236" w:type="dxa"/>
            <w:vMerge/>
          </w:tcPr>
          <w:p w14:paraId="21FDD64F" w14:textId="77777777" w:rsidR="00FE7788" w:rsidRPr="000D2291" w:rsidRDefault="00FE7788" w:rsidP="00B57474">
            <w:pPr>
              <w:rPr>
                <w:rFonts w:cstheme="minorHAnsi"/>
                <w:sz w:val="22"/>
              </w:rPr>
            </w:pPr>
          </w:p>
        </w:tc>
        <w:tc>
          <w:tcPr>
            <w:tcW w:w="1918" w:type="dxa"/>
            <w:gridSpan w:val="3"/>
            <w:vMerge/>
          </w:tcPr>
          <w:p w14:paraId="22134E8C" w14:textId="77777777" w:rsidR="00FE7788" w:rsidRPr="000D2291" w:rsidRDefault="00FE7788" w:rsidP="00B57474">
            <w:pPr>
              <w:rPr>
                <w:rFonts w:cstheme="minorHAnsi"/>
                <w:sz w:val="22"/>
              </w:rPr>
            </w:pPr>
          </w:p>
        </w:tc>
        <w:tc>
          <w:tcPr>
            <w:tcW w:w="1363" w:type="dxa"/>
          </w:tcPr>
          <w:p w14:paraId="59B90D07" w14:textId="77777777" w:rsidR="00FE7788" w:rsidRPr="001324B4" w:rsidRDefault="00FE7788" w:rsidP="00B57474">
            <w:pPr>
              <w:rPr>
                <w:rFonts w:cstheme="minorHAnsi"/>
                <w:color w:val="A6A6A6" w:themeColor="background1" w:themeShade="A6"/>
                <w:sz w:val="22"/>
              </w:rPr>
            </w:pPr>
          </w:p>
        </w:tc>
        <w:tc>
          <w:tcPr>
            <w:tcW w:w="2540" w:type="dxa"/>
            <w:gridSpan w:val="3"/>
          </w:tcPr>
          <w:p w14:paraId="2B3599EA" w14:textId="77777777" w:rsidR="00FE7788" w:rsidRPr="001324B4" w:rsidRDefault="00FE7788" w:rsidP="00B57474">
            <w:pPr>
              <w:rPr>
                <w:rFonts w:cstheme="minorHAnsi"/>
                <w:color w:val="A6A6A6" w:themeColor="background1" w:themeShade="A6"/>
                <w:sz w:val="22"/>
              </w:rPr>
            </w:pPr>
            <w:r w:rsidRPr="001324B4">
              <w:rPr>
                <w:rFonts w:cstheme="minorHAnsi"/>
                <w:color w:val="A6A6A6" w:themeColor="background1" w:themeShade="A6"/>
                <w:sz w:val="22"/>
              </w:rPr>
              <w:t>2 years since KT (%)</w:t>
            </w:r>
          </w:p>
        </w:tc>
        <w:tc>
          <w:tcPr>
            <w:tcW w:w="1586" w:type="dxa"/>
          </w:tcPr>
          <w:p w14:paraId="425E6DB7" w14:textId="77777777" w:rsidR="00FE7788" w:rsidRPr="001324B4" w:rsidRDefault="00FE7788" w:rsidP="00B57474">
            <w:pPr>
              <w:rPr>
                <w:rFonts w:cstheme="minorHAnsi"/>
                <w:color w:val="A6A6A6" w:themeColor="background1" w:themeShade="A6"/>
                <w:sz w:val="22"/>
              </w:rPr>
            </w:pPr>
            <w:r w:rsidRPr="001324B4">
              <w:rPr>
                <w:rFonts w:cstheme="minorHAnsi"/>
                <w:color w:val="A6A6A6" w:themeColor="background1" w:themeShade="A6"/>
                <w:sz w:val="22"/>
              </w:rPr>
              <w:t>54 vs. 45</w:t>
            </w:r>
          </w:p>
        </w:tc>
        <w:tc>
          <w:tcPr>
            <w:tcW w:w="1953" w:type="dxa"/>
            <w:vMerge/>
          </w:tcPr>
          <w:p w14:paraId="3BA3D8CD" w14:textId="77777777" w:rsidR="00FE7788" w:rsidRPr="001324B4" w:rsidRDefault="00FE7788" w:rsidP="00B57474">
            <w:pPr>
              <w:rPr>
                <w:rFonts w:cstheme="minorHAnsi"/>
                <w:color w:val="A6A6A6" w:themeColor="background1" w:themeShade="A6"/>
                <w:sz w:val="22"/>
              </w:rPr>
            </w:pPr>
          </w:p>
        </w:tc>
        <w:tc>
          <w:tcPr>
            <w:tcW w:w="1494" w:type="dxa"/>
            <w:vMerge/>
          </w:tcPr>
          <w:p w14:paraId="17C109B7" w14:textId="77777777" w:rsidR="00FE7788" w:rsidRPr="001324B4" w:rsidRDefault="00FE7788" w:rsidP="00B57474">
            <w:pPr>
              <w:rPr>
                <w:rFonts w:cstheme="minorHAnsi"/>
                <w:color w:val="A6A6A6" w:themeColor="background1" w:themeShade="A6"/>
                <w:sz w:val="22"/>
              </w:rPr>
            </w:pPr>
          </w:p>
        </w:tc>
        <w:tc>
          <w:tcPr>
            <w:tcW w:w="1060" w:type="dxa"/>
            <w:vMerge/>
          </w:tcPr>
          <w:p w14:paraId="639E71C4" w14:textId="77777777" w:rsidR="00FE7788" w:rsidRPr="001324B4" w:rsidRDefault="00FE7788" w:rsidP="00B57474">
            <w:pPr>
              <w:rPr>
                <w:rFonts w:cstheme="minorHAnsi"/>
                <w:color w:val="A6A6A6" w:themeColor="background1" w:themeShade="A6"/>
                <w:sz w:val="22"/>
              </w:rPr>
            </w:pPr>
          </w:p>
        </w:tc>
        <w:tc>
          <w:tcPr>
            <w:tcW w:w="1130" w:type="dxa"/>
            <w:vMerge/>
          </w:tcPr>
          <w:p w14:paraId="507F668F" w14:textId="77777777" w:rsidR="00FE7788" w:rsidRPr="001324B4" w:rsidRDefault="00FE7788" w:rsidP="00B57474">
            <w:pPr>
              <w:rPr>
                <w:rFonts w:cstheme="minorHAnsi"/>
                <w:color w:val="A6A6A6" w:themeColor="background1" w:themeShade="A6"/>
                <w:sz w:val="22"/>
              </w:rPr>
            </w:pPr>
          </w:p>
        </w:tc>
      </w:tr>
      <w:tr w:rsidR="00FE7788" w:rsidRPr="000D2291" w14:paraId="41BB80B9" w14:textId="77777777" w:rsidTr="004848CC">
        <w:tc>
          <w:tcPr>
            <w:tcW w:w="236" w:type="dxa"/>
            <w:vMerge/>
          </w:tcPr>
          <w:p w14:paraId="6D0D2F0E" w14:textId="77777777" w:rsidR="00FE7788" w:rsidRPr="000D2291" w:rsidRDefault="00FE7788" w:rsidP="00B57474">
            <w:pPr>
              <w:rPr>
                <w:rFonts w:cstheme="minorHAnsi"/>
                <w:sz w:val="22"/>
              </w:rPr>
            </w:pPr>
          </w:p>
        </w:tc>
        <w:tc>
          <w:tcPr>
            <w:tcW w:w="1918" w:type="dxa"/>
            <w:gridSpan w:val="3"/>
            <w:vMerge/>
          </w:tcPr>
          <w:p w14:paraId="2DD329D1" w14:textId="77777777" w:rsidR="00FE7788" w:rsidRPr="000D2291" w:rsidRDefault="00FE7788" w:rsidP="00B57474">
            <w:pPr>
              <w:rPr>
                <w:rFonts w:cstheme="minorHAnsi"/>
                <w:sz w:val="22"/>
              </w:rPr>
            </w:pPr>
          </w:p>
        </w:tc>
        <w:tc>
          <w:tcPr>
            <w:tcW w:w="1363" w:type="dxa"/>
          </w:tcPr>
          <w:p w14:paraId="18F808FA" w14:textId="77777777" w:rsidR="00FE7788" w:rsidRPr="001324B4" w:rsidRDefault="00FE7788" w:rsidP="00B57474">
            <w:pPr>
              <w:rPr>
                <w:rFonts w:cstheme="minorHAnsi"/>
                <w:color w:val="A6A6A6" w:themeColor="background1" w:themeShade="A6"/>
                <w:sz w:val="22"/>
              </w:rPr>
            </w:pPr>
          </w:p>
        </w:tc>
        <w:tc>
          <w:tcPr>
            <w:tcW w:w="2540" w:type="dxa"/>
            <w:gridSpan w:val="3"/>
          </w:tcPr>
          <w:p w14:paraId="7E7D0E52" w14:textId="77777777" w:rsidR="00FE7788" w:rsidRPr="001324B4" w:rsidRDefault="00FE7788" w:rsidP="00B57474">
            <w:pPr>
              <w:rPr>
                <w:rFonts w:cstheme="minorHAnsi"/>
                <w:color w:val="A6A6A6" w:themeColor="background1" w:themeShade="A6"/>
                <w:sz w:val="22"/>
              </w:rPr>
            </w:pPr>
            <w:r w:rsidRPr="001324B4">
              <w:rPr>
                <w:rFonts w:cstheme="minorHAnsi"/>
                <w:color w:val="A6A6A6" w:themeColor="background1" w:themeShade="A6"/>
                <w:sz w:val="22"/>
              </w:rPr>
              <w:t>3 years since KT (%)</w:t>
            </w:r>
          </w:p>
        </w:tc>
        <w:tc>
          <w:tcPr>
            <w:tcW w:w="1586" w:type="dxa"/>
          </w:tcPr>
          <w:p w14:paraId="1E9B6623" w14:textId="77777777" w:rsidR="00FE7788" w:rsidRPr="001324B4" w:rsidRDefault="00FE7788" w:rsidP="00B57474">
            <w:pPr>
              <w:rPr>
                <w:rFonts w:cstheme="minorHAnsi"/>
                <w:color w:val="A6A6A6" w:themeColor="background1" w:themeShade="A6"/>
                <w:sz w:val="22"/>
              </w:rPr>
            </w:pPr>
            <w:r w:rsidRPr="001324B4">
              <w:rPr>
                <w:rFonts w:cstheme="minorHAnsi"/>
                <w:color w:val="A6A6A6" w:themeColor="background1" w:themeShade="A6"/>
                <w:sz w:val="22"/>
              </w:rPr>
              <w:t>67 vs. 51</w:t>
            </w:r>
          </w:p>
        </w:tc>
        <w:tc>
          <w:tcPr>
            <w:tcW w:w="1953" w:type="dxa"/>
            <w:vMerge/>
          </w:tcPr>
          <w:p w14:paraId="4AAA1A6A" w14:textId="77777777" w:rsidR="00FE7788" w:rsidRPr="001324B4" w:rsidRDefault="00FE7788" w:rsidP="00B57474">
            <w:pPr>
              <w:rPr>
                <w:rFonts w:cstheme="minorHAnsi"/>
                <w:color w:val="A6A6A6" w:themeColor="background1" w:themeShade="A6"/>
                <w:sz w:val="22"/>
              </w:rPr>
            </w:pPr>
          </w:p>
        </w:tc>
        <w:tc>
          <w:tcPr>
            <w:tcW w:w="1494" w:type="dxa"/>
            <w:vMerge/>
          </w:tcPr>
          <w:p w14:paraId="7AC43C35" w14:textId="77777777" w:rsidR="00FE7788" w:rsidRPr="001324B4" w:rsidRDefault="00FE7788" w:rsidP="00B57474">
            <w:pPr>
              <w:rPr>
                <w:rFonts w:cstheme="minorHAnsi"/>
                <w:color w:val="A6A6A6" w:themeColor="background1" w:themeShade="A6"/>
                <w:sz w:val="22"/>
              </w:rPr>
            </w:pPr>
          </w:p>
        </w:tc>
        <w:tc>
          <w:tcPr>
            <w:tcW w:w="1060" w:type="dxa"/>
            <w:vMerge/>
          </w:tcPr>
          <w:p w14:paraId="5546A614" w14:textId="77777777" w:rsidR="00FE7788" w:rsidRPr="001324B4" w:rsidRDefault="00FE7788" w:rsidP="00B57474">
            <w:pPr>
              <w:rPr>
                <w:rFonts w:cstheme="minorHAnsi"/>
                <w:color w:val="A6A6A6" w:themeColor="background1" w:themeShade="A6"/>
                <w:sz w:val="22"/>
              </w:rPr>
            </w:pPr>
          </w:p>
        </w:tc>
        <w:tc>
          <w:tcPr>
            <w:tcW w:w="1130" w:type="dxa"/>
            <w:vMerge/>
          </w:tcPr>
          <w:p w14:paraId="125E2B9A" w14:textId="77777777" w:rsidR="00FE7788" w:rsidRPr="001324B4" w:rsidRDefault="00FE7788" w:rsidP="00B57474">
            <w:pPr>
              <w:rPr>
                <w:rFonts w:cstheme="minorHAnsi"/>
                <w:color w:val="A6A6A6" w:themeColor="background1" w:themeShade="A6"/>
                <w:sz w:val="22"/>
              </w:rPr>
            </w:pPr>
          </w:p>
        </w:tc>
      </w:tr>
      <w:tr w:rsidR="00FE7788" w:rsidRPr="000D2291" w14:paraId="7970D26D" w14:textId="77777777" w:rsidTr="004848CC">
        <w:trPr>
          <w:trHeight w:val="416"/>
        </w:trPr>
        <w:tc>
          <w:tcPr>
            <w:tcW w:w="236" w:type="dxa"/>
            <w:vMerge/>
          </w:tcPr>
          <w:p w14:paraId="51460183" w14:textId="77777777" w:rsidR="00FE7788" w:rsidRPr="000D2291" w:rsidRDefault="00FE7788" w:rsidP="00B57474">
            <w:pPr>
              <w:rPr>
                <w:rFonts w:cstheme="minorHAnsi"/>
                <w:sz w:val="22"/>
              </w:rPr>
            </w:pPr>
          </w:p>
        </w:tc>
        <w:tc>
          <w:tcPr>
            <w:tcW w:w="1918" w:type="dxa"/>
            <w:gridSpan w:val="3"/>
            <w:vMerge/>
          </w:tcPr>
          <w:p w14:paraId="05B4E34C" w14:textId="77777777" w:rsidR="00FE7788" w:rsidRPr="000D2291" w:rsidRDefault="00FE7788" w:rsidP="00B57474">
            <w:pPr>
              <w:rPr>
                <w:rFonts w:cstheme="minorHAnsi"/>
                <w:sz w:val="22"/>
              </w:rPr>
            </w:pPr>
          </w:p>
        </w:tc>
        <w:tc>
          <w:tcPr>
            <w:tcW w:w="3903" w:type="dxa"/>
            <w:gridSpan w:val="4"/>
          </w:tcPr>
          <w:p w14:paraId="078092E2" w14:textId="77777777" w:rsidR="00FE7788" w:rsidRPr="001F1A84" w:rsidRDefault="00FE7788" w:rsidP="00B57474">
            <w:pPr>
              <w:rPr>
                <w:rFonts w:cstheme="minorHAnsi"/>
                <w:color w:val="A6A6A6" w:themeColor="background1" w:themeShade="A6"/>
                <w:sz w:val="22"/>
              </w:rPr>
            </w:pPr>
            <w:r w:rsidRPr="001F1A84">
              <w:rPr>
                <w:rFonts w:cstheme="minorHAnsi"/>
                <w:color w:val="A6A6A6" w:themeColor="background1" w:themeShade="A6"/>
                <w:sz w:val="22"/>
              </w:rPr>
              <w:t>Viral infection</w:t>
            </w:r>
          </w:p>
        </w:tc>
        <w:tc>
          <w:tcPr>
            <w:tcW w:w="1586" w:type="dxa"/>
          </w:tcPr>
          <w:p w14:paraId="6A8FAB63" w14:textId="77777777" w:rsidR="00FE7788" w:rsidRPr="001F1A84" w:rsidRDefault="00FE7788" w:rsidP="00B57474">
            <w:pPr>
              <w:rPr>
                <w:rFonts w:cstheme="minorHAnsi"/>
                <w:color w:val="A6A6A6" w:themeColor="background1" w:themeShade="A6"/>
                <w:sz w:val="22"/>
              </w:rPr>
            </w:pPr>
            <w:r w:rsidRPr="001F1A84">
              <w:rPr>
                <w:rFonts w:cstheme="minorHAnsi"/>
                <w:color w:val="A6A6A6" w:themeColor="background1" w:themeShade="A6"/>
                <w:sz w:val="22"/>
              </w:rPr>
              <w:t>F vs. NF</w:t>
            </w:r>
          </w:p>
        </w:tc>
        <w:tc>
          <w:tcPr>
            <w:tcW w:w="1953" w:type="dxa"/>
          </w:tcPr>
          <w:p w14:paraId="24AED327" w14:textId="77777777" w:rsidR="00FE7788" w:rsidRPr="001F1A84" w:rsidRDefault="00FE7788" w:rsidP="00B57474">
            <w:pPr>
              <w:rPr>
                <w:rFonts w:cstheme="minorHAnsi"/>
                <w:color w:val="A6A6A6" w:themeColor="background1" w:themeShade="A6"/>
                <w:sz w:val="22"/>
              </w:rPr>
            </w:pPr>
          </w:p>
        </w:tc>
        <w:tc>
          <w:tcPr>
            <w:tcW w:w="1494" w:type="dxa"/>
          </w:tcPr>
          <w:p w14:paraId="61E73F01" w14:textId="77777777" w:rsidR="00FE7788" w:rsidRPr="001F1A84" w:rsidRDefault="00FE7788" w:rsidP="00B57474">
            <w:pPr>
              <w:rPr>
                <w:rFonts w:cstheme="minorHAnsi"/>
                <w:color w:val="A6A6A6" w:themeColor="background1" w:themeShade="A6"/>
                <w:sz w:val="22"/>
              </w:rPr>
            </w:pPr>
          </w:p>
        </w:tc>
        <w:tc>
          <w:tcPr>
            <w:tcW w:w="1060" w:type="dxa"/>
          </w:tcPr>
          <w:p w14:paraId="7F690045" w14:textId="77777777" w:rsidR="00FE7788" w:rsidRPr="001F1A84" w:rsidRDefault="00FE7788" w:rsidP="00B57474">
            <w:pPr>
              <w:rPr>
                <w:rFonts w:cstheme="minorHAnsi"/>
                <w:color w:val="A6A6A6" w:themeColor="background1" w:themeShade="A6"/>
                <w:sz w:val="22"/>
              </w:rPr>
            </w:pPr>
          </w:p>
        </w:tc>
        <w:tc>
          <w:tcPr>
            <w:tcW w:w="1130" w:type="dxa"/>
          </w:tcPr>
          <w:p w14:paraId="7A3C6161" w14:textId="77777777" w:rsidR="00FE7788" w:rsidRPr="001F1A84" w:rsidRDefault="00FE7788" w:rsidP="00B57474">
            <w:pPr>
              <w:rPr>
                <w:rFonts w:cstheme="minorHAnsi"/>
                <w:color w:val="A6A6A6" w:themeColor="background1" w:themeShade="A6"/>
                <w:sz w:val="22"/>
              </w:rPr>
            </w:pPr>
          </w:p>
        </w:tc>
      </w:tr>
      <w:tr w:rsidR="00FE7788" w:rsidRPr="000D2291" w14:paraId="59B9F25D" w14:textId="77777777" w:rsidTr="004848CC">
        <w:trPr>
          <w:trHeight w:val="693"/>
        </w:trPr>
        <w:tc>
          <w:tcPr>
            <w:tcW w:w="236" w:type="dxa"/>
            <w:vMerge/>
          </w:tcPr>
          <w:p w14:paraId="78459A1A" w14:textId="77777777" w:rsidR="00FE7788" w:rsidRPr="000D2291" w:rsidRDefault="00FE7788" w:rsidP="00B57474">
            <w:pPr>
              <w:rPr>
                <w:rFonts w:cstheme="minorHAnsi"/>
                <w:sz w:val="22"/>
              </w:rPr>
            </w:pPr>
          </w:p>
        </w:tc>
        <w:tc>
          <w:tcPr>
            <w:tcW w:w="1918" w:type="dxa"/>
            <w:gridSpan w:val="3"/>
            <w:vMerge/>
          </w:tcPr>
          <w:p w14:paraId="2135D70D" w14:textId="77777777" w:rsidR="00FE7788" w:rsidRPr="000D2291" w:rsidRDefault="00FE7788" w:rsidP="00B57474">
            <w:pPr>
              <w:rPr>
                <w:rFonts w:cstheme="minorHAnsi"/>
                <w:sz w:val="22"/>
              </w:rPr>
            </w:pPr>
          </w:p>
        </w:tc>
        <w:tc>
          <w:tcPr>
            <w:tcW w:w="1363" w:type="dxa"/>
          </w:tcPr>
          <w:p w14:paraId="2987CE16" w14:textId="77777777" w:rsidR="00FE7788" w:rsidRPr="001F1A84" w:rsidRDefault="00FE7788" w:rsidP="00B57474">
            <w:pPr>
              <w:rPr>
                <w:rFonts w:cstheme="minorHAnsi"/>
                <w:color w:val="A6A6A6" w:themeColor="background1" w:themeShade="A6"/>
                <w:sz w:val="22"/>
              </w:rPr>
            </w:pPr>
            <w:commentRangeStart w:id="37"/>
          </w:p>
        </w:tc>
        <w:tc>
          <w:tcPr>
            <w:tcW w:w="2540" w:type="dxa"/>
            <w:gridSpan w:val="3"/>
          </w:tcPr>
          <w:p w14:paraId="59F9FCF4" w14:textId="13B0096C" w:rsidR="00FE7788" w:rsidRPr="001F1A84" w:rsidRDefault="00FE7788" w:rsidP="00B57474">
            <w:pPr>
              <w:rPr>
                <w:rFonts w:cstheme="minorHAnsi"/>
                <w:color w:val="A6A6A6" w:themeColor="background1" w:themeShade="A6"/>
                <w:sz w:val="22"/>
              </w:rPr>
            </w:pPr>
            <w:r w:rsidRPr="001F1A84">
              <w:rPr>
                <w:rFonts w:cstheme="minorHAnsi"/>
                <w:color w:val="A6A6A6" w:themeColor="background1" w:themeShade="A6"/>
                <w:sz w:val="22"/>
              </w:rPr>
              <w:t>HCV (n=37) (capitals)</w:t>
            </w:r>
          </w:p>
        </w:tc>
        <w:tc>
          <w:tcPr>
            <w:tcW w:w="1586" w:type="dxa"/>
          </w:tcPr>
          <w:p w14:paraId="666A0A1C" w14:textId="77777777" w:rsidR="00FE7788" w:rsidRPr="001F1A84" w:rsidRDefault="00FE7788" w:rsidP="00B57474">
            <w:pPr>
              <w:rPr>
                <w:rFonts w:cstheme="minorHAnsi"/>
                <w:color w:val="A6A6A6" w:themeColor="background1" w:themeShade="A6"/>
                <w:sz w:val="22"/>
              </w:rPr>
            </w:pPr>
            <w:r w:rsidRPr="001F1A84">
              <w:rPr>
                <w:rFonts w:cstheme="minorHAnsi"/>
                <w:color w:val="A6A6A6" w:themeColor="background1" w:themeShade="A6"/>
                <w:sz w:val="22"/>
              </w:rPr>
              <w:t>36 vs. 1</w:t>
            </w:r>
          </w:p>
        </w:tc>
        <w:tc>
          <w:tcPr>
            <w:tcW w:w="1953" w:type="dxa"/>
          </w:tcPr>
          <w:p w14:paraId="0D12BC7A" w14:textId="77777777" w:rsidR="00FE7788" w:rsidRPr="001F1A84" w:rsidRDefault="00FE7788" w:rsidP="00B57474">
            <w:pPr>
              <w:rPr>
                <w:rFonts w:cstheme="minorHAnsi"/>
                <w:color w:val="A6A6A6" w:themeColor="background1" w:themeShade="A6"/>
                <w:sz w:val="22"/>
              </w:rPr>
            </w:pPr>
            <w:r w:rsidRPr="001F1A84">
              <w:rPr>
                <w:rFonts w:cstheme="minorHAnsi"/>
                <w:color w:val="A6A6A6" w:themeColor="background1" w:themeShade="A6"/>
                <w:sz w:val="22"/>
              </w:rPr>
              <w:t>CKD stage 5D (hemodialysis)</w:t>
            </w:r>
          </w:p>
        </w:tc>
        <w:tc>
          <w:tcPr>
            <w:tcW w:w="1494" w:type="dxa"/>
          </w:tcPr>
          <w:p w14:paraId="22D541CE" w14:textId="77777777" w:rsidR="00FE7788" w:rsidRPr="001F1A84" w:rsidRDefault="00FE7788" w:rsidP="00B57474">
            <w:pPr>
              <w:rPr>
                <w:rFonts w:cstheme="minorHAnsi"/>
                <w:color w:val="A6A6A6" w:themeColor="background1" w:themeShade="A6"/>
                <w:sz w:val="22"/>
              </w:rPr>
            </w:pPr>
            <w:r w:rsidRPr="001F1A84">
              <w:rPr>
                <w:rFonts w:cstheme="minorHAnsi"/>
                <w:color w:val="A6A6A6" w:themeColor="background1" w:themeShade="A6"/>
                <w:sz w:val="22"/>
              </w:rPr>
              <w:t>Fried Phenotypes</w:t>
            </w:r>
          </w:p>
        </w:tc>
        <w:tc>
          <w:tcPr>
            <w:tcW w:w="1060" w:type="dxa"/>
          </w:tcPr>
          <w:p w14:paraId="6A4A3920" w14:textId="77777777" w:rsidR="00FE7788" w:rsidRPr="001F1A84" w:rsidRDefault="00FE7788" w:rsidP="00B57474">
            <w:pPr>
              <w:rPr>
                <w:rFonts w:cstheme="minorHAnsi"/>
                <w:color w:val="A6A6A6" w:themeColor="background1" w:themeShade="A6"/>
                <w:sz w:val="22"/>
              </w:rPr>
            </w:pPr>
            <w:r w:rsidRPr="001F1A84">
              <w:rPr>
                <w:rFonts w:cstheme="minorHAnsi"/>
                <w:color w:val="A6A6A6" w:themeColor="background1" w:themeShade="A6"/>
                <w:sz w:val="22"/>
              </w:rPr>
              <w:t>205</w:t>
            </w:r>
          </w:p>
        </w:tc>
        <w:tc>
          <w:tcPr>
            <w:tcW w:w="1130" w:type="dxa"/>
          </w:tcPr>
          <w:p w14:paraId="3C7E70CB" w14:textId="414771AD" w:rsidR="00FE7788" w:rsidRPr="001F1A84" w:rsidRDefault="00FE7788" w:rsidP="00B57474">
            <w:pPr>
              <w:rPr>
                <w:rFonts w:cstheme="minorHAnsi"/>
                <w:color w:val="A6A6A6" w:themeColor="background1" w:themeShade="A6"/>
                <w:sz w:val="22"/>
                <w:lang w:eastAsia="ko-KR"/>
              </w:rPr>
            </w:pPr>
            <w:r w:rsidRPr="001F1A84">
              <w:rPr>
                <w:rFonts w:cstheme="minorHAnsi"/>
                <w:color w:val="A6A6A6" w:themeColor="background1" w:themeShade="A6"/>
                <w:sz w:val="22"/>
              </w:rPr>
              <w:fldChar w:fldCharType="begin" w:fldLock="1"/>
            </w:r>
            <w:r w:rsidRPr="001F1A84">
              <w:rPr>
                <w:rFonts w:cstheme="minorHAnsi"/>
                <w:color w:val="A6A6A6" w:themeColor="background1" w:themeShade="A6"/>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hospitalizations.\n\n. \n\n</w:instrText>
            </w:r>
            <w:r w:rsidRPr="001F1A84">
              <w:rPr>
                <w:rFonts w:cstheme="minorHAnsi"/>
                <w:color w:val="A6A6A6" w:themeColor="background1" w:themeShade="A6"/>
                <w:sz w:val="22"/>
              </w:rPr>
              <w:instrText>很多因子都是</w:instrText>
            </w:r>
            <w:r w:rsidRPr="001F1A84">
              <w:rPr>
                <w:rFonts w:cstheme="minorHAnsi"/>
                <w:color w:val="A6A6A6" w:themeColor="background1" w:themeShade="A6"/>
                <w:sz w:val="22"/>
              </w:rPr>
              <w:instrText>causes/predictors of frailty</w:instrText>
            </w:r>
            <w:r w:rsidRPr="001F1A84">
              <w:rPr>
                <w:rFonts w:cstheme="minorHAnsi"/>
                <w:color w:val="A6A6A6" w:themeColor="background1" w:themeShade="A6"/>
                <w:sz w:val="22"/>
              </w:rPr>
              <w:instrText>，提到的因</w:instrText>
            </w:r>
            <w:r w:rsidRPr="001F1A84">
              <w:rPr>
                <w:rFonts w:cstheme="minorHAnsi"/>
                <w:color w:val="A6A6A6" w:themeColor="background1" w:themeShade="A6"/>
                <w:sz w:val="22"/>
              </w:rPr>
              <w:instrText>frailty</w:instrText>
            </w:r>
            <w:r w:rsidRPr="001F1A84">
              <w:rPr>
                <w:rFonts w:cstheme="minorHAnsi"/>
                <w:color w:val="A6A6A6" w:themeColor="background1" w:themeShade="A6"/>
                <w:sz w:val="22"/>
              </w:rPr>
              <w:instrText>而生的</w:instrText>
            </w:r>
            <w:r w:rsidRPr="001F1A84">
              <w:rPr>
                <w:rFonts w:cstheme="minorHAnsi"/>
                <w:color w:val="A6A6A6" w:themeColor="background1" w:themeShade="A6"/>
                <w:sz w:val="22"/>
              </w:rPr>
              <w:instrText>adverse health outcomes</w:instrText>
            </w:r>
            <w:r w:rsidRPr="001F1A84">
              <w:rPr>
                <w:rFonts w:cstheme="minorHAnsi"/>
                <w:color w:val="A6A6A6" w:themeColor="background1" w:themeShade="A6"/>
                <w:sz w:val="22"/>
              </w:rPr>
              <w:instrText>只有</w:instrText>
            </w:r>
            <w:r w:rsidRPr="001F1A84">
              <w:rPr>
                <w:rFonts w:cstheme="minorHAnsi"/>
                <w:color w:val="A6A6A6" w:themeColor="background1" w:themeShade="A6"/>
                <w:sz w:val="22"/>
              </w:rPr>
              <w:instrText>hospitalizations</w:instrText>
            </w:r>
            <w:r w:rsidRPr="001F1A84">
              <w:rPr>
                <w:rFonts w:cstheme="minorHAnsi"/>
                <w:color w:val="A6A6A6" w:themeColor="background1" w:themeShade="A6"/>
                <w:sz w:val="22"/>
              </w:rPr>
              <w:instrText>跟</w:instrText>
            </w:r>
            <w:r w:rsidRPr="001F1A84">
              <w:rPr>
                <w:rFonts w:cstheme="minorHAnsi"/>
                <w:color w:val="A6A6A6" w:themeColor="background1" w:themeShade="A6"/>
                <w:sz w:val="22"/>
              </w:rPr>
              <w:instrText>falls</w:instrText>
            </w:r>
            <w:r w:rsidRPr="001F1A84">
              <w:rPr>
                <w:rFonts w:cstheme="minorHAnsi"/>
                <w:color w:val="A6A6A6" w:themeColor="background1" w:themeShade="A6"/>
                <w:sz w:val="22"/>
              </w:rPr>
              <w:instrText>。</w:instrText>
            </w:r>
            <w:r w:rsidRPr="001F1A84">
              <w:rPr>
                <w:rFonts w:cstheme="minorHAnsi"/>
                <w:color w:val="A6A6A6" w:themeColor="background1" w:themeShade="A6"/>
                <w:sz w:val="22"/>
              </w:rPr>
              <w:instrText>","title":"A study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1F1A84">
              <w:rPr>
                <w:rFonts w:cstheme="minorHAnsi"/>
                <w:color w:val="A6A6A6" w:themeColor="background1" w:themeShade="A6"/>
                <w:sz w:val="22"/>
              </w:rPr>
              <w:fldChar w:fldCharType="separate"/>
            </w:r>
            <w:r w:rsidRPr="001F1A84">
              <w:rPr>
                <w:rFonts w:cstheme="minorHAnsi"/>
                <w:noProof/>
                <w:color w:val="A6A6A6" w:themeColor="background1" w:themeShade="A6"/>
                <w:sz w:val="22"/>
                <w:vertAlign w:val="superscript"/>
                <w:lang w:eastAsia="ko-KR"/>
              </w:rPr>
              <w:t>1</w:t>
            </w:r>
            <w:r w:rsidRPr="001F1A84">
              <w:rPr>
                <w:rFonts w:cstheme="minorHAnsi"/>
                <w:color w:val="A6A6A6" w:themeColor="background1" w:themeShade="A6"/>
                <w:sz w:val="22"/>
              </w:rPr>
              <w:fldChar w:fldCharType="end"/>
            </w:r>
            <w:commentRangeEnd w:id="37"/>
            <w:r w:rsidRPr="001F1A84">
              <w:rPr>
                <w:rStyle w:val="aa"/>
                <w:color w:val="A6A6A6" w:themeColor="background1" w:themeShade="A6"/>
              </w:rPr>
              <w:commentReference w:id="37"/>
            </w:r>
          </w:p>
        </w:tc>
      </w:tr>
      <w:tr w:rsidR="00FE7788" w:rsidRPr="000D2291" w14:paraId="273530ED" w14:textId="77777777" w:rsidTr="004848CC">
        <w:trPr>
          <w:trHeight w:val="119"/>
        </w:trPr>
        <w:tc>
          <w:tcPr>
            <w:tcW w:w="236" w:type="dxa"/>
            <w:vMerge/>
          </w:tcPr>
          <w:p w14:paraId="24F0ABCA" w14:textId="77777777" w:rsidR="00FE7788" w:rsidRPr="000D2291" w:rsidRDefault="00FE7788" w:rsidP="00B57474">
            <w:pPr>
              <w:rPr>
                <w:rFonts w:cstheme="minorHAnsi"/>
                <w:sz w:val="22"/>
                <w:lang w:eastAsia="ko-KR"/>
              </w:rPr>
            </w:pPr>
          </w:p>
        </w:tc>
        <w:tc>
          <w:tcPr>
            <w:tcW w:w="1918" w:type="dxa"/>
            <w:gridSpan w:val="3"/>
            <w:vMerge w:val="restart"/>
          </w:tcPr>
          <w:p w14:paraId="3FFB359B" w14:textId="77777777" w:rsidR="00FE7788" w:rsidRPr="000D2291" w:rsidRDefault="00FE7788" w:rsidP="003B5360">
            <w:pPr>
              <w:pStyle w:val="3"/>
              <w:rPr>
                <w:lang w:eastAsia="ko-KR"/>
              </w:rPr>
            </w:pPr>
            <w:bookmarkStart w:id="38" w:name="_Toc4773308"/>
            <w:r w:rsidRPr="000D2291">
              <w:t>Body Composition</w:t>
            </w:r>
            <w:bookmarkEnd w:id="38"/>
          </w:p>
        </w:tc>
        <w:tc>
          <w:tcPr>
            <w:tcW w:w="3903" w:type="dxa"/>
            <w:gridSpan w:val="4"/>
          </w:tcPr>
          <w:p w14:paraId="23445141" w14:textId="56C42134" w:rsidR="00FE7788" w:rsidRPr="000D2291" w:rsidRDefault="00FE7788" w:rsidP="00B57474">
            <w:pPr>
              <w:rPr>
                <w:rFonts w:cstheme="minorHAnsi"/>
                <w:sz w:val="22"/>
              </w:rPr>
            </w:pPr>
            <w:r w:rsidRPr="000D2291">
              <w:rPr>
                <w:rFonts w:cstheme="minorHAnsi"/>
                <w:sz w:val="22"/>
                <w:lang w:eastAsia="ko-KR"/>
              </w:rPr>
              <w:t>Lower lean mass</w:t>
            </w:r>
          </w:p>
        </w:tc>
        <w:tc>
          <w:tcPr>
            <w:tcW w:w="1586" w:type="dxa"/>
          </w:tcPr>
          <w:p w14:paraId="0EEDEB34" w14:textId="77777777" w:rsidR="00FE7788" w:rsidRPr="000D2291" w:rsidRDefault="00FE7788" w:rsidP="00B57474">
            <w:pPr>
              <w:rPr>
                <w:rFonts w:cstheme="minorHAnsi"/>
                <w:sz w:val="22"/>
                <w:lang w:eastAsia="ko-KR"/>
              </w:rPr>
            </w:pPr>
          </w:p>
        </w:tc>
        <w:tc>
          <w:tcPr>
            <w:tcW w:w="1953" w:type="dxa"/>
          </w:tcPr>
          <w:p w14:paraId="5864F365" w14:textId="77777777" w:rsidR="00FE7788" w:rsidRPr="000D2291" w:rsidRDefault="00FE7788" w:rsidP="00B57474">
            <w:pPr>
              <w:rPr>
                <w:rFonts w:cstheme="minorHAnsi"/>
                <w:sz w:val="22"/>
                <w:lang w:eastAsia="ko-KR"/>
              </w:rPr>
            </w:pPr>
          </w:p>
        </w:tc>
        <w:tc>
          <w:tcPr>
            <w:tcW w:w="1494" w:type="dxa"/>
          </w:tcPr>
          <w:p w14:paraId="33DA4ACD" w14:textId="77777777" w:rsidR="00FE7788" w:rsidRPr="000D2291" w:rsidRDefault="00FE7788" w:rsidP="00B57474">
            <w:pPr>
              <w:rPr>
                <w:rFonts w:cstheme="minorHAnsi"/>
                <w:sz w:val="22"/>
                <w:lang w:eastAsia="ko-KR"/>
              </w:rPr>
            </w:pPr>
          </w:p>
        </w:tc>
        <w:tc>
          <w:tcPr>
            <w:tcW w:w="1060" w:type="dxa"/>
          </w:tcPr>
          <w:p w14:paraId="58745D88" w14:textId="77777777" w:rsidR="00FE7788" w:rsidRPr="000D2291" w:rsidRDefault="00FE7788" w:rsidP="00B57474">
            <w:pPr>
              <w:rPr>
                <w:rFonts w:cstheme="minorHAnsi"/>
                <w:sz w:val="22"/>
                <w:lang w:eastAsia="ko-KR"/>
              </w:rPr>
            </w:pPr>
          </w:p>
        </w:tc>
        <w:tc>
          <w:tcPr>
            <w:tcW w:w="1130" w:type="dxa"/>
          </w:tcPr>
          <w:p w14:paraId="03351A0E" w14:textId="77777777" w:rsidR="00FE7788" w:rsidRPr="000D2291" w:rsidRDefault="00FE7788" w:rsidP="00B57474">
            <w:pPr>
              <w:rPr>
                <w:rFonts w:cstheme="minorHAnsi"/>
                <w:sz w:val="22"/>
                <w:lang w:eastAsia="ko-KR"/>
              </w:rPr>
            </w:pPr>
          </w:p>
        </w:tc>
      </w:tr>
      <w:tr w:rsidR="00FE7788" w:rsidRPr="000D2291" w14:paraId="5CFA7AFD" w14:textId="77777777" w:rsidTr="004848CC">
        <w:trPr>
          <w:trHeight w:val="119"/>
        </w:trPr>
        <w:tc>
          <w:tcPr>
            <w:tcW w:w="236" w:type="dxa"/>
            <w:vMerge/>
          </w:tcPr>
          <w:p w14:paraId="032CA0BD" w14:textId="77777777" w:rsidR="00FE7788" w:rsidRPr="000D2291" w:rsidRDefault="00FE7788" w:rsidP="00B57474">
            <w:pPr>
              <w:rPr>
                <w:rFonts w:cstheme="minorHAnsi"/>
                <w:sz w:val="22"/>
                <w:lang w:eastAsia="ko-KR"/>
              </w:rPr>
            </w:pPr>
          </w:p>
        </w:tc>
        <w:tc>
          <w:tcPr>
            <w:tcW w:w="1918" w:type="dxa"/>
            <w:gridSpan w:val="3"/>
            <w:vMerge/>
          </w:tcPr>
          <w:p w14:paraId="621F1A98" w14:textId="77777777" w:rsidR="00FE7788" w:rsidRPr="000D2291" w:rsidRDefault="00FE7788" w:rsidP="00B57474">
            <w:pPr>
              <w:rPr>
                <w:rFonts w:cstheme="minorHAnsi"/>
                <w:sz w:val="22"/>
                <w:lang w:eastAsia="ko-KR"/>
              </w:rPr>
            </w:pPr>
          </w:p>
        </w:tc>
        <w:tc>
          <w:tcPr>
            <w:tcW w:w="1363" w:type="dxa"/>
          </w:tcPr>
          <w:p w14:paraId="5E4C324E" w14:textId="77777777" w:rsidR="00FE7788" w:rsidRPr="000D2291" w:rsidRDefault="00FE7788" w:rsidP="00B57474">
            <w:pPr>
              <w:rPr>
                <w:rFonts w:cstheme="minorHAnsi"/>
                <w:sz w:val="22"/>
                <w:lang w:eastAsia="ko-KR"/>
              </w:rPr>
            </w:pPr>
            <w:commentRangeStart w:id="39"/>
          </w:p>
        </w:tc>
        <w:tc>
          <w:tcPr>
            <w:tcW w:w="2540" w:type="dxa"/>
            <w:gridSpan w:val="3"/>
          </w:tcPr>
          <w:p w14:paraId="2C32B932" w14:textId="47FC6D8A" w:rsidR="00FE7788" w:rsidRPr="000D2291" w:rsidRDefault="00FE7788" w:rsidP="00B57474">
            <w:pPr>
              <w:rPr>
                <w:rFonts w:cstheme="minorHAnsi"/>
                <w:sz w:val="22"/>
                <w:lang w:eastAsia="ko-KR"/>
              </w:rPr>
            </w:pPr>
            <w:r w:rsidRPr="000D2291">
              <w:rPr>
                <w:rFonts w:cstheme="minorHAnsi"/>
                <w:sz w:val="22"/>
                <w:lang w:eastAsia="ko-KR"/>
              </w:rPr>
              <w:t>Lean body mass (in frail vs. nonfrail) (%)</w:t>
            </w:r>
          </w:p>
        </w:tc>
        <w:tc>
          <w:tcPr>
            <w:tcW w:w="1586" w:type="dxa"/>
          </w:tcPr>
          <w:p w14:paraId="30F78B5B" w14:textId="77777777" w:rsidR="00FE7788" w:rsidRPr="000D2291" w:rsidRDefault="00FE7788" w:rsidP="00B57474">
            <w:pPr>
              <w:rPr>
                <w:rFonts w:cstheme="minorHAnsi"/>
                <w:sz w:val="22"/>
                <w:lang w:eastAsia="ko-KR"/>
              </w:rPr>
            </w:pPr>
            <w:r w:rsidRPr="000D2291">
              <w:rPr>
                <w:rFonts w:cstheme="minorHAnsi"/>
                <w:sz w:val="22"/>
                <w:lang w:eastAsia="ko-KR"/>
              </w:rPr>
              <w:t>57.1% vs .14.7%</w:t>
            </w:r>
          </w:p>
        </w:tc>
        <w:tc>
          <w:tcPr>
            <w:tcW w:w="1953" w:type="dxa"/>
          </w:tcPr>
          <w:p w14:paraId="23A9F3E2" w14:textId="77777777" w:rsidR="00FE7788" w:rsidRPr="000D2291" w:rsidRDefault="00FE7788" w:rsidP="00B57474">
            <w:pPr>
              <w:rPr>
                <w:rFonts w:cstheme="minorHAnsi"/>
                <w:sz w:val="22"/>
                <w:lang w:eastAsia="ko-KR"/>
              </w:rPr>
            </w:pPr>
            <w:r w:rsidRPr="000D2291">
              <w:rPr>
                <w:rFonts w:cstheme="minorHAnsi"/>
                <w:sz w:val="22"/>
                <w:lang w:eastAsia="ko-KR"/>
              </w:rPr>
              <w:t>CKD stage 1-5</w:t>
            </w:r>
          </w:p>
        </w:tc>
        <w:tc>
          <w:tcPr>
            <w:tcW w:w="1494" w:type="dxa"/>
          </w:tcPr>
          <w:p w14:paraId="49FDE610" w14:textId="77777777" w:rsidR="00FE7788" w:rsidRPr="000D2291" w:rsidRDefault="00FE7788" w:rsidP="00B57474">
            <w:pPr>
              <w:rPr>
                <w:rFonts w:cstheme="minorHAnsi"/>
                <w:sz w:val="22"/>
                <w:lang w:eastAsia="ko-KR"/>
              </w:rPr>
            </w:pPr>
            <w:r w:rsidRPr="000D2291">
              <w:rPr>
                <w:rFonts w:cstheme="minorHAnsi"/>
                <w:sz w:val="22"/>
                <w:lang w:eastAsia="ko-KR"/>
              </w:rPr>
              <w:t>Edmonton Frail Scale (EFS)</w:t>
            </w:r>
          </w:p>
        </w:tc>
        <w:tc>
          <w:tcPr>
            <w:tcW w:w="1060" w:type="dxa"/>
          </w:tcPr>
          <w:p w14:paraId="2C6FE029" w14:textId="77777777" w:rsidR="00FE7788" w:rsidRPr="000D2291" w:rsidRDefault="00FE7788" w:rsidP="00B57474">
            <w:pPr>
              <w:rPr>
                <w:rFonts w:cstheme="minorHAnsi"/>
                <w:sz w:val="22"/>
                <w:lang w:eastAsia="ko-KR"/>
              </w:rPr>
            </w:pPr>
            <w:r w:rsidRPr="000D2291">
              <w:rPr>
                <w:rFonts w:cstheme="minorHAnsi"/>
                <w:sz w:val="22"/>
                <w:lang w:eastAsia="ko-KR"/>
              </w:rPr>
              <w:t>41</w:t>
            </w:r>
          </w:p>
        </w:tc>
        <w:tc>
          <w:tcPr>
            <w:tcW w:w="1130" w:type="dxa"/>
          </w:tcPr>
          <w:p w14:paraId="5AF75165" w14:textId="185C7B6E" w:rsidR="00FE7788" w:rsidRPr="000D2291" w:rsidRDefault="00FE7788" w:rsidP="007C1C74">
            <w:pPr>
              <w:rPr>
                <w:rFonts w:cstheme="minorHAnsi"/>
                <w:sz w:val="22"/>
                <w:lang w:eastAsia="ko-KR"/>
              </w:rPr>
            </w:pPr>
            <w:r w:rsidRPr="000D2291">
              <w:rPr>
                <w:rFonts w:cstheme="minorHAnsi"/>
                <w:sz w:val="22"/>
              </w:rPr>
              <w:fldChar w:fldCharType="begin" w:fldLock="1"/>
            </w:r>
            <w:r w:rsidR="007C1C74">
              <w:rPr>
                <w:rFonts w:cstheme="minorHAnsi"/>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lang w:eastAsia="ko-KR"/>
              </w:rPr>
              <w:t>14</w:t>
            </w:r>
            <w:r w:rsidRPr="000D2291">
              <w:rPr>
                <w:rFonts w:cstheme="minorHAnsi"/>
                <w:sz w:val="22"/>
              </w:rPr>
              <w:fldChar w:fldCharType="end"/>
            </w:r>
            <w:commentRangeEnd w:id="39"/>
            <w:r w:rsidR="004848CC">
              <w:rPr>
                <w:rStyle w:val="aa"/>
              </w:rPr>
              <w:commentReference w:id="39"/>
            </w:r>
          </w:p>
        </w:tc>
      </w:tr>
      <w:tr w:rsidR="00FE7788" w:rsidRPr="000D2291" w14:paraId="6A353BC7" w14:textId="77777777" w:rsidTr="004848CC">
        <w:trPr>
          <w:trHeight w:val="693"/>
        </w:trPr>
        <w:tc>
          <w:tcPr>
            <w:tcW w:w="236" w:type="dxa"/>
            <w:vMerge/>
          </w:tcPr>
          <w:p w14:paraId="1B93A724" w14:textId="77777777" w:rsidR="00FE7788" w:rsidRPr="000D2291" w:rsidRDefault="00FE7788" w:rsidP="00B57474">
            <w:pPr>
              <w:rPr>
                <w:rFonts w:cstheme="minorHAnsi"/>
                <w:sz w:val="22"/>
              </w:rPr>
            </w:pPr>
          </w:p>
        </w:tc>
        <w:tc>
          <w:tcPr>
            <w:tcW w:w="1918" w:type="dxa"/>
            <w:gridSpan w:val="3"/>
            <w:vMerge w:val="restart"/>
          </w:tcPr>
          <w:p w14:paraId="0A7FDA1C" w14:textId="607ABA4C" w:rsidR="00FE7788" w:rsidRPr="000D2291" w:rsidRDefault="00FE7788" w:rsidP="003B5360">
            <w:pPr>
              <w:pStyle w:val="3"/>
            </w:pPr>
            <w:bookmarkStart w:id="40" w:name="_Toc4773309"/>
            <w:r w:rsidRPr="000D2291">
              <w:rPr>
                <w:lang w:eastAsia="ko-KR"/>
              </w:rPr>
              <w:t>Laboratory Data</w:t>
            </w:r>
            <w:bookmarkEnd w:id="40"/>
          </w:p>
        </w:tc>
        <w:tc>
          <w:tcPr>
            <w:tcW w:w="3903" w:type="dxa"/>
            <w:gridSpan w:val="4"/>
          </w:tcPr>
          <w:p w14:paraId="65DF2954" w14:textId="07F3242A" w:rsidR="00FE7788" w:rsidRPr="000D2291" w:rsidRDefault="00FE7788" w:rsidP="00B57474">
            <w:pPr>
              <w:rPr>
                <w:rFonts w:cstheme="minorHAnsi"/>
                <w:sz w:val="22"/>
              </w:rPr>
            </w:pPr>
            <w:commentRangeStart w:id="41"/>
            <w:r w:rsidRPr="000D2291">
              <w:rPr>
                <w:rFonts w:cstheme="minorHAnsi"/>
                <w:sz w:val="22"/>
              </w:rPr>
              <w:t>Prealbumin (PRAB) (mg/dL)</w:t>
            </w:r>
          </w:p>
        </w:tc>
        <w:tc>
          <w:tcPr>
            <w:tcW w:w="1586" w:type="dxa"/>
          </w:tcPr>
          <w:p w14:paraId="3D416E75" w14:textId="77777777" w:rsidR="00FE7788" w:rsidRPr="000D2291" w:rsidRDefault="00FE7788" w:rsidP="00B57474">
            <w:pPr>
              <w:rPr>
                <w:rFonts w:cstheme="minorHAnsi"/>
                <w:sz w:val="22"/>
              </w:rPr>
            </w:pPr>
            <w:r w:rsidRPr="000D2291">
              <w:rPr>
                <w:rFonts w:cstheme="minorHAnsi"/>
                <w:sz w:val="22"/>
              </w:rPr>
              <w:t>28.9 vs. 38.3</w:t>
            </w:r>
          </w:p>
        </w:tc>
        <w:tc>
          <w:tcPr>
            <w:tcW w:w="1953" w:type="dxa"/>
          </w:tcPr>
          <w:p w14:paraId="12374A69" w14:textId="77777777" w:rsidR="00FE7788" w:rsidRPr="000D2291" w:rsidRDefault="00FE7788" w:rsidP="00B57474">
            <w:pPr>
              <w:rPr>
                <w:rFonts w:cstheme="minorHAnsi"/>
                <w:sz w:val="22"/>
              </w:rPr>
            </w:pPr>
            <w:r w:rsidRPr="000D2291">
              <w:rPr>
                <w:rFonts w:cstheme="minorHAnsi"/>
                <w:sz w:val="22"/>
              </w:rPr>
              <w:t>CKD stage 1-5</w:t>
            </w:r>
          </w:p>
        </w:tc>
        <w:tc>
          <w:tcPr>
            <w:tcW w:w="1494" w:type="dxa"/>
          </w:tcPr>
          <w:p w14:paraId="6E2E51B1" w14:textId="77777777" w:rsidR="00FE7788" w:rsidRPr="000D2291" w:rsidRDefault="00FE7788" w:rsidP="00B57474">
            <w:pPr>
              <w:rPr>
                <w:rFonts w:cstheme="minorHAnsi"/>
                <w:sz w:val="22"/>
              </w:rPr>
            </w:pPr>
            <w:r w:rsidRPr="000D2291">
              <w:rPr>
                <w:rFonts w:cstheme="minorHAnsi"/>
                <w:sz w:val="22"/>
              </w:rPr>
              <w:t xml:space="preserve">Edmonton Frail Scale </w:t>
            </w:r>
            <w:r w:rsidRPr="000D2291">
              <w:rPr>
                <w:rFonts w:cstheme="minorHAnsi"/>
                <w:sz w:val="22"/>
              </w:rPr>
              <w:lastRenderedPageBreak/>
              <w:t>(EFS)</w:t>
            </w:r>
          </w:p>
        </w:tc>
        <w:tc>
          <w:tcPr>
            <w:tcW w:w="1060" w:type="dxa"/>
          </w:tcPr>
          <w:p w14:paraId="0200F24F" w14:textId="77777777" w:rsidR="00FE7788" w:rsidRPr="000D2291" w:rsidRDefault="00FE7788" w:rsidP="00B57474">
            <w:pPr>
              <w:rPr>
                <w:rFonts w:cstheme="minorHAnsi"/>
                <w:sz w:val="22"/>
              </w:rPr>
            </w:pPr>
            <w:r w:rsidRPr="000D2291">
              <w:rPr>
                <w:rFonts w:cstheme="minorHAnsi"/>
                <w:sz w:val="22"/>
              </w:rPr>
              <w:lastRenderedPageBreak/>
              <w:t>41</w:t>
            </w:r>
          </w:p>
        </w:tc>
        <w:tc>
          <w:tcPr>
            <w:tcW w:w="1130" w:type="dxa"/>
          </w:tcPr>
          <w:p w14:paraId="795C6FAD" w14:textId="5C49F1B4" w:rsidR="00FE7788" w:rsidRPr="000D2291" w:rsidRDefault="00FE7788" w:rsidP="007C1C74">
            <w:pPr>
              <w:rPr>
                <w:rFonts w:cstheme="minorHAnsi"/>
                <w:sz w:val="22"/>
              </w:rPr>
            </w:pPr>
            <w:r>
              <w:rPr>
                <w:rFonts w:cstheme="minorHAnsi"/>
                <w:sz w:val="22"/>
              </w:rPr>
              <w:fldChar w:fldCharType="begin" w:fldLock="1"/>
            </w:r>
            <w:r w:rsidR="007C1C74">
              <w:rPr>
                <w:rFonts w:cstheme="minorHAnsi"/>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007C1C74">
              <w:rPr>
                <w:rFonts w:cstheme="minorHAnsi" w:hint="eastAsia"/>
                <w:sz w:val="22"/>
              </w:rPr>
              <w:instrText>±</w:instrText>
            </w:r>
            <w:r w:rsidR="007C1C74">
              <w:rPr>
                <w:rFonts w:cstheme="minorHAnsi"/>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Pr>
                <w:rFonts w:cstheme="minorHAnsi"/>
                <w:sz w:val="22"/>
              </w:rPr>
              <w:fldChar w:fldCharType="separate"/>
            </w:r>
            <w:r w:rsidR="007C1C74" w:rsidRPr="007C1C74">
              <w:rPr>
                <w:rFonts w:cstheme="minorHAnsi"/>
                <w:noProof/>
                <w:sz w:val="22"/>
                <w:vertAlign w:val="superscript"/>
              </w:rPr>
              <w:t>12</w:t>
            </w:r>
            <w:r>
              <w:rPr>
                <w:rFonts w:cstheme="minorHAnsi"/>
                <w:sz w:val="22"/>
              </w:rPr>
              <w:fldChar w:fldCharType="end"/>
            </w:r>
            <w:commentRangeEnd w:id="41"/>
            <w:r>
              <w:rPr>
                <w:rStyle w:val="aa"/>
              </w:rPr>
              <w:commentReference w:id="41"/>
            </w:r>
          </w:p>
        </w:tc>
      </w:tr>
      <w:tr w:rsidR="00FE7788" w:rsidRPr="000D2291" w14:paraId="01A4F8D3" w14:textId="77777777" w:rsidTr="004848CC">
        <w:trPr>
          <w:trHeight w:val="693"/>
        </w:trPr>
        <w:tc>
          <w:tcPr>
            <w:tcW w:w="236" w:type="dxa"/>
            <w:vMerge/>
          </w:tcPr>
          <w:p w14:paraId="174342D9" w14:textId="77777777" w:rsidR="00FE7788" w:rsidRPr="000D2291" w:rsidRDefault="00FE7788" w:rsidP="00B57474">
            <w:pPr>
              <w:rPr>
                <w:rFonts w:cstheme="minorHAnsi"/>
                <w:sz w:val="22"/>
              </w:rPr>
            </w:pPr>
          </w:p>
        </w:tc>
        <w:tc>
          <w:tcPr>
            <w:tcW w:w="1918" w:type="dxa"/>
            <w:gridSpan w:val="3"/>
            <w:vMerge/>
          </w:tcPr>
          <w:p w14:paraId="0A68347C" w14:textId="77777777" w:rsidR="00FE7788" w:rsidRPr="000D2291" w:rsidRDefault="00FE7788" w:rsidP="00B57474">
            <w:pPr>
              <w:rPr>
                <w:rFonts w:cstheme="minorHAnsi"/>
                <w:sz w:val="22"/>
              </w:rPr>
            </w:pPr>
          </w:p>
        </w:tc>
        <w:tc>
          <w:tcPr>
            <w:tcW w:w="3903" w:type="dxa"/>
            <w:gridSpan w:val="4"/>
            <w:vMerge w:val="restart"/>
          </w:tcPr>
          <w:p w14:paraId="5AB22E9F" w14:textId="2865CF17" w:rsidR="00FE7788" w:rsidRPr="000D2291" w:rsidRDefault="00FE7788" w:rsidP="00B57474">
            <w:pPr>
              <w:rPr>
                <w:rFonts w:cstheme="minorHAnsi"/>
                <w:sz w:val="22"/>
              </w:rPr>
            </w:pPr>
            <w:commentRangeStart w:id="42"/>
            <w:r w:rsidRPr="000D2291">
              <w:rPr>
                <w:rFonts w:cstheme="minorHAnsi"/>
                <w:sz w:val="22"/>
              </w:rPr>
              <w:t>Serum albumin (</w:t>
            </w:r>
            <w:r>
              <w:rPr>
                <w:rFonts w:cstheme="minorHAnsi"/>
                <w:sz w:val="22"/>
              </w:rPr>
              <w:t>m</w:t>
            </w:r>
            <w:r w:rsidRPr="000D2291">
              <w:rPr>
                <w:rFonts w:cstheme="minorHAnsi"/>
                <w:sz w:val="22"/>
              </w:rPr>
              <w:t>g/L)</w:t>
            </w:r>
            <w:commentRangeEnd w:id="42"/>
            <w:r w:rsidRPr="000D2291">
              <w:rPr>
                <w:rStyle w:val="aa"/>
                <w:rFonts w:cstheme="minorHAnsi"/>
              </w:rPr>
              <w:commentReference w:id="42"/>
            </w:r>
          </w:p>
        </w:tc>
        <w:tc>
          <w:tcPr>
            <w:tcW w:w="1586" w:type="dxa"/>
          </w:tcPr>
          <w:p w14:paraId="00B35EBC" w14:textId="77777777" w:rsidR="00FE7788" w:rsidRPr="000D2291" w:rsidRDefault="00FE7788" w:rsidP="00B57474">
            <w:pPr>
              <w:rPr>
                <w:rFonts w:cstheme="minorHAnsi"/>
                <w:sz w:val="22"/>
              </w:rPr>
            </w:pPr>
            <w:r w:rsidRPr="000D2291">
              <w:rPr>
                <w:rFonts w:cstheme="minorHAnsi"/>
                <w:sz w:val="22"/>
              </w:rPr>
              <w:t>Pearson correlation coefficient r = -0.263 (p = 0.025)</w:t>
            </w:r>
          </w:p>
        </w:tc>
        <w:tc>
          <w:tcPr>
            <w:tcW w:w="1953" w:type="dxa"/>
          </w:tcPr>
          <w:p w14:paraId="7C460505" w14:textId="77777777" w:rsidR="00FE7788" w:rsidRPr="000D2291" w:rsidRDefault="00FE7788" w:rsidP="00B57474">
            <w:pPr>
              <w:rPr>
                <w:rFonts w:cstheme="minorHAnsi"/>
                <w:sz w:val="22"/>
              </w:rPr>
            </w:pPr>
            <w:r w:rsidRPr="000D2291">
              <w:rPr>
                <w:rFonts w:cstheme="minorHAnsi"/>
                <w:sz w:val="22"/>
              </w:rPr>
              <w:t>CKD stage 5D (hemodialysis)</w:t>
            </w:r>
          </w:p>
        </w:tc>
        <w:tc>
          <w:tcPr>
            <w:tcW w:w="1494" w:type="dxa"/>
          </w:tcPr>
          <w:p w14:paraId="253B8FE6" w14:textId="77777777" w:rsidR="00FE7788" w:rsidRPr="000D2291" w:rsidRDefault="00FE7788" w:rsidP="00B57474">
            <w:pPr>
              <w:rPr>
                <w:rFonts w:cstheme="minorHAnsi"/>
                <w:sz w:val="22"/>
              </w:rPr>
            </w:pPr>
            <w:r w:rsidRPr="000D2291">
              <w:rPr>
                <w:rFonts w:cstheme="minorHAnsi"/>
                <w:sz w:val="22"/>
              </w:rPr>
              <w:t>Fried Phenotypes</w:t>
            </w:r>
          </w:p>
        </w:tc>
        <w:tc>
          <w:tcPr>
            <w:tcW w:w="1060" w:type="dxa"/>
          </w:tcPr>
          <w:p w14:paraId="790C2BF7" w14:textId="77777777" w:rsidR="00FE7788" w:rsidRPr="000D2291" w:rsidRDefault="00FE7788" w:rsidP="00B57474">
            <w:pPr>
              <w:rPr>
                <w:rFonts w:cstheme="minorHAnsi"/>
                <w:sz w:val="22"/>
              </w:rPr>
            </w:pPr>
            <w:r w:rsidRPr="000D2291">
              <w:rPr>
                <w:rFonts w:cstheme="minorHAnsi"/>
                <w:sz w:val="22"/>
              </w:rPr>
              <w:t>74</w:t>
            </w:r>
          </w:p>
        </w:tc>
        <w:tc>
          <w:tcPr>
            <w:tcW w:w="1130" w:type="dxa"/>
          </w:tcPr>
          <w:p w14:paraId="62FF9286" w14:textId="7198FB07"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9&lt;/sup&gt;","plainTextFormattedCitation":"9","previouslyFormattedCitation":"&lt;sup&gt;9&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9</w:t>
            </w:r>
            <w:r w:rsidRPr="000D2291">
              <w:rPr>
                <w:rFonts w:cstheme="minorHAnsi"/>
                <w:sz w:val="22"/>
              </w:rPr>
              <w:fldChar w:fldCharType="end"/>
            </w:r>
          </w:p>
        </w:tc>
      </w:tr>
      <w:tr w:rsidR="00FE7788" w:rsidRPr="000D2291" w14:paraId="6BA8E4CD" w14:textId="77777777" w:rsidTr="004848CC">
        <w:trPr>
          <w:trHeight w:val="693"/>
        </w:trPr>
        <w:tc>
          <w:tcPr>
            <w:tcW w:w="236" w:type="dxa"/>
            <w:vMerge/>
          </w:tcPr>
          <w:p w14:paraId="30EA5779" w14:textId="77777777" w:rsidR="00FE7788" w:rsidRPr="000D2291" w:rsidRDefault="00FE7788" w:rsidP="00B57474">
            <w:pPr>
              <w:rPr>
                <w:rFonts w:cstheme="minorHAnsi"/>
                <w:sz w:val="22"/>
              </w:rPr>
            </w:pPr>
          </w:p>
        </w:tc>
        <w:tc>
          <w:tcPr>
            <w:tcW w:w="1918" w:type="dxa"/>
            <w:gridSpan w:val="3"/>
            <w:vMerge/>
          </w:tcPr>
          <w:p w14:paraId="292A85DD" w14:textId="77777777" w:rsidR="00FE7788" w:rsidRPr="000D2291" w:rsidRDefault="00FE7788" w:rsidP="00B57474">
            <w:pPr>
              <w:rPr>
                <w:rFonts w:cstheme="minorHAnsi"/>
                <w:sz w:val="22"/>
              </w:rPr>
            </w:pPr>
          </w:p>
        </w:tc>
        <w:tc>
          <w:tcPr>
            <w:tcW w:w="3903" w:type="dxa"/>
            <w:gridSpan w:val="4"/>
            <w:vMerge/>
          </w:tcPr>
          <w:p w14:paraId="5F5E4A82" w14:textId="77777777" w:rsidR="00FE7788" w:rsidRPr="000D2291" w:rsidRDefault="00FE7788" w:rsidP="00B57474">
            <w:pPr>
              <w:rPr>
                <w:rFonts w:cstheme="minorHAnsi"/>
                <w:sz w:val="22"/>
              </w:rPr>
            </w:pPr>
          </w:p>
        </w:tc>
        <w:tc>
          <w:tcPr>
            <w:tcW w:w="1586" w:type="dxa"/>
          </w:tcPr>
          <w:p w14:paraId="3F5D4FE8" w14:textId="77777777" w:rsidR="00FE7788" w:rsidRPr="000D2291" w:rsidRDefault="00FE7788" w:rsidP="00B57474">
            <w:pPr>
              <w:rPr>
                <w:rFonts w:cstheme="minorHAnsi"/>
                <w:sz w:val="22"/>
              </w:rPr>
            </w:pPr>
            <w:r w:rsidRPr="000D2291">
              <w:rPr>
                <w:rFonts w:cstheme="minorHAnsi"/>
                <w:sz w:val="22"/>
              </w:rPr>
              <w:t>38 vs. 41</w:t>
            </w:r>
          </w:p>
        </w:tc>
        <w:tc>
          <w:tcPr>
            <w:tcW w:w="1953" w:type="dxa"/>
          </w:tcPr>
          <w:p w14:paraId="79CF3E03" w14:textId="77777777" w:rsidR="00FE7788" w:rsidRPr="000D2291" w:rsidRDefault="00FE7788" w:rsidP="00B57474">
            <w:pPr>
              <w:rPr>
                <w:rFonts w:cstheme="minorHAnsi"/>
                <w:sz w:val="22"/>
              </w:rPr>
            </w:pPr>
            <w:r w:rsidRPr="000D2291">
              <w:rPr>
                <w:rFonts w:cstheme="minorHAnsi"/>
                <w:sz w:val="22"/>
              </w:rPr>
              <w:t>CKD stage 1-5</w:t>
            </w:r>
          </w:p>
        </w:tc>
        <w:tc>
          <w:tcPr>
            <w:tcW w:w="1494" w:type="dxa"/>
          </w:tcPr>
          <w:p w14:paraId="1E8AE4EA" w14:textId="77777777" w:rsidR="00FE7788" w:rsidRPr="000D2291" w:rsidRDefault="00FE7788" w:rsidP="00B57474">
            <w:pPr>
              <w:rPr>
                <w:rFonts w:cstheme="minorHAnsi"/>
                <w:sz w:val="22"/>
              </w:rPr>
            </w:pPr>
            <w:r w:rsidRPr="000D2291">
              <w:rPr>
                <w:rFonts w:cstheme="minorHAnsi"/>
                <w:sz w:val="22"/>
              </w:rPr>
              <w:t>Edmonton Frail Scale (EFS)</w:t>
            </w:r>
          </w:p>
        </w:tc>
        <w:tc>
          <w:tcPr>
            <w:tcW w:w="1060" w:type="dxa"/>
          </w:tcPr>
          <w:p w14:paraId="517CA72B" w14:textId="77777777" w:rsidR="00FE7788" w:rsidRPr="000D2291" w:rsidRDefault="00FE7788" w:rsidP="00B57474">
            <w:pPr>
              <w:rPr>
                <w:rFonts w:cstheme="minorHAnsi"/>
                <w:sz w:val="22"/>
              </w:rPr>
            </w:pPr>
            <w:r w:rsidRPr="000D2291">
              <w:rPr>
                <w:rFonts w:cstheme="minorHAnsi"/>
                <w:sz w:val="22"/>
              </w:rPr>
              <w:t>41</w:t>
            </w:r>
          </w:p>
        </w:tc>
        <w:tc>
          <w:tcPr>
            <w:tcW w:w="1130" w:type="dxa"/>
          </w:tcPr>
          <w:p w14:paraId="3626055F" w14:textId="37FD84E0"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14</w:t>
            </w:r>
            <w:r w:rsidRPr="000D2291">
              <w:rPr>
                <w:rFonts w:cstheme="minorHAnsi"/>
                <w:sz w:val="22"/>
              </w:rPr>
              <w:fldChar w:fldCharType="end"/>
            </w:r>
          </w:p>
        </w:tc>
      </w:tr>
      <w:tr w:rsidR="00FE7788" w:rsidRPr="000D2291" w14:paraId="44275346" w14:textId="77777777" w:rsidTr="004848CC">
        <w:trPr>
          <w:trHeight w:val="693"/>
        </w:trPr>
        <w:tc>
          <w:tcPr>
            <w:tcW w:w="236" w:type="dxa"/>
            <w:vMerge/>
          </w:tcPr>
          <w:p w14:paraId="495E7DC4" w14:textId="77777777" w:rsidR="00FE7788" w:rsidRPr="000D2291" w:rsidRDefault="00FE7788" w:rsidP="00B57474">
            <w:pPr>
              <w:rPr>
                <w:rFonts w:cstheme="minorHAnsi"/>
                <w:sz w:val="22"/>
              </w:rPr>
            </w:pPr>
          </w:p>
        </w:tc>
        <w:tc>
          <w:tcPr>
            <w:tcW w:w="1918" w:type="dxa"/>
            <w:gridSpan w:val="3"/>
            <w:vMerge/>
          </w:tcPr>
          <w:p w14:paraId="490B9441" w14:textId="77777777" w:rsidR="00FE7788" w:rsidRPr="000D2291" w:rsidRDefault="00FE7788" w:rsidP="00B57474">
            <w:pPr>
              <w:rPr>
                <w:rFonts w:cstheme="minorHAnsi"/>
                <w:sz w:val="22"/>
              </w:rPr>
            </w:pPr>
          </w:p>
        </w:tc>
        <w:tc>
          <w:tcPr>
            <w:tcW w:w="3903" w:type="dxa"/>
            <w:gridSpan w:val="4"/>
            <w:vMerge/>
          </w:tcPr>
          <w:p w14:paraId="5C436976" w14:textId="77777777" w:rsidR="00FE7788" w:rsidRPr="000D2291" w:rsidRDefault="00FE7788" w:rsidP="00B57474">
            <w:pPr>
              <w:rPr>
                <w:rFonts w:cstheme="minorHAnsi"/>
                <w:sz w:val="22"/>
              </w:rPr>
            </w:pPr>
          </w:p>
        </w:tc>
        <w:tc>
          <w:tcPr>
            <w:tcW w:w="1586" w:type="dxa"/>
          </w:tcPr>
          <w:p w14:paraId="2131CAA1" w14:textId="199EC8FF" w:rsidR="00FE7788" w:rsidRPr="000D2291" w:rsidRDefault="00FE7788" w:rsidP="00B57474">
            <w:pPr>
              <w:rPr>
                <w:rFonts w:cstheme="minorHAnsi"/>
                <w:sz w:val="22"/>
              </w:rPr>
            </w:pPr>
            <w:commentRangeStart w:id="43"/>
            <w:r w:rsidRPr="000D2291">
              <w:rPr>
                <w:rFonts w:cstheme="minorHAnsi"/>
                <w:sz w:val="22"/>
              </w:rPr>
              <w:t>29.2 vs. 34.8</w:t>
            </w:r>
          </w:p>
        </w:tc>
        <w:tc>
          <w:tcPr>
            <w:tcW w:w="1953" w:type="dxa"/>
          </w:tcPr>
          <w:p w14:paraId="0E375882" w14:textId="77777777" w:rsidR="00FE7788" w:rsidRPr="000D2291" w:rsidRDefault="00FE7788" w:rsidP="00B57474">
            <w:pPr>
              <w:rPr>
                <w:rFonts w:cstheme="minorHAnsi"/>
                <w:sz w:val="22"/>
              </w:rPr>
            </w:pPr>
            <w:r w:rsidRPr="000D2291">
              <w:rPr>
                <w:rFonts w:cstheme="minorHAnsi"/>
                <w:sz w:val="22"/>
              </w:rPr>
              <w:t>CKD stage 5D (peritoneal dialysis)</w:t>
            </w:r>
          </w:p>
        </w:tc>
        <w:tc>
          <w:tcPr>
            <w:tcW w:w="1494" w:type="dxa"/>
          </w:tcPr>
          <w:p w14:paraId="7C4B3AC8" w14:textId="77777777" w:rsidR="00FE7788" w:rsidRPr="000D2291" w:rsidRDefault="00FE7788" w:rsidP="00B57474">
            <w:pPr>
              <w:rPr>
                <w:rFonts w:cstheme="minorHAnsi"/>
                <w:sz w:val="22"/>
              </w:rPr>
            </w:pPr>
            <w:r w:rsidRPr="000D2291">
              <w:rPr>
                <w:rFonts w:cstheme="minorHAnsi"/>
                <w:sz w:val="22"/>
              </w:rPr>
              <w:t>Clinical Frailty Scale (CFS)</w:t>
            </w:r>
          </w:p>
        </w:tc>
        <w:tc>
          <w:tcPr>
            <w:tcW w:w="1060" w:type="dxa"/>
          </w:tcPr>
          <w:p w14:paraId="6D1AF667" w14:textId="77777777" w:rsidR="00FE7788" w:rsidRPr="000D2291" w:rsidRDefault="00FE7788" w:rsidP="00B57474">
            <w:pPr>
              <w:rPr>
                <w:rFonts w:cstheme="minorHAnsi"/>
                <w:sz w:val="22"/>
              </w:rPr>
            </w:pPr>
            <w:r w:rsidRPr="000D2291">
              <w:rPr>
                <w:rFonts w:cstheme="minorHAnsi"/>
                <w:sz w:val="22"/>
              </w:rPr>
              <w:t>119</w:t>
            </w:r>
          </w:p>
        </w:tc>
        <w:tc>
          <w:tcPr>
            <w:tcW w:w="1130" w:type="dxa"/>
          </w:tcPr>
          <w:p w14:paraId="3E6BAF0D" w14:textId="4092C6ED"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007C1C74">
              <w:rPr>
                <w:rFonts w:cstheme="minorHAnsi" w:hint="eastAsia"/>
                <w:sz w:val="22"/>
              </w:rPr>
              <w:instrText>±</w:instrText>
            </w:r>
            <w:r w:rsidR="007C1C74">
              <w:rPr>
                <w:rFonts w:cstheme="minorHAnsi"/>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12</w:t>
            </w:r>
            <w:r w:rsidRPr="000D2291">
              <w:rPr>
                <w:rFonts w:cstheme="minorHAnsi"/>
                <w:sz w:val="22"/>
              </w:rPr>
              <w:fldChar w:fldCharType="end"/>
            </w:r>
            <w:commentRangeEnd w:id="43"/>
            <w:r>
              <w:rPr>
                <w:rStyle w:val="aa"/>
              </w:rPr>
              <w:commentReference w:id="43"/>
            </w:r>
          </w:p>
        </w:tc>
      </w:tr>
      <w:tr w:rsidR="00FE7788" w:rsidRPr="000D2291" w14:paraId="37E8F852" w14:textId="77777777" w:rsidTr="004848CC">
        <w:trPr>
          <w:trHeight w:val="693"/>
        </w:trPr>
        <w:tc>
          <w:tcPr>
            <w:tcW w:w="236" w:type="dxa"/>
            <w:vMerge/>
          </w:tcPr>
          <w:p w14:paraId="33B27E32" w14:textId="77777777" w:rsidR="00FE7788" w:rsidRPr="000D2291" w:rsidRDefault="00FE7788" w:rsidP="00B57474">
            <w:pPr>
              <w:rPr>
                <w:rFonts w:cstheme="minorHAnsi"/>
                <w:sz w:val="22"/>
              </w:rPr>
            </w:pPr>
          </w:p>
        </w:tc>
        <w:tc>
          <w:tcPr>
            <w:tcW w:w="1918" w:type="dxa"/>
            <w:gridSpan w:val="3"/>
            <w:vMerge/>
          </w:tcPr>
          <w:p w14:paraId="61A00EDE" w14:textId="77777777" w:rsidR="00FE7788" w:rsidRPr="000D2291" w:rsidRDefault="00FE7788" w:rsidP="00B57474">
            <w:pPr>
              <w:rPr>
                <w:rFonts w:cstheme="minorHAnsi"/>
                <w:sz w:val="22"/>
              </w:rPr>
            </w:pPr>
          </w:p>
        </w:tc>
        <w:tc>
          <w:tcPr>
            <w:tcW w:w="3903" w:type="dxa"/>
            <w:gridSpan w:val="4"/>
            <w:vMerge/>
          </w:tcPr>
          <w:p w14:paraId="54673828" w14:textId="77777777" w:rsidR="00FE7788" w:rsidRPr="000D2291" w:rsidRDefault="00FE7788" w:rsidP="00B57474">
            <w:pPr>
              <w:rPr>
                <w:rFonts w:cstheme="minorHAnsi"/>
                <w:sz w:val="22"/>
              </w:rPr>
            </w:pPr>
          </w:p>
        </w:tc>
        <w:tc>
          <w:tcPr>
            <w:tcW w:w="1586" w:type="dxa"/>
          </w:tcPr>
          <w:p w14:paraId="16E24ABF" w14:textId="5155AD89" w:rsidR="00FE7788" w:rsidRPr="000D2291" w:rsidRDefault="00FE7788" w:rsidP="00B57474">
            <w:pPr>
              <w:rPr>
                <w:rFonts w:cstheme="minorHAnsi"/>
                <w:sz w:val="22"/>
              </w:rPr>
            </w:pPr>
            <w:r w:rsidRPr="000D2291">
              <w:rPr>
                <w:rFonts w:cstheme="minorHAnsi"/>
                <w:sz w:val="22"/>
              </w:rPr>
              <w:t>36.1 vs. 38.5</w:t>
            </w:r>
          </w:p>
        </w:tc>
        <w:tc>
          <w:tcPr>
            <w:tcW w:w="1953" w:type="dxa"/>
          </w:tcPr>
          <w:p w14:paraId="025A50AA" w14:textId="77777777" w:rsidR="00FE7788" w:rsidRPr="000D2291" w:rsidRDefault="00FE7788" w:rsidP="00B57474">
            <w:pPr>
              <w:rPr>
                <w:rFonts w:cstheme="minorHAnsi"/>
                <w:sz w:val="22"/>
              </w:rPr>
            </w:pPr>
            <w:r w:rsidRPr="000D2291">
              <w:rPr>
                <w:rFonts w:cstheme="minorHAnsi"/>
                <w:sz w:val="22"/>
              </w:rPr>
              <w:t>CKD stage 5D (hemodialysis)</w:t>
            </w:r>
          </w:p>
        </w:tc>
        <w:tc>
          <w:tcPr>
            <w:tcW w:w="1494" w:type="dxa"/>
          </w:tcPr>
          <w:p w14:paraId="5DD543FA" w14:textId="77777777" w:rsidR="00FE7788" w:rsidRPr="000D2291" w:rsidRDefault="00FE7788" w:rsidP="00B57474">
            <w:pPr>
              <w:rPr>
                <w:rFonts w:cstheme="minorHAnsi"/>
                <w:sz w:val="22"/>
              </w:rPr>
            </w:pPr>
            <w:r w:rsidRPr="000D2291">
              <w:rPr>
                <w:rFonts w:cstheme="minorHAnsi"/>
                <w:sz w:val="22"/>
              </w:rPr>
              <w:t>Fried Phenotypes</w:t>
            </w:r>
          </w:p>
        </w:tc>
        <w:tc>
          <w:tcPr>
            <w:tcW w:w="1060" w:type="dxa"/>
          </w:tcPr>
          <w:p w14:paraId="599DACD5" w14:textId="77777777" w:rsidR="00FE7788" w:rsidRPr="000D2291" w:rsidRDefault="00FE7788" w:rsidP="00B57474">
            <w:pPr>
              <w:rPr>
                <w:rFonts w:cstheme="minorHAnsi"/>
                <w:sz w:val="22"/>
              </w:rPr>
            </w:pPr>
            <w:r w:rsidRPr="000D2291">
              <w:rPr>
                <w:rFonts w:cstheme="minorHAnsi"/>
                <w:sz w:val="22"/>
              </w:rPr>
              <w:t xml:space="preserve">320 </w:t>
            </w:r>
          </w:p>
        </w:tc>
        <w:tc>
          <w:tcPr>
            <w:tcW w:w="1130" w:type="dxa"/>
          </w:tcPr>
          <w:p w14:paraId="10FC3E26" w14:textId="6B0BC303"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11</w:t>
            </w:r>
            <w:r w:rsidRPr="000D2291">
              <w:rPr>
                <w:rFonts w:cstheme="minorHAnsi"/>
                <w:sz w:val="22"/>
              </w:rPr>
              <w:fldChar w:fldCharType="end"/>
            </w:r>
          </w:p>
        </w:tc>
      </w:tr>
      <w:tr w:rsidR="00FE7788" w:rsidRPr="000D2291" w14:paraId="0E03D52D" w14:textId="77777777" w:rsidTr="004848CC">
        <w:trPr>
          <w:trHeight w:val="693"/>
        </w:trPr>
        <w:tc>
          <w:tcPr>
            <w:tcW w:w="236" w:type="dxa"/>
            <w:vMerge/>
          </w:tcPr>
          <w:p w14:paraId="7F8B2452" w14:textId="77777777" w:rsidR="00FE7788" w:rsidRPr="000D2291" w:rsidRDefault="00FE7788" w:rsidP="00B57474">
            <w:pPr>
              <w:rPr>
                <w:rFonts w:cstheme="minorHAnsi"/>
                <w:sz w:val="22"/>
              </w:rPr>
            </w:pPr>
          </w:p>
        </w:tc>
        <w:tc>
          <w:tcPr>
            <w:tcW w:w="1918" w:type="dxa"/>
            <w:gridSpan w:val="3"/>
            <w:vMerge/>
          </w:tcPr>
          <w:p w14:paraId="17FD6962" w14:textId="77777777" w:rsidR="00FE7788" w:rsidRPr="000D2291" w:rsidRDefault="00FE7788" w:rsidP="00B57474">
            <w:pPr>
              <w:rPr>
                <w:rFonts w:cstheme="minorHAnsi"/>
                <w:sz w:val="22"/>
              </w:rPr>
            </w:pPr>
          </w:p>
        </w:tc>
        <w:tc>
          <w:tcPr>
            <w:tcW w:w="1363" w:type="dxa"/>
          </w:tcPr>
          <w:p w14:paraId="6FC0975C" w14:textId="77777777" w:rsidR="00FE7788" w:rsidRPr="000D2291" w:rsidRDefault="00FE7788" w:rsidP="00B57474">
            <w:pPr>
              <w:rPr>
                <w:rFonts w:cstheme="minorHAnsi"/>
                <w:sz w:val="22"/>
              </w:rPr>
            </w:pPr>
          </w:p>
        </w:tc>
        <w:tc>
          <w:tcPr>
            <w:tcW w:w="2540" w:type="dxa"/>
            <w:gridSpan w:val="3"/>
          </w:tcPr>
          <w:p w14:paraId="4A7B9E8E" w14:textId="77777777" w:rsidR="00FE7788" w:rsidRPr="000D2291" w:rsidRDefault="00FE7788" w:rsidP="00B57474">
            <w:pPr>
              <w:rPr>
                <w:rFonts w:cstheme="minorHAnsi"/>
                <w:sz w:val="22"/>
              </w:rPr>
            </w:pPr>
            <w:r w:rsidRPr="000D2291">
              <w:rPr>
                <w:rFonts w:cstheme="minorHAnsi"/>
                <w:sz w:val="22"/>
              </w:rPr>
              <w:t>Frail with depression vs. Frail without depression vs. Nonfrail</w:t>
            </w:r>
          </w:p>
        </w:tc>
        <w:tc>
          <w:tcPr>
            <w:tcW w:w="1586" w:type="dxa"/>
          </w:tcPr>
          <w:p w14:paraId="037E8A6D" w14:textId="77777777" w:rsidR="00FE7788" w:rsidRPr="000D2291" w:rsidRDefault="00FE7788" w:rsidP="00B57474">
            <w:pPr>
              <w:rPr>
                <w:rFonts w:cstheme="minorHAnsi"/>
                <w:sz w:val="22"/>
              </w:rPr>
            </w:pPr>
            <w:r w:rsidRPr="000D2291">
              <w:rPr>
                <w:rFonts w:cstheme="minorHAnsi"/>
                <w:sz w:val="22"/>
              </w:rPr>
              <w:t>32.9 vs. 34.9 vs. 35.8 (p=0.025)</w:t>
            </w:r>
          </w:p>
        </w:tc>
        <w:tc>
          <w:tcPr>
            <w:tcW w:w="1953" w:type="dxa"/>
          </w:tcPr>
          <w:p w14:paraId="28912D19" w14:textId="77777777" w:rsidR="00FE7788" w:rsidRPr="000D2291" w:rsidRDefault="00FE7788" w:rsidP="00B57474">
            <w:pPr>
              <w:rPr>
                <w:rFonts w:cstheme="minorHAnsi"/>
                <w:sz w:val="22"/>
              </w:rPr>
            </w:pPr>
            <w:r w:rsidRPr="000D2291">
              <w:rPr>
                <w:rFonts w:cstheme="minorHAnsi"/>
                <w:sz w:val="22"/>
              </w:rPr>
              <w:t>CKD stage 5D (peritoneal dialysis)</w:t>
            </w:r>
          </w:p>
        </w:tc>
        <w:tc>
          <w:tcPr>
            <w:tcW w:w="1494" w:type="dxa"/>
          </w:tcPr>
          <w:p w14:paraId="647BE615" w14:textId="77777777" w:rsidR="00FE7788" w:rsidRPr="000D2291" w:rsidRDefault="00FE7788" w:rsidP="00B57474">
            <w:pPr>
              <w:rPr>
                <w:rFonts w:cstheme="minorHAnsi"/>
                <w:sz w:val="22"/>
              </w:rPr>
            </w:pPr>
            <w:r w:rsidRPr="000D2291">
              <w:rPr>
                <w:rFonts w:cstheme="minorHAnsi"/>
                <w:sz w:val="22"/>
              </w:rPr>
              <w:t>In-house Chinese questionnaire</w:t>
            </w:r>
          </w:p>
        </w:tc>
        <w:tc>
          <w:tcPr>
            <w:tcW w:w="1060" w:type="dxa"/>
          </w:tcPr>
          <w:p w14:paraId="003690D8" w14:textId="77777777" w:rsidR="00FE7788" w:rsidRPr="000D2291" w:rsidRDefault="00FE7788" w:rsidP="00B57474">
            <w:pPr>
              <w:rPr>
                <w:rFonts w:cstheme="minorHAnsi"/>
                <w:sz w:val="22"/>
              </w:rPr>
            </w:pPr>
            <w:r w:rsidRPr="000D2291">
              <w:rPr>
                <w:rFonts w:cstheme="minorHAnsi"/>
                <w:sz w:val="22"/>
              </w:rPr>
              <w:t>178</w:t>
            </w:r>
          </w:p>
        </w:tc>
        <w:tc>
          <w:tcPr>
            <w:tcW w:w="1130" w:type="dxa"/>
          </w:tcPr>
          <w:p w14:paraId="485F6072" w14:textId="05F9D698"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15</w:t>
            </w:r>
            <w:r w:rsidRPr="000D2291">
              <w:rPr>
                <w:rFonts w:cstheme="minorHAnsi"/>
                <w:sz w:val="22"/>
              </w:rPr>
              <w:fldChar w:fldCharType="end"/>
            </w:r>
          </w:p>
        </w:tc>
      </w:tr>
      <w:tr w:rsidR="00FE7788" w:rsidRPr="000D2291" w14:paraId="71149227" w14:textId="77777777" w:rsidTr="004848CC">
        <w:trPr>
          <w:trHeight w:val="389"/>
        </w:trPr>
        <w:tc>
          <w:tcPr>
            <w:tcW w:w="236" w:type="dxa"/>
            <w:vMerge/>
          </w:tcPr>
          <w:p w14:paraId="4415E674" w14:textId="77777777" w:rsidR="00FE7788" w:rsidRPr="000D2291" w:rsidRDefault="00FE7788" w:rsidP="00B57474">
            <w:pPr>
              <w:rPr>
                <w:rFonts w:cstheme="minorHAnsi"/>
                <w:sz w:val="22"/>
              </w:rPr>
            </w:pPr>
          </w:p>
        </w:tc>
        <w:tc>
          <w:tcPr>
            <w:tcW w:w="1918" w:type="dxa"/>
            <w:gridSpan w:val="3"/>
            <w:vMerge/>
          </w:tcPr>
          <w:p w14:paraId="1736D872" w14:textId="77777777" w:rsidR="00FE7788" w:rsidRPr="000D2291" w:rsidRDefault="00FE7788" w:rsidP="00B57474">
            <w:pPr>
              <w:rPr>
                <w:rFonts w:cstheme="minorHAnsi"/>
                <w:sz w:val="22"/>
              </w:rPr>
            </w:pPr>
          </w:p>
        </w:tc>
        <w:tc>
          <w:tcPr>
            <w:tcW w:w="3903" w:type="dxa"/>
            <w:gridSpan w:val="4"/>
          </w:tcPr>
          <w:p w14:paraId="2E1A3AE6" w14:textId="77777777" w:rsidR="00FE7788" w:rsidRPr="000D2291" w:rsidRDefault="00FE7788" w:rsidP="00B57474">
            <w:pPr>
              <w:rPr>
                <w:rFonts w:cstheme="minorHAnsi"/>
                <w:sz w:val="22"/>
              </w:rPr>
            </w:pPr>
            <w:commentRangeStart w:id="44"/>
            <w:r w:rsidRPr="000D2291">
              <w:rPr>
                <w:rFonts w:cstheme="minorHAnsi"/>
                <w:sz w:val="22"/>
              </w:rPr>
              <w:t>Calcium (mmol/L)</w:t>
            </w:r>
            <w:commentRangeEnd w:id="44"/>
            <w:r w:rsidRPr="000D2291">
              <w:rPr>
                <w:rStyle w:val="aa"/>
                <w:rFonts w:cstheme="minorHAnsi"/>
              </w:rPr>
              <w:commentReference w:id="44"/>
            </w:r>
          </w:p>
        </w:tc>
        <w:tc>
          <w:tcPr>
            <w:tcW w:w="1586" w:type="dxa"/>
          </w:tcPr>
          <w:p w14:paraId="3F5246D9" w14:textId="77777777" w:rsidR="00FE7788" w:rsidRPr="000D2291" w:rsidRDefault="00FE7788" w:rsidP="00B57474">
            <w:pPr>
              <w:rPr>
                <w:rFonts w:cstheme="minorHAnsi"/>
                <w:sz w:val="22"/>
              </w:rPr>
            </w:pPr>
            <w:r w:rsidRPr="000D2291">
              <w:rPr>
                <w:rFonts w:cstheme="minorHAnsi"/>
                <w:sz w:val="22"/>
              </w:rPr>
              <w:t>2.24 vs. 2.36</w:t>
            </w:r>
          </w:p>
        </w:tc>
        <w:tc>
          <w:tcPr>
            <w:tcW w:w="1953" w:type="dxa"/>
          </w:tcPr>
          <w:p w14:paraId="5274BCA3" w14:textId="77777777" w:rsidR="00FE7788" w:rsidRPr="000D2291" w:rsidRDefault="00FE7788" w:rsidP="00B57474">
            <w:pPr>
              <w:rPr>
                <w:rFonts w:cstheme="minorHAnsi"/>
                <w:sz w:val="22"/>
              </w:rPr>
            </w:pPr>
            <w:r w:rsidRPr="000D2291">
              <w:rPr>
                <w:rFonts w:cstheme="minorHAnsi"/>
                <w:sz w:val="22"/>
              </w:rPr>
              <w:t>CKD stage 1-5</w:t>
            </w:r>
          </w:p>
        </w:tc>
        <w:tc>
          <w:tcPr>
            <w:tcW w:w="1494" w:type="dxa"/>
          </w:tcPr>
          <w:p w14:paraId="63758FD5" w14:textId="77777777" w:rsidR="00FE7788" w:rsidRPr="000D2291" w:rsidRDefault="00FE7788" w:rsidP="00B57474">
            <w:pPr>
              <w:rPr>
                <w:rFonts w:cstheme="minorHAnsi"/>
                <w:sz w:val="22"/>
              </w:rPr>
            </w:pPr>
            <w:r w:rsidRPr="000D2291">
              <w:rPr>
                <w:rFonts w:cstheme="minorHAnsi"/>
                <w:sz w:val="22"/>
              </w:rPr>
              <w:t>Edmonton Frail Scale (EFS)</w:t>
            </w:r>
          </w:p>
        </w:tc>
        <w:tc>
          <w:tcPr>
            <w:tcW w:w="1060" w:type="dxa"/>
          </w:tcPr>
          <w:p w14:paraId="301BB752" w14:textId="77777777" w:rsidR="00FE7788" w:rsidRPr="000D2291" w:rsidRDefault="00FE7788" w:rsidP="00B57474">
            <w:pPr>
              <w:rPr>
                <w:rFonts w:cstheme="minorHAnsi"/>
                <w:sz w:val="22"/>
              </w:rPr>
            </w:pPr>
            <w:r w:rsidRPr="000D2291">
              <w:rPr>
                <w:rFonts w:cstheme="minorHAnsi"/>
                <w:sz w:val="22"/>
              </w:rPr>
              <w:t>41</w:t>
            </w:r>
          </w:p>
        </w:tc>
        <w:tc>
          <w:tcPr>
            <w:tcW w:w="1130" w:type="dxa"/>
          </w:tcPr>
          <w:p w14:paraId="32548F92" w14:textId="757F164E"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14</w:t>
            </w:r>
            <w:r w:rsidRPr="000D2291">
              <w:rPr>
                <w:rFonts w:cstheme="minorHAnsi"/>
                <w:sz w:val="22"/>
              </w:rPr>
              <w:fldChar w:fldCharType="end"/>
            </w:r>
          </w:p>
        </w:tc>
      </w:tr>
      <w:tr w:rsidR="00FE7788" w:rsidRPr="000D2291" w14:paraId="2923F5DE" w14:textId="77777777" w:rsidTr="004848CC">
        <w:trPr>
          <w:trHeight w:val="389"/>
        </w:trPr>
        <w:tc>
          <w:tcPr>
            <w:tcW w:w="236" w:type="dxa"/>
            <w:vMerge/>
          </w:tcPr>
          <w:p w14:paraId="2457E7B5" w14:textId="77777777" w:rsidR="00FE7788" w:rsidRPr="000D2291" w:rsidRDefault="00FE7788" w:rsidP="00B57474">
            <w:pPr>
              <w:rPr>
                <w:rFonts w:cstheme="minorHAnsi"/>
                <w:sz w:val="22"/>
              </w:rPr>
            </w:pPr>
          </w:p>
        </w:tc>
        <w:tc>
          <w:tcPr>
            <w:tcW w:w="1918" w:type="dxa"/>
            <w:gridSpan w:val="3"/>
            <w:vMerge/>
          </w:tcPr>
          <w:p w14:paraId="5B60C951" w14:textId="77777777" w:rsidR="00FE7788" w:rsidRPr="000D2291" w:rsidRDefault="00FE7788" w:rsidP="00B57474">
            <w:pPr>
              <w:rPr>
                <w:rFonts w:cstheme="minorHAnsi"/>
                <w:sz w:val="22"/>
              </w:rPr>
            </w:pPr>
          </w:p>
        </w:tc>
        <w:tc>
          <w:tcPr>
            <w:tcW w:w="3903" w:type="dxa"/>
            <w:gridSpan w:val="4"/>
          </w:tcPr>
          <w:p w14:paraId="2B181BF8" w14:textId="06D983AC" w:rsidR="00FE7788" w:rsidRPr="008B6BE4" w:rsidRDefault="008B6BE4" w:rsidP="00B57474">
            <w:pPr>
              <w:rPr>
                <w:rFonts w:eastAsia="DengXian" w:cstheme="minorHAnsi"/>
                <w:sz w:val="22"/>
                <w:lang w:eastAsia="zh-CN"/>
              </w:rPr>
            </w:pPr>
            <w:commentRangeStart w:id="45"/>
            <w:r>
              <w:rPr>
                <w:rFonts w:eastAsia="DengXian" w:cstheme="minorHAnsi" w:hint="eastAsia"/>
                <w:sz w:val="22"/>
                <w:lang w:eastAsia="zh-CN"/>
              </w:rPr>
              <w:t>H</w:t>
            </w:r>
            <w:r>
              <w:rPr>
                <w:rFonts w:eastAsia="DengXian" w:cstheme="minorHAnsi"/>
                <w:sz w:val="22"/>
                <w:lang w:eastAsia="zh-CN"/>
              </w:rPr>
              <w:t>emoglobin (g/dL)</w:t>
            </w:r>
          </w:p>
        </w:tc>
        <w:tc>
          <w:tcPr>
            <w:tcW w:w="1586" w:type="dxa"/>
          </w:tcPr>
          <w:p w14:paraId="56F5B004" w14:textId="77777777" w:rsidR="00FE7788" w:rsidRPr="000D2291" w:rsidRDefault="00FE7788" w:rsidP="00B57474">
            <w:pPr>
              <w:rPr>
                <w:rFonts w:cstheme="minorHAnsi"/>
                <w:sz w:val="22"/>
              </w:rPr>
            </w:pPr>
            <w:r w:rsidRPr="000D2291">
              <w:rPr>
                <w:rFonts w:cstheme="minorHAnsi"/>
                <w:sz w:val="22"/>
              </w:rPr>
              <w:t>10.35 vs. 10.97</w:t>
            </w:r>
          </w:p>
        </w:tc>
        <w:tc>
          <w:tcPr>
            <w:tcW w:w="1953" w:type="dxa"/>
          </w:tcPr>
          <w:p w14:paraId="2A6E68C3" w14:textId="77777777" w:rsidR="00FE7788" w:rsidRPr="000D2291" w:rsidRDefault="00FE7788" w:rsidP="00B57474">
            <w:pPr>
              <w:rPr>
                <w:rFonts w:cstheme="minorHAnsi"/>
                <w:sz w:val="22"/>
              </w:rPr>
            </w:pPr>
            <w:r w:rsidRPr="000D2291">
              <w:rPr>
                <w:rFonts w:cstheme="minorHAnsi"/>
                <w:sz w:val="22"/>
              </w:rPr>
              <w:t>CKD stage 5D (hemodialysis)</w:t>
            </w:r>
          </w:p>
        </w:tc>
        <w:tc>
          <w:tcPr>
            <w:tcW w:w="1494" w:type="dxa"/>
          </w:tcPr>
          <w:p w14:paraId="68B5DC7A" w14:textId="77777777" w:rsidR="00FE7788" w:rsidRPr="000D2291" w:rsidRDefault="00FE7788" w:rsidP="00B57474">
            <w:pPr>
              <w:rPr>
                <w:rFonts w:cstheme="minorHAnsi"/>
                <w:sz w:val="22"/>
              </w:rPr>
            </w:pPr>
            <w:r w:rsidRPr="000D2291">
              <w:rPr>
                <w:rFonts w:cstheme="minorHAnsi"/>
                <w:sz w:val="22"/>
              </w:rPr>
              <w:t>Fried Phenotypes</w:t>
            </w:r>
          </w:p>
        </w:tc>
        <w:tc>
          <w:tcPr>
            <w:tcW w:w="1060" w:type="dxa"/>
          </w:tcPr>
          <w:p w14:paraId="23D813C8" w14:textId="77777777" w:rsidR="00FE7788" w:rsidRPr="000D2291" w:rsidRDefault="00FE7788" w:rsidP="00B57474">
            <w:pPr>
              <w:rPr>
                <w:rFonts w:cstheme="minorHAnsi"/>
                <w:sz w:val="22"/>
              </w:rPr>
            </w:pPr>
            <w:r w:rsidRPr="000D2291">
              <w:rPr>
                <w:rFonts w:cstheme="minorHAnsi"/>
                <w:sz w:val="22"/>
              </w:rPr>
              <w:t>320</w:t>
            </w:r>
          </w:p>
        </w:tc>
        <w:tc>
          <w:tcPr>
            <w:tcW w:w="1130" w:type="dxa"/>
          </w:tcPr>
          <w:p w14:paraId="337BA2DE" w14:textId="3FA71B9B"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11</w:t>
            </w:r>
            <w:r w:rsidRPr="000D2291">
              <w:rPr>
                <w:rFonts w:cstheme="minorHAnsi"/>
                <w:sz w:val="22"/>
              </w:rPr>
              <w:fldChar w:fldCharType="end"/>
            </w:r>
            <w:commentRangeEnd w:id="45"/>
            <w:r w:rsidR="00E33B31">
              <w:rPr>
                <w:rStyle w:val="aa"/>
              </w:rPr>
              <w:commentReference w:id="45"/>
            </w:r>
          </w:p>
        </w:tc>
      </w:tr>
      <w:tr w:rsidR="00FE7788" w:rsidRPr="000D2291" w14:paraId="6A0D3DB3" w14:textId="77777777" w:rsidTr="004848CC">
        <w:trPr>
          <w:trHeight w:val="389"/>
        </w:trPr>
        <w:tc>
          <w:tcPr>
            <w:tcW w:w="236" w:type="dxa"/>
            <w:vMerge/>
          </w:tcPr>
          <w:p w14:paraId="26B8DDE8" w14:textId="77777777" w:rsidR="00FE7788" w:rsidRPr="000D2291" w:rsidRDefault="00FE7788" w:rsidP="00B57474">
            <w:pPr>
              <w:rPr>
                <w:rFonts w:cstheme="minorHAnsi"/>
                <w:sz w:val="22"/>
              </w:rPr>
            </w:pPr>
          </w:p>
        </w:tc>
        <w:tc>
          <w:tcPr>
            <w:tcW w:w="1918" w:type="dxa"/>
            <w:gridSpan w:val="3"/>
          </w:tcPr>
          <w:p w14:paraId="1D25CFBF" w14:textId="77777777" w:rsidR="00FE7788" w:rsidRPr="000D2291" w:rsidRDefault="00FE7788" w:rsidP="003B5360">
            <w:pPr>
              <w:pStyle w:val="3"/>
            </w:pPr>
            <w:bookmarkStart w:id="46" w:name="_Toc4773310"/>
            <w:r w:rsidRPr="000D2291">
              <w:t>Miscellaneous</w:t>
            </w:r>
            <w:bookmarkEnd w:id="46"/>
          </w:p>
        </w:tc>
        <w:tc>
          <w:tcPr>
            <w:tcW w:w="3903" w:type="dxa"/>
            <w:gridSpan w:val="4"/>
          </w:tcPr>
          <w:p w14:paraId="4E9F8A48" w14:textId="7F778462" w:rsidR="00FE7788" w:rsidRPr="000D2291" w:rsidRDefault="00FE7788" w:rsidP="00B57474">
            <w:pPr>
              <w:rPr>
                <w:rFonts w:cstheme="minorHAnsi"/>
                <w:sz w:val="22"/>
              </w:rPr>
            </w:pPr>
            <w:commentRangeStart w:id="47"/>
            <w:r w:rsidRPr="000D2291">
              <w:rPr>
                <w:rFonts w:cstheme="minorHAnsi"/>
                <w:sz w:val="22"/>
              </w:rPr>
              <w:t>Dialysis clearance rate</w:t>
            </w:r>
            <w:commentRangeEnd w:id="47"/>
            <w:r w:rsidRPr="000D2291">
              <w:rPr>
                <w:rStyle w:val="aa"/>
                <w:rFonts w:cstheme="minorHAnsi"/>
              </w:rPr>
              <w:commentReference w:id="47"/>
            </w:r>
            <w:r w:rsidRPr="000D2291">
              <w:rPr>
                <w:rFonts w:cstheme="minorHAnsi"/>
                <w:sz w:val="22"/>
              </w:rPr>
              <w:t xml:space="preserve"> (Kt/V and urea </w:t>
            </w:r>
            <w:r w:rsidRPr="000D2291">
              <w:rPr>
                <w:rFonts w:cstheme="minorHAnsi"/>
                <w:sz w:val="22"/>
              </w:rPr>
              <w:lastRenderedPageBreak/>
              <w:t>reduction ratio)</w:t>
            </w:r>
          </w:p>
        </w:tc>
        <w:tc>
          <w:tcPr>
            <w:tcW w:w="1586" w:type="dxa"/>
          </w:tcPr>
          <w:p w14:paraId="5988D953" w14:textId="77777777" w:rsidR="00FE7788" w:rsidRPr="000D2291" w:rsidRDefault="00FE7788" w:rsidP="00B57474">
            <w:pPr>
              <w:rPr>
                <w:rFonts w:cstheme="minorHAnsi"/>
                <w:sz w:val="22"/>
              </w:rPr>
            </w:pPr>
            <w:commentRangeStart w:id="48"/>
            <w:r w:rsidRPr="000D2291">
              <w:rPr>
                <w:rFonts w:cstheme="minorHAnsi"/>
                <w:sz w:val="22"/>
              </w:rPr>
              <w:lastRenderedPageBreak/>
              <w:t>↑</w:t>
            </w:r>
          </w:p>
        </w:tc>
        <w:tc>
          <w:tcPr>
            <w:tcW w:w="1953" w:type="dxa"/>
          </w:tcPr>
          <w:p w14:paraId="720637F1" w14:textId="779FDAAB" w:rsidR="00FE7788" w:rsidRPr="000D2291" w:rsidRDefault="00FE7788" w:rsidP="00B57474">
            <w:pPr>
              <w:rPr>
                <w:rFonts w:cstheme="minorHAnsi"/>
                <w:sz w:val="22"/>
              </w:rPr>
            </w:pPr>
            <w:r w:rsidRPr="000D2291">
              <w:rPr>
                <w:rFonts w:cstheme="minorHAnsi"/>
                <w:sz w:val="22"/>
              </w:rPr>
              <w:t xml:space="preserve">CKD stage 5D </w:t>
            </w:r>
            <w:r w:rsidRPr="000D2291">
              <w:rPr>
                <w:rFonts w:cstheme="minorHAnsi"/>
                <w:sz w:val="22"/>
              </w:rPr>
              <w:lastRenderedPageBreak/>
              <w:t>(chronic dialysis)</w:t>
            </w:r>
          </w:p>
        </w:tc>
        <w:tc>
          <w:tcPr>
            <w:tcW w:w="1494" w:type="dxa"/>
          </w:tcPr>
          <w:p w14:paraId="739CFCE0" w14:textId="4BDB2091" w:rsidR="00FE7788" w:rsidRPr="000D2291" w:rsidRDefault="00FE7788" w:rsidP="00B57474">
            <w:pPr>
              <w:rPr>
                <w:rFonts w:cstheme="minorHAnsi"/>
                <w:sz w:val="22"/>
              </w:rPr>
            </w:pPr>
            <w:r w:rsidRPr="000D2291">
              <w:rPr>
                <w:rFonts w:cstheme="minorHAnsi"/>
                <w:sz w:val="22"/>
              </w:rPr>
              <w:lastRenderedPageBreak/>
              <w:t>FRAIL scale</w:t>
            </w:r>
          </w:p>
        </w:tc>
        <w:tc>
          <w:tcPr>
            <w:tcW w:w="1060" w:type="dxa"/>
          </w:tcPr>
          <w:p w14:paraId="689E25F8" w14:textId="77777777" w:rsidR="00FE7788" w:rsidRPr="000D2291" w:rsidRDefault="00FE7788" w:rsidP="00B57474">
            <w:pPr>
              <w:rPr>
                <w:rFonts w:cstheme="minorHAnsi"/>
                <w:sz w:val="22"/>
              </w:rPr>
            </w:pPr>
            <w:r w:rsidRPr="000D2291">
              <w:rPr>
                <w:rFonts w:cstheme="minorHAnsi"/>
                <w:sz w:val="22"/>
              </w:rPr>
              <w:t>46</w:t>
            </w:r>
          </w:p>
        </w:tc>
        <w:tc>
          <w:tcPr>
            <w:tcW w:w="1130" w:type="dxa"/>
          </w:tcPr>
          <w:p w14:paraId="16237A08" w14:textId="553C7560" w:rsidR="00FE7788" w:rsidRPr="000D2291" w:rsidRDefault="00FE7788" w:rsidP="007C1C74">
            <w:pPr>
              <w:rPr>
                <w:rFonts w:cstheme="minorHAnsi"/>
                <w:sz w:val="22"/>
                <w:lang w:eastAsia="ko-KR"/>
              </w:rPr>
            </w:pPr>
            <w:r w:rsidRPr="000D2291">
              <w:rPr>
                <w:rFonts w:cstheme="minorHAnsi"/>
                <w:sz w:val="22"/>
              </w:rPr>
              <w:fldChar w:fldCharType="begin" w:fldLock="1"/>
            </w:r>
            <w:r w:rsidR="007C1C74">
              <w:rPr>
                <w:rFonts w:cstheme="minorHAnsi"/>
                <w:sz w:val="22"/>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007C1C74">
              <w:rPr>
                <w:rFonts w:cstheme="minorHAnsi" w:hint="eastAsia"/>
                <w:sz w:val="22"/>
              </w:rPr>
              <w:instrText>n","non-dropping-particle":"","parse-names":false,"suffix":""}],"container-title":"BMC Geriatrics","id":"ITEM-1","issue":"1","issued":{"date-parts":[["2017","12","2"]]},"note":"</w:instrText>
            </w:r>
            <w:r w:rsidR="007C1C74">
              <w:rPr>
                <w:rFonts w:cstheme="minorHAnsi" w:hint="eastAsia"/>
                <w:sz w:val="22"/>
              </w:rPr>
              <w:instrText>這篇沒有提到</w:instrText>
            </w:r>
            <w:r w:rsidR="007C1C74">
              <w:rPr>
                <w:rFonts w:cstheme="minorHAnsi" w:hint="eastAsia"/>
                <w:sz w:val="22"/>
              </w:rPr>
              <w:instrText>Kt/V</w:instrText>
            </w:r>
            <w:r w:rsidR="007C1C74">
              <w:rPr>
                <w:rFonts w:cstheme="minorHAnsi" w:hint="eastAsia"/>
                <w:sz w:val="22"/>
              </w:rPr>
              <w:instrText>如何被</w:instrText>
            </w:r>
            <w:r w:rsidR="007C1C74">
              <w:rPr>
                <w:rFonts w:cstheme="minorHAnsi" w:hint="eastAsia"/>
                <w:sz w:val="22"/>
              </w:rPr>
              <w:instrText>frailty</w:instrText>
            </w:r>
            <w:r w:rsidR="007C1C74">
              <w:rPr>
                <w:rFonts w:cstheme="minorHAnsi" w:hint="eastAsia"/>
                <w:sz w:val="22"/>
              </w:rPr>
              <w:instrText>影響，是受試者</w:instrText>
            </w:r>
            <w:r w:rsidR="007C1C74">
              <w:rPr>
                <w:rFonts w:cstheme="minorHAnsi" w:hint="eastAsia"/>
                <w:sz w:val="22"/>
              </w:rPr>
              <w:instrText>baseline test</w:instrText>
            </w:r>
            <w:r w:rsidR="007C1C74">
              <w:rPr>
                <w:rFonts w:cstheme="minorHAnsi" w:hint="eastAsia"/>
                <w:sz w:val="22"/>
              </w:rPr>
              <w:instrText>的時候測的。</w:instrText>
            </w:r>
            <w:r w:rsidR="007C1C74">
              <w:rPr>
                <w:rFonts w:cstheme="minorHAnsi" w:hint="eastAsia"/>
                <w:sz w:val="22"/>
              </w:rPr>
              <w:instrText>(moderately to severely frail pa</w:instrText>
            </w:r>
            <w:r w:rsidR="007C1C74">
              <w:rPr>
                <w:rFonts w:cstheme="minorHAnsi"/>
                <w:sz w:val="22"/>
              </w:rPr>
              <w:instrText>tients have higher dialysis clearace rates)\n</w:instrText>
            </w:r>
            <w:r w:rsidR="007C1C74">
              <w:rPr>
                <w:rFonts w:cstheme="minorHAnsi" w:hint="eastAsia"/>
                <w:sz w:val="22"/>
              </w:rPr>
              <w:instrText>家德老師只有討論</w:instrText>
            </w:r>
            <w:r w:rsidR="007C1C74">
              <w:rPr>
                <w:rFonts w:cstheme="minorHAnsi"/>
                <w:sz w:val="22"/>
              </w:rPr>
              <w:instrText>frailty in ESRD</w:instrText>
            </w:r>
            <w:r w:rsidR="007C1C74">
              <w:rPr>
                <w:rFonts w:cstheme="minorHAnsi" w:hint="eastAsia"/>
                <w:sz w:val="22"/>
              </w:rPr>
              <w:instrText>如何影響</w:instrText>
            </w:r>
            <w:r w:rsidR="007C1C74">
              <w:rPr>
                <w:rFonts w:cstheme="minorHAnsi"/>
                <w:sz w:val="22"/>
              </w:rPr>
              <w:instrText>EEG</w:instrText>
            </w:r>
            <w:r w:rsidR="007C1C74">
              <w:rPr>
                <w:rFonts w:cstheme="minorHAnsi" w:hint="eastAsia"/>
                <w:sz w:val="22"/>
              </w:rPr>
              <w:instrText>所测得的</w:instrText>
            </w:r>
            <w:r w:rsidR="007C1C74">
              <w:rPr>
                <w:rFonts w:cstheme="minorHAnsi"/>
                <w:sz w:val="22"/>
              </w:rPr>
              <w:instrText>DAR</w:instrText>
            </w:r>
            <w:r w:rsidR="007C1C74">
              <w:rPr>
                <w:rFonts w:cstheme="minorHAnsi" w:hint="eastAsia"/>
                <w:sz w:val="22"/>
              </w:rPr>
              <w:instrText>以及</w:instrText>
            </w:r>
            <w:r w:rsidR="007C1C74">
              <w:rPr>
                <w:rFonts w:cstheme="minorHAnsi"/>
                <w:sz w:val="22"/>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lang w:eastAsia="ko-KR"/>
              </w:rPr>
              <w:t>16</w:t>
            </w:r>
            <w:r w:rsidRPr="000D2291">
              <w:rPr>
                <w:rFonts w:cstheme="minorHAnsi"/>
                <w:sz w:val="22"/>
              </w:rPr>
              <w:fldChar w:fldCharType="end"/>
            </w:r>
            <w:commentRangeEnd w:id="48"/>
            <w:r w:rsidR="00DB08FF">
              <w:rPr>
                <w:rStyle w:val="aa"/>
              </w:rPr>
              <w:commentReference w:id="48"/>
            </w:r>
          </w:p>
        </w:tc>
      </w:tr>
      <w:tr w:rsidR="00FE7788" w:rsidRPr="000D2291" w14:paraId="4B3BBD74" w14:textId="77777777" w:rsidTr="004848CC">
        <w:trPr>
          <w:trHeight w:val="389"/>
        </w:trPr>
        <w:tc>
          <w:tcPr>
            <w:tcW w:w="236" w:type="dxa"/>
            <w:vMerge/>
          </w:tcPr>
          <w:p w14:paraId="3432BDA2" w14:textId="77777777" w:rsidR="00FE7788" w:rsidRPr="000D2291" w:rsidRDefault="00FE7788" w:rsidP="00B57474">
            <w:pPr>
              <w:rPr>
                <w:rFonts w:cstheme="minorHAnsi"/>
                <w:sz w:val="22"/>
              </w:rPr>
            </w:pPr>
          </w:p>
        </w:tc>
        <w:tc>
          <w:tcPr>
            <w:tcW w:w="1918" w:type="dxa"/>
            <w:gridSpan w:val="3"/>
            <w:vMerge w:val="restart"/>
          </w:tcPr>
          <w:p w14:paraId="19A1ADE5" w14:textId="76677A1F" w:rsidR="00FE7788" w:rsidRPr="000D2291" w:rsidRDefault="00FE7788" w:rsidP="003B5360">
            <w:pPr>
              <w:pStyle w:val="3"/>
            </w:pPr>
            <w:bookmarkStart w:id="49" w:name="_Toc4773311"/>
            <w:r w:rsidRPr="000D2291">
              <w:t>Composite</w:t>
            </w:r>
            <w:bookmarkEnd w:id="49"/>
          </w:p>
        </w:tc>
        <w:tc>
          <w:tcPr>
            <w:tcW w:w="3903" w:type="dxa"/>
            <w:gridSpan w:val="4"/>
          </w:tcPr>
          <w:p w14:paraId="6A98ECF3" w14:textId="0DF2DE41" w:rsidR="00FE7788" w:rsidRPr="000D2291" w:rsidRDefault="00FE7788" w:rsidP="0083778E">
            <w:pPr>
              <w:rPr>
                <w:rFonts w:cstheme="minorHAnsi"/>
                <w:sz w:val="22"/>
              </w:rPr>
            </w:pPr>
            <w:r w:rsidRPr="000D2291">
              <w:rPr>
                <w:rFonts w:cstheme="minorHAnsi"/>
                <w:sz w:val="22"/>
              </w:rPr>
              <w:t xml:space="preserve">Number of complications (complications </w:t>
            </w:r>
            <w:r w:rsidR="0083778E">
              <w:rPr>
                <w:rFonts w:cstheme="minorHAnsi"/>
                <w:sz w:val="22"/>
              </w:rPr>
              <w:t>identified at data collection: high p</w:t>
            </w:r>
            <w:r w:rsidRPr="000D2291">
              <w:rPr>
                <w:rFonts w:cstheme="minorHAnsi"/>
                <w:sz w:val="22"/>
              </w:rPr>
              <w:t xml:space="preserve">ressure </w:t>
            </w:r>
            <w:r w:rsidR="0083778E">
              <w:rPr>
                <w:rFonts w:cstheme="minorHAnsi"/>
                <w:sz w:val="22"/>
              </w:rPr>
              <w:t>cramping, anemia, weight loss pain, weakness, weight gain constipation, h</w:t>
            </w:r>
            <w:r w:rsidRPr="000D2291">
              <w:rPr>
                <w:rFonts w:cstheme="minorHAnsi"/>
                <w:sz w:val="22"/>
              </w:rPr>
              <w:t xml:space="preserve">eart </w:t>
            </w:r>
            <w:r w:rsidR="0083778E">
              <w:rPr>
                <w:rFonts w:cstheme="minorHAnsi"/>
                <w:sz w:val="22"/>
              </w:rPr>
              <w:t>arrhythmia, headache, itch, r</w:t>
            </w:r>
            <w:r w:rsidRPr="000D2291">
              <w:rPr>
                <w:rFonts w:cstheme="minorHAnsi"/>
                <w:sz w:val="22"/>
              </w:rPr>
              <w:t xml:space="preserve">ecurrent infections, </w:t>
            </w:r>
            <w:r w:rsidR="0083778E">
              <w:rPr>
                <w:rFonts w:cstheme="minorHAnsi"/>
                <w:sz w:val="22"/>
              </w:rPr>
              <w:t>a</w:t>
            </w:r>
            <w:r w:rsidRPr="000D2291">
              <w:rPr>
                <w:rFonts w:cstheme="minorHAnsi"/>
                <w:sz w:val="22"/>
              </w:rPr>
              <w:t>rterial hypertension)</w:t>
            </w:r>
          </w:p>
        </w:tc>
        <w:tc>
          <w:tcPr>
            <w:tcW w:w="1586" w:type="dxa"/>
          </w:tcPr>
          <w:p w14:paraId="07C7206A" w14:textId="104E2B12" w:rsidR="00FE7788" w:rsidRPr="000D2291" w:rsidRDefault="00FE7788" w:rsidP="00B57474">
            <w:pPr>
              <w:rPr>
                <w:rFonts w:cstheme="minorHAnsi"/>
                <w:sz w:val="22"/>
              </w:rPr>
            </w:pPr>
            <w:r w:rsidRPr="000D2291">
              <w:rPr>
                <w:rFonts w:cstheme="minorHAnsi"/>
                <w:sz w:val="22"/>
              </w:rPr>
              <w:t>Spearman’s correlation 0.666 (p = 0.000 in table) (p &lt; 0.05 in text)</w:t>
            </w:r>
          </w:p>
        </w:tc>
        <w:tc>
          <w:tcPr>
            <w:tcW w:w="1953" w:type="dxa"/>
          </w:tcPr>
          <w:p w14:paraId="7D3338D4" w14:textId="21D706AA" w:rsidR="00FE7788" w:rsidRPr="000D2291" w:rsidRDefault="00FE7788" w:rsidP="00B57474">
            <w:pPr>
              <w:rPr>
                <w:rFonts w:cstheme="minorHAnsi"/>
                <w:sz w:val="22"/>
              </w:rPr>
            </w:pPr>
            <w:r w:rsidRPr="000D2291">
              <w:rPr>
                <w:rFonts w:cstheme="minorHAnsi"/>
                <w:sz w:val="22"/>
              </w:rPr>
              <w:t>Elderly (</w:t>
            </w:r>
            <w:r w:rsidRPr="000D2291">
              <w:rPr>
                <w:rFonts w:eastAsia="DengXian" w:cstheme="minorHAnsi"/>
                <w:sz w:val="22"/>
                <w:lang w:eastAsia="zh-CN"/>
              </w:rPr>
              <w:t xml:space="preserve">≥ </w:t>
            </w:r>
            <w:r w:rsidRPr="000D2291">
              <w:rPr>
                <w:rFonts w:cstheme="minorHAnsi"/>
                <w:sz w:val="22"/>
              </w:rPr>
              <w:t>60 yo), with diagnosis of CKD</w:t>
            </w:r>
          </w:p>
        </w:tc>
        <w:tc>
          <w:tcPr>
            <w:tcW w:w="1494" w:type="dxa"/>
          </w:tcPr>
          <w:p w14:paraId="3118114E" w14:textId="51277947" w:rsidR="00FE7788" w:rsidRPr="000D2291" w:rsidRDefault="00FE7788" w:rsidP="00B57474">
            <w:pPr>
              <w:rPr>
                <w:rFonts w:cstheme="minorHAnsi"/>
                <w:sz w:val="22"/>
              </w:rPr>
            </w:pPr>
            <w:r w:rsidRPr="000D2291">
              <w:rPr>
                <w:rFonts w:cstheme="minorHAnsi"/>
                <w:sz w:val="22"/>
              </w:rPr>
              <w:t>Edmonton Frail Scale (EFS)</w:t>
            </w:r>
          </w:p>
        </w:tc>
        <w:tc>
          <w:tcPr>
            <w:tcW w:w="1060" w:type="dxa"/>
          </w:tcPr>
          <w:p w14:paraId="035CB395" w14:textId="72648A9B" w:rsidR="00FE7788" w:rsidRPr="000D2291" w:rsidRDefault="00FE7788" w:rsidP="00B57474">
            <w:pPr>
              <w:rPr>
                <w:rFonts w:cstheme="minorHAnsi"/>
                <w:sz w:val="22"/>
              </w:rPr>
            </w:pPr>
            <w:r w:rsidRPr="000D2291">
              <w:rPr>
                <w:rFonts w:cstheme="minorHAnsi"/>
                <w:sz w:val="22"/>
              </w:rPr>
              <w:t>35</w:t>
            </w:r>
          </w:p>
        </w:tc>
        <w:tc>
          <w:tcPr>
            <w:tcW w:w="1130" w:type="dxa"/>
          </w:tcPr>
          <w:p w14:paraId="1662113B" w14:textId="3B5E18D9"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{"citationItems":[{"id":"ITEM-1","itemData":{"DOI":"10.15253/2175-6783.2016000300012","ISSN":"1517-3852","abstract":"Objective: to assess the frail level of the elderly with chronic kidney disease under conservative treatment. Methods: this is a cross-sectional and correlational study performed with 35 elderly. The frailty was assessed using the Edmonton Frail Scale instrument. A descriptive analysis and Spearman correlation coefficients were performed. Results: the frailty showed a minimal variation of 1 and maximum of 14, with a mean score 7.71 (±3.10). Women (8.05±3.551) and illiterates (9.57±2.637) showed a higher mean score of frail. By correlating the frail score, a moderate inverse correlation was found with years of study (p=0.033) and moderate positive correlation with some complications (p&lt;0.05). Conclusion: the elderly with chronic kidney disease under conservative treatment showed some frailty degree, the highest levels were correlated with lower education and a higher number of clinical complications","author":[{"dropping-particle":"","family":"Sousa Meira","given":"Aline","non-dropping-particle":"de","parse-names":false,"suffix":""},{"dropping-particle":"","family":"Aparecido Batista","given":"Marcelo","non-dropping-particle":"","parse-names":false,"suffix":""},{"dropping-particle":"","family":"Pina Pereira","given":"Roberta Maria","non-dropping-particle":"de","parse-names":false,"suffix":""},{"dropping-particle":"","family":"Partezani Rodrigues","given":"Rosalina Aparecida","non-dropping-particle":"","parse-names":false,"suffix":""},{"dropping-particle":"","family":"Silva Fhon","given":"Jack Roberto","non-dropping-particle":"","parse-names":false,"suffix":""},{"dropping-particle":"","family":"Kusumota","given":"Luciana","non-dropping-particle":"","parse-names":false,"suffix":""}],"container-title":"Revista da Rede de Enfermagem do Nordeste","id":"ITEM-1","issue":"3","issued":{"date-parts":[["2016","5"]]},"note":"read\n.\nComplications High Pressure Cramping\nAnemia\nWeight loss Pain\nWeakness\nWeight gain Constipation\nHeart Arrhythmia Headache\nItch\nRecurrent infections Arterial hypertension\n.\nNumber of complications coeff. = 0.666 (p&amp;lt;0.05)\n.\nsome complications, Brazilian study.\n\n.\n\nAccession Number: 116782627. Language: English. Entry Date: 20180215. Revision Date: 20181206. Publication Type: Article; research; tables/charts. Journal Subset: Blind Peer Reviewed; Double Blind Peer Reviewed; Editorial Board Reviewed; Expert Peer Reviewed; Mexico &amp;amp; Central/South America; Nursing. Instrumentation: Edmonton Symptom Assessment Scale (ESAS). NLM UID: 101187841.","page":"386-392","publisher":"Revista de Rede de Enfermagem do Nordeste","publisher-place":"Universidade de São Paulo, Escola de Enfermagem de Ribeirão Preto. Ribeirão Preto, SP, Brazil","title":"Frailty in elderly patients with chronic kidney disease under conservative treatment.","type":"article-journal","volume":"17"},"uris":["http://www.mendeley.com/documents/?uuid=87842d0d-dcaf-4eb0-9af4-85ec061fa78f"]}],"mendeley":{"formattedCitation":"&lt;sup&gt;17&lt;/sup&gt;","plainTextFormattedCitation":"17","previouslyFormattedCitation":"&lt;sup&gt;17&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17</w:t>
            </w:r>
            <w:r w:rsidRPr="000D2291">
              <w:rPr>
                <w:rFonts w:cstheme="minorHAnsi"/>
                <w:sz w:val="22"/>
              </w:rPr>
              <w:fldChar w:fldCharType="end"/>
            </w:r>
          </w:p>
        </w:tc>
      </w:tr>
      <w:tr w:rsidR="00FE7788" w:rsidRPr="000D2291" w14:paraId="4776BFEE" w14:textId="77777777" w:rsidTr="004848CC">
        <w:trPr>
          <w:trHeight w:val="389"/>
        </w:trPr>
        <w:tc>
          <w:tcPr>
            <w:tcW w:w="236" w:type="dxa"/>
            <w:vMerge/>
          </w:tcPr>
          <w:p w14:paraId="6301BB05" w14:textId="77777777" w:rsidR="00FE7788" w:rsidRPr="000D2291" w:rsidRDefault="00FE7788" w:rsidP="00B57474">
            <w:pPr>
              <w:rPr>
                <w:rFonts w:cstheme="minorHAnsi"/>
                <w:sz w:val="22"/>
              </w:rPr>
            </w:pPr>
          </w:p>
        </w:tc>
        <w:tc>
          <w:tcPr>
            <w:tcW w:w="1918" w:type="dxa"/>
            <w:gridSpan w:val="3"/>
            <w:vMerge/>
          </w:tcPr>
          <w:p w14:paraId="5470A906" w14:textId="77777777" w:rsidR="00FE7788" w:rsidRPr="000D2291" w:rsidRDefault="00FE7788" w:rsidP="00B57474">
            <w:pPr>
              <w:rPr>
                <w:rFonts w:cstheme="minorHAnsi"/>
                <w:sz w:val="22"/>
              </w:rPr>
            </w:pPr>
          </w:p>
        </w:tc>
        <w:tc>
          <w:tcPr>
            <w:tcW w:w="3903" w:type="dxa"/>
            <w:gridSpan w:val="4"/>
          </w:tcPr>
          <w:p w14:paraId="01112ED7" w14:textId="5836853B" w:rsidR="00FE7788" w:rsidRPr="000D2291" w:rsidRDefault="00FE7788" w:rsidP="00B57474">
            <w:pPr>
              <w:rPr>
                <w:rFonts w:cstheme="minorHAnsi"/>
                <w:sz w:val="22"/>
              </w:rPr>
            </w:pPr>
            <w:r w:rsidRPr="000D2291">
              <w:rPr>
                <w:rFonts w:cstheme="minorHAnsi"/>
                <w:sz w:val="22"/>
              </w:rPr>
              <w:t xml:space="preserve">Higher number of comorbid conditions </w:t>
            </w:r>
          </w:p>
        </w:tc>
        <w:tc>
          <w:tcPr>
            <w:tcW w:w="1586" w:type="dxa"/>
          </w:tcPr>
          <w:p w14:paraId="0B3E918D" w14:textId="3EA20964" w:rsidR="00FE7788" w:rsidRPr="000D2291" w:rsidRDefault="00FE7788" w:rsidP="00B57474">
            <w:pPr>
              <w:rPr>
                <w:rFonts w:cstheme="minorHAnsi"/>
                <w:sz w:val="22"/>
              </w:rPr>
            </w:pPr>
            <w:r w:rsidRPr="000D2291">
              <w:rPr>
                <w:rFonts w:cstheme="minorHAnsi"/>
                <w:sz w:val="22"/>
              </w:rPr>
              <w:t>6 vs. 4 (p = 0.03)</w:t>
            </w:r>
          </w:p>
        </w:tc>
        <w:tc>
          <w:tcPr>
            <w:tcW w:w="1953" w:type="dxa"/>
          </w:tcPr>
          <w:p w14:paraId="7A627E79" w14:textId="694F1CD0" w:rsidR="00FE7788" w:rsidRPr="000D2291" w:rsidRDefault="00FE7788" w:rsidP="00B57474">
            <w:pPr>
              <w:rPr>
                <w:rFonts w:cstheme="minorHAnsi"/>
                <w:sz w:val="22"/>
              </w:rPr>
            </w:pPr>
            <w:r w:rsidRPr="000D2291">
              <w:rPr>
                <w:rFonts w:cstheme="minorHAnsi"/>
                <w:sz w:val="22"/>
                <w:lang w:eastAsia="ko-KR"/>
              </w:rPr>
              <w:t>CKD stage 1-5</w:t>
            </w:r>
          </w:p>
        </w:tc>
        <w:tc>
          <w:tcPr>
            <w:tcW w:w="1494" w:type="dxa"/>
          </w:tcPr>
          <w:p w14:paraId="2F9AF2C3" w14:textId="1B114F73" w:rsidR="00FE7788" w:rsidRPr="000D2291" w:rsidRDefault="00FE7788" w:rsidP="00B57474">
            <w:pPr>
              <w:rPr>
                <w:rFonts w:cstheme="minorHAnsi"/>
                <w:sz w:val="22"/>
              </w:rPr>
            </w:pPr>
            <w:r w:rsidRPr="000D2291">
              <w:rPr>
                <w:rFonts w:cstheme="minorHAnsi"/>
                <w:sz w:val="22"/>
                <w:lang w:eastAsia="ko-KR"/>
              </w:rPr>
              <w:t>Edmonton Frail Scale (EFS)</w:t>
            </w:r>
          </w:p>
        </w:tc>
        <w:tc>
          <w:tcPr>
            <w:tcW w:w="1060" w:type="dxa"/>
          </w:tcPr>
          <w:p w14:paraId="665FFC61" w14:textId="0221BA3C" w:rsidR="00FE7788" w:rsidRPr="000D2291" w:rsidRDefault="00FE7788" w:rsidP="00B57474">
            <w:pPr>
              <w:rPr>
                <w:rFonts w:cstheme="minorHAnsi"/>
                <w:sz w:val="22"/>
              </w:rPr>
            </w:pPr>
            <w:r w:rsidRPr="000D2291">
              <w:rPr>
                <w:rFonts w:cstheme="minorHAnsi"/>
                <w:sz w:val="22"/>
                <w:lang w:eastAsia="ko-KR"/>
              </w:rPr>
              <w:t>41</w:t>
            </w:r>
          </w:p>
        </w:tc>
        <w:tc>
          <w:tcPr>
            <w:tcW w:w="1130" w:type="dxa"/>
          </w:tcPr>
          <w:p w14:paraId="0B61F167" w14:textId="48F3E979"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14</w:t>
            </w:r>
            <w:r w:rsidRPr="000D2291">
              <w:rPr>
                <w:rFonts w:cstheme="minorHAnsi"/>
                <w:sz w:val="22"/>
              </w:rPr>
              <w:fldChar w:fldCharType="end"/>
            </w:r>
          </w:p>
        </w:tc>
      </w:tr>
      <w:tr w:rsidR="00FE7788" w:rsidRPr="000D2291" w14:paraId="505CB3F9" w14:textId="77777777" w:rsidTr="004848CC">
        <w:trPr>
          <w:trHeight w:val="389"/>
        </w:trPr>
        <w:tc>
          <w:tcPr>
            <w:tcW w:w="236" w:type="dxa"/>
            <w:vMerge/>
          </w:tcPr>
          <w:p w14:paraId="4F0CC95D" w14:textId="77777777" w:rsidR="00FE7788" w:rsidRPr="000D2291" w:rsidRDefault="00FE7788" w:rsidP="00B57474">
            <w:pPr>
              <w:rPr>
                <w:rFonts w:cstheme="minorHAnsi"/>
                <w:sz w:val="22"/>
              </w:rPr>
            </w:pPr>
          </w:p>
        </w:tc>
        <w:tc>
          <w:tcPr>
            <w:tcW w:w="1918" w:type="dxa"/>
            <w:gridSpan w:val="3"/>
            <w:vMerge/>
          </w:tcPr>
          <w:p w14:paraId="3895E64D" w14:textId="77777777" w:rsidR="00FE7788" w:rsidRPr="000D2291" w:rsidRDefault="00FE7788" w:rsidP="00B57474">
            <w:pPr>
              <w:rPr>
                <w:rFonts w:cstheme="minorHAnsi"/>
                <w:sz w:val="22"/>
              </w:rPr>
            </w:pPr>
          </w:p>
        </w:tc>
        <w:tc>
          <w:tcPr>
            <w:tcW w:w="3903" w:type="dxa"/>
            <w:gridSpan w:val="4"/>
          </w:tcPr>
          <w:p w14:paraId="69B0F8ED" w14:textId="028A4BED" w:rsidR="00FE7788" w:rsidRPr="000D2291" w:rsidRDefault="00FE7788" w:rsidP="00B57474">
            <w:pPr>
              <w:rPr>
                <w:rFonts w:cstheme="minorHAnsi"/>
                <w:sz w:val="22"/>
              </w:rPr>
            </w:pPr>
            <w:r w:rsidRPr="000D2291">
              <w:rPr>
                <w:rFonts w:cstheme="minorHAnsi"/>
                <w:sz w:val="22"/>
              </w:rPr>
              <w:t xml:space="preserve">Charlson’s comorbidity score </w:t>
            </w:r>
          </w:p>
        </w:tc>
        <w:tc>
          <w:tcPr>
            <w:tcW w:w="1586" w:type="dxa"/>
          </w:tcPr>
          <w:p w14:paraId="454A9DF3" w14:textId="0E8F86C3" w:rsidR="00FE7788" w:rsidRPr="000D2291" w:rsidRDefault="00FE7788" w:rsidP="00B57474">
            <w:pPr>
              <w:rPr>
                <w:rFonts w:cstheme="minorHAnsi"/>
                <w:sz w:val="22"/>
              </w:rPr>
            </w:pPr>
            <w:r w:rsidRPr="000D2291">
              <w:rPr>
                <w:rFonts w:cstheme="minorHAnsi"/>
                <w:sz w:val="22"/>
              </w:rPr>
              <w:t>Spearman’s rank correlation coefficient r = 0.40 (p &lt; 0.0001)</w:t>
            </w:r>
          </w:p>
        </w:tc>
        <w:tc>
          <w:tcPr>
            <w:tcW w:w="1953" w:type="dxa"/>
          </w:tcPr>
          <w:p w14:paraId="5A9A44CC" w14:textId="33319B25" w:rsidR="00FE7788" w:rsidRPr="000D2291" w:rsidRDefault="00FE7788" w:rsidP="00B57474">
            <w:pPr>
              <w:rPr>
                <w:rFonts w:cstheme="minorHAnsi"/>
                <w:sz w:val="22"/>
              </w:rPr>
            </w:pPr>
            <w:r w:rsidRPr="000D2291">
              <w:rPr>
                <w:rFonts w:cstheme="minorHAnsi"/>
                <w:sz w:val="22"/>
              </w:rPr>
              <w:t>CKD stage 5D (peritoneal dialysis)</w:t>
            </w:r>
          </w:p>
        </w:tc>
        <w:tc>
          <w:tcPr>
            <w:tcW w:w="1494" w:type="dxa"/>
          </w:tcPr>
          <w:p w14:paraId="6B4E37EC" w14:textId="11199CAE" w:rsidR="00FE7788" w:rsidRPr="000D2291" w:rsidRDefault="00FE7788" w:rsidP="00B57474">
            <w:pPr>
              <w:rPr>
                <w:rFonts w:cstheme="minorHAnsi"/>
                <w:sz w:val="22"/>
              </w:rPr>
            </w:pPr>
            <w:r w:rsidRPr="000D2291">
              <w:rPr>
                <w:rFonts w:cstheme="minorHAnsi"/>
                <w:sz w:val="22"/>
              </w:rPr>
              <w:t>Chinese questionnaire</w:t>
            </w:r>
          </w:p>
        </w:tc>
        <w:tc>
          <w:tcPr>
            <w:tcW w:w="1060" w:type="dxa"/>
          </w:tcPr>
          <w:p w14:paraId="32C45591" w14:textId="1E9C8891" w:rsidR="00FE7788" w:rsidRPr="000D2291" w:rsidRDefault="00FE7788" w:rsidP="00B57474">
            <w:pPr>
              <w:rPr>
                <w:rFonts w:cstheme="minorHAnsi"/>
                <w:sz w:val="22"/>
              </w:rPr>
            </w:pPr>
            <w:r w:rsidRPr="000D2291">
              <w:rPr>
                <w:rFonts w:cstheme="minorHAnsi"/>
                <w:sz w:val="22"/>
              </w:rPr>
              <w:t>193</w:t>
            </w:r>
          </w:p>
        </w:tc>
        <w:tc>
          <w:tcPr>
            <w:tcW w:w="1130" w:type="dxa"/>
          </w:tcPr>
          <w:p w14:paraId="311366D5" w14:textId="1B4A4B80"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18</w:t>
            </w:r>
            <w:r w:rsidRPr="000D2291">
              <w:rPr>
                <w:rFonts w:cstheme="minorHAnsi"/>
                <w:sz w:val="22"/>
              </w:rPr>
              <w:fldChar w:fldCharType="end"/>
            </w:r>
          </w:p>
        </w:tc>
      </w:tr>
      <w:tr w:rsidR="000D2291" w:rsidRPr="000D2291" w14:paraId="49A930BD" w14:textId="77777777" w:rsidTr="004848CC">
        <w:tc>
          <w:tcPr>
            <w:tcW w:w="2154" w:type="dxa"/>
            <w:gridSpan w:val="4"/>
            <w:vMerge w:val="restart"/>
          </w:tcPr>
          <w:p w14:paraId="01948ED5" w14:textId="5DEE7E70" w:rsidR="00B57474" w:rsidRPr="00FE7788" w:rsidRDefault="00B57474" w:rsidP="00FE7788">
            <w:pPr>
              <w:pStyle w:val="2"/>
            </w:pPr>
            <w:bookmarkStart w:id="50" w:name="_Toc4773312"/>
            <w:r w:rsidRPr="00FE7788">
              <w:t>Functional Status</w:t>
            </w:r>
            <w:bookmarkEnd w:id="50"/>
          </w:p>
        </w:tc>
        <w:tc>
          <w:tcPr>
            <w:tcW w:w="3903" w:type="dxa"/>
            <w:gridSpan w:val="4"/>
          </w:tcPr>
          <w:p w14:paraId="3B382425" w14:textId="1E43E1B9" w:rsidR="00B57474" w:rsidRPr="000D2291" w:rsidRDefault="00B57474" w:rsidP="00B57474">
            <w:pPr>
              <w:rPr>
                <w:rFonts w:cstheme="minorHAnsi"/>
                <w:sz w:val="22"/>
              </w:rPr>
            </w:pPr>
            <w:r w:rsidRPr="000D2291">
              <w:rPr>
                <w:rFonts w:cstheme="minorHAnsi"/>
                <w:sz w:val="22"/>
                <w:lang w:eastAsia="ko-KR"/>
              </w:rPr>
              <w:t>Disability</w:t>
            </w:r>
          </w:p>
        </w:tc>
        <w:tc>
          <w:tcPr>
            <w:tcW w:w="1586" w:type="dxa"/>
          </w:tcPr>
          <w:p w14:paraId="73CF8412" w14:textId="2D373D64" w:rsidR="00B57474" w:rsidRPr="000D2291" w:rsidRDefault="00B57474" w:rsidP="00B57474">
            <w:pPr>
              <w:rPr>
                <w:rFonts w:cstheme="minorHAnsi"/>
                <w:sz w:val="22"/>
              </w:rPr>
            </w:pPr>
            <w:r w:rsidRPr="000D2291">
              <w:rPr>
                <w:rFonts w:cstheme="minorHAnsi"/>
                <w:sz w:val="22"/>
              </w:rPr>
              <w:t>F vs. NF</w:t>
            </w:r>
          </w:p>
        </w:tc>
        <w:tc>
          <w:tcPr>
            <w:tcW w:w="1953" w:type="dxa"/>
          </w:tcPr>
          <w:p w14:paraId="7B0A89AA" w14:textId="77777777" w:rsidR="00B57474" w:rsidRPr="000D2291" w:rsidRDefault="00B57474" w:rsidP="00B57474">
            <w:pPr>
              <w:rPr>
                <w:rFonts w:cstheme="minorHAnsi"/>
                <w:sz w:val="22"/>
              </w:rPr>
            </w:pPr>
          </w:p>
        </w:tc>
        <w:tc>
          <w:tcPr>
            <w:tcW w:w="1494" w:type="dxa"/>
          </w:tcPr>
          <w:p w14:paraId="5E504AF2" w14:textId="77777777" w:rsidR="00B57474" w:rsidRPr="000D2291" w:rsidRDefault="00B57474" w:rsidP="00B57474">
            <w:pPr>
              <w:rPr>
                <w:rFonts w:cstheme="minorHAnsi"/>
                <w:sz w:val="22"/>
              </w:rPr>
            </w:pPr>
          </w:p>
        </w:tc>
        <w:tc>
          <w:tcPr>
            <w:tcW w:w="1060" w:type="dxa"/>
          </w:tcPr>
          <w:p w14:paraId="4958206C" w14:textId="77777777" w:rsidR="00B57474" w:rsidRPr="000D2291" w:rsidRDefault="00B57474" w:rsidP="00B57474">
            <w:pPr>
              <w:rPr>
                <w:rFonts w:cstheme="minorHAnsi"/>
                <w:sz w:val="22"/>
              </w:rPr>
            </w:pPr>
          </w:p>
        </w:tc>
        <w:tc>
          <w:tcPr>
            <w:tcW w:w="1130" w:type="dxa"/>
          </w:tcPr>
          <w:p w14:paraId="54E0A866" w14:textId="77777777" w:rsidR="00B57474" w:rsidRPr="000D2291" w:rsidRDefault="00B57474" w:rsidP="00B57474">
            <w:pPr>
              <w:rPr>
                <w:rFonts w:cstheme="minorHAnsi"/>
                <w:sz w:val="22"/>
              </w:rPr>
            </w:pPr>
          </w:p>
        </w:tc>
      </w:tr>
      <w:tr w:rsidR="000D2291" w:rsidRPr="000D2291" w14:paraId="13889F4B" w14:textId="77777777" w:rsidTr="004848CC">
        <w:tc>
          <w:tcPr>
            <w:tcW w:w="2154" w:type="dxa"/>
            <w:gridSpan w:val="4"/>
            <w:vMerge/>
          </w:tcPr>
          <w:p w14:paraId="0F107179" w14:textId="77777777" w:rsidR="00B57474" w:rsidRPr="000D2291" w:rsidRDefault="00B57474" w:rsidP="00B57474">
            <w:pPr>
              <w:rPr>
                <w:rFonts w:cstheme="minorHAnsi"/>
                <w:sz w:val="22"/>
              </w:rPr>
            </w:pPr>
          </w:p>
        </w:tc>
        <w:tc>
          <w:tcPr>
            <w:tcW w:w="1599" w:type="dxa"/>
            <w:gridSpan w:val="3"/>
          </w:tcPr>
          <w:p w14:paraId="5B0AEE0D" w14:textId="77777777" w:rsidR="00B57474" w:rsidRPr="000D2291" w:rsidRDefault="00B57474" w:rsidP="00B57474">
            <w:pPr>
              <w:rPr>
                <w:rFonts w:cstheme="minorHAnsi"/>
                <w:sz w:val="22"/>
              </w:rPr>
            </w:pPr>
          </w:p>
        </w:tc>
        <w:tc>
          <w:tcPr>
            <w:tcW w:w="2304" w:type="dxa"/>
          </w:tcPr>
          <w:p w14:paraId="04DDED60" w14:textId="3B3AEE3C" w:rsidR="00B57474" w:rsidRPr="000D2291" w:rsidRDefault="00B57474" w:rsidP="00B57474">
            <w:pPr>
              <w:rPr>
                <w:rFonts w:cstheme="minorHAnsi"/>
                <w:sz w:val="22"/>
              </w:rPr>
            </w:pPr>
            <w:r w:rsidRPr="000D2291">
              <w:rPr>
                <w:rFonts w:eastAsia="DengXian" w:cstheme="minorHAnsi"/>
                <w:sz w:val="22"/>
                <w:lang w:eastAsia="zh-CN"/>
              </w:rPr>
              <w:t xml:space="preserve">≥1 </w:t>
            </w:r>
            <w:r w:rsidRPr="000D2291">
              <w:rPr>
                <w:rFonts w:cstheme="minorHAnsi"/>
                <w:sz w:val="22"/>
                <w:lang w:eastAsia="ko-KR"/>
              </w:rPr>
              <w:t>disability in activities of daily Living (ADLs)</w:t>
            </w:r>
          </w:p>
        </w:tc>
        <w:tc>
          <w:tcPr>
            <w:tcW w:w="1586" w:type="dxa"/>
          </w:tcPr>
          <w:p w14:paraId="50E83B1D" w14:textId="5ED24385" w:rsidR="00B57474" w:rsidRPr="000D2291" w:rsidRDefault="00B57474" w:rsidP="00B57474">
            <w:pPr>
              <w:rPr>
                <w:rFonts w:cstheme="minorHAnsi"/>
                <w:sz w:val="22"/>
              </w:rPr>
            </w:pPr>
            <w:r w:rsidRPr="000D2291">
              <w:rPr>
                <w:rFonts w:cstheme="minorHAnsi"/>
                <w:sz w:val="22"/>
                <w:lang w:eastAsia="ko-KR"/>
              </w:rPr>
              <w:t>15% vs. 5%</w:t>
            </w:r>
          </w:p>
        </w:tc>
        <w:tc>
          <w:tcPr>
            <w:tcW w:w="1953" w:type="dxa"/>
            <w:vMerge w:val="restart"/>
          </w:tcPr>
          <w:p w14:paraId="7830AD0F" w14:textId="43752959" w:rsidR="00B57474" w:rsidRPr="000D2291" w:rsidRDefault="00B57474" w:rsidP="00B57474">
            <w:pPr>
              <w:rPr>
                <w:rFonts w:cstheme="minorHAnsi"/>
                <w:sz w:val="22"/>
              </w:rPr>
            </w:pPr>
            <w:r w:rsidRPr="000D2291">
              <w:rPr>
                <w:rFonts w:cstheme="minorHAnsi"/>
                <w:sz w:val="22"/>
                <w:lang w:eastAsia="ko-KR"/>
              </w:rPr>
              <w:t>CKD stages 1-4</w:t>
            </w:r>
          </w:p>
        </w:tc>
        <w:tc>
          <w:tcPr>
            <w:tcW w:w="1494" w:type="dxa"/>
            <w:vMerge w:val="restart"/>
          </w:tcPr>
          <w:p w14:paraId="7E6C1D5E" w14:textId="00C0019E" w:rsidR="00B57474" w:rsidRPr="000D2291" w:rsidRDefault="00B57474" w:rsidP="00B57474">
            <w:pPr>
              <w:rPr>
                <w:rFonts w:cstheme="minorHAnsi"/>
                <w:sz w:val="22"/>
              </w:rPr>
            </w:pPr>
            <w:r w:rsidRPr="000D2291">
              <w:rPr>
                <w:rFonts w:cstheme="minorHAnsi"/>
                <w:sz w:val="22"/>
                <w:lang w:eastAsia="ko-KR"/>
              </w:rPr>
              <w:t>Fried Phenotypes</w:t>
            </w:r>
          </w:p>
        </w:tc>
        <w:tc>
          <w:tcPr>
            <w:tcW w:w="1060" w:type="dxa"/>
            <w:vMerge w:val="restart"/>
          </w:tcPr>
          <w:p w14:paraId="14AFA858" w14:textId="610ACC69" w:rsidR="00B57474" w:rsidRPr="000D2291" w:rsidRDefault="00B57474" w:rsidP="00B57474">
            <w:pPr>
              <w:rPr>
                <w:rFonts w:cstheme="minorHAnsi"/>
                <w:sz w:val="22"/>
              </w:rPr>
            </w:pPr>
            <w:r w:rsidRPr="000D2291">
              <w:rPr>
                <w:rFonts w:cstheme="minorHAnsi"/>
                <w:sz w:val="22"/>
                <w:lang w:eastAsia="ko-KR"/>
              </w:rPr>
              <w:t>336</w:t>
            </w:r>
          </w:p>
        </w:tc>
        <w:tc>
          <w:tcPr>
            <w:tcW w:w="1130" w:type="dxa"/>
            <w:vMerge w:val="restart"/>
          </w:tcPr>
          <w:p w14:paraId="31DA01ED" w14:textId="32D5B045" w:rsidR="00B57474" w:rsidRPr="000D2291" w:rsidRDefault="00B57474" w:rsidP="00B57474">
            <w:pPr>
              <w:rPr>
                <w:rFonts w:cstheme="minorHAnsi"/>
                <w:sz w:val="22"/>
              </w:rPr>
            </w:pPr>
            <w:r w:rsidRPr="000D2291">
              <w:rPr>
                <w:rFonts w:cstheme="minorHAnsi"/>
                <w:sz w:val="22"/>
              </w:rPr>
              <w:fldChar w:fldCharType="begin" w:fldLock="1"/>
            </w:r>
            <w:r w:rsidRPr="000D2291">
              <w:rPr>
                <w:rFonts w:cstheme="minorHAnsi"/>
                <w:sz w:val="22"/>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ven":"B","non-dropping-particle":"","parse-names":false,"suffix":""}],"container-title":"Am J Kidney Dis","id":"ITEM-1","issue":"6","issued":{"date-parts":[["2012"]]},"note":"Calculate p-value on your own</w:instrText>
            </w:r>
            <w:r w:rsidRPr="000D2291">
              <w:rPr>
                <w:rFonts w:cstheme="minorHAnsi"/>
                <w:sz w:val="22"/>
                <w:lang w:eastAsia="ko-KR"/>
              </w:rPr>
              <w:instrText>！</w:instrText>
            </w:r>
            <w:r w:rsidRPr="000D2291">
              <w:rPr>
                <w:rFonts w:cstheme="minorHAnsi"/>
                <w:sz w:val="22"/>
                <w:lang w:eastAsia="ko-KR"/>
              </w:rPr>
              <w:instrText>\n\nFrail participants in the SKS were more likely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0D2291">
              <w:rPr>
                <w:rFonts w:cstheme="minorHAnsi"/>
                <w:sz w:val="22"/>
              </w:rPr>
              <w:fldChar w:fldCharType="separate"/>
            </w:r>
            <w:r w:rsidRPr="000D2291">
              <w:rPr>
                <w:rFonts w:cstheme="minorHAnsi"/>
                <w:noProof/>
                <w:sz w:val="22"/>
                <w:vertAlign w:val="superscript"/>
                <w:lang w:eastAsia="ko-KR"/>
              </w:rPr>
              <w:t>7</w:t>
            </w:r>
            <w:r w:rsidRPr="000D2291">
              <w:rPr>
                <w:rFonts w:cstheme="minorHAnsi"/>
                <w:sz w:val="22"/>
              </w:rPr>
              <w:fldChar w:fldCharType="end"/>
            </w:r>
          </w:p>
        </w:tc>
      </w:tr>
      <w:tr w:rsidR="000D2291" w:rsidRPr="000D2291" w14:paraId="0F5B88E2" w14:textId="77777777" w:rsidTr="004848CC">
        <w:tc>
          <w:tcPr>
            <w:tcW w:w="2154" w:type="dxa"/>
            <w:gridSpan w:val="4"/>
            <w:vMerge/>
          </w:tcPr>
          <w:p w14:paraId="2C5C444B" w14:textId="77777777" w:rsidR="00B57474" w:rsidRPr="000D2291" w:rsidRDefault="00B57474" w:rsidP="00B57474">
            <w:pPr>
              <w:rPr>
                <w:rFonts w:cstheme="minorHAnsi"/>
                <w:sz w:val="22"/>
              </w:rPr>
            </w:pPr>
          </w:p>
        </w:tc>
        <w:tc>
          <w:tcPr>
            <w:tcW w:w="1599" w:type="dxa"/>
            <w:gridSpan w:val="3"/>
          </w:tcPr>
          <w:p w14:paraId="3F59C8D5" w14:textId="77777777" w:rsidR="00B57474" w:rsidRPr="000D2291" w:rsidRDefault="00B57474" w:rsidP="00B57474">
            <w:pPr>
              <w:rPr>
                <w:rFonts w:cstheme="minorHAnsi"/>
                <w:sz w:val="22"/>
              </w:rPr>
            </w:pPr>
          </w:p>
        </w:tc>
        <w:tc>
          <w:tcPr>
            <w:tcW w:w="2304" w:type="dxa"/>
          </w:tcPr>
          <w:p w14:paraId="6AB4B19B" w14:textId="10EE4C01" w:rsidR="00B57474" w:rsidRPr="000D2291" w:rsidRDefault="00B57474" w:rsidP="00B57474">
            <w:pPr>
              <w:rPr>
                <w:rFonts w:cstheme="minorHAnsi"/>
                <w:sz w:val="22"/>
              </w:rPr>
            </w:pPr>
            <w:r w:rsidRPr="000D2291">
              <w:rPr>
                <w:rFonts w:eastAsia="DengXian" w:cstheme="minorHAnsi"/>
                <w:sz w:val="22"/>
                <w:lang w:eastAsia="zh-CN"/>
              </w:rPr>
              <w:t>≥1</w:t>
            </w:r>
            <w:r w:rsidRPr="000D2291">
              <w:rPr>
                <w:rFonts w:cstheme="minorHAnsi"/>
                <w:sz w:val="22"/>
                <w:lang w:eastAsia="ko-KR"/>
              </w:rPr>
              <w:t xml:space="preserve"> disability in instrumental activities of daily living (IADLs)</w:t>
            </w:r>
          </w:p>
        </w:tc>
        <w:tc>
          <w:tcPr>
            <w:tcW w:w="1586" w:type="dxa"/>
          </w:tcPr>
          <w:p w14:paraId="310E88A3" w14:textId="20E68487" w:rsidR="00B57474" w:rsidRPr="000D2291" w:rsidRDefault="00B57474" w:rsidP="00B57474">
            <w:pPr>
              <w:rPr>
                <w:rFonts w:cstheme="minorHAnsi"/>
                <w:sz w:val="22"/>
              </w:rPr>
            </w:pPr>
            <w:r w:rsidRPr="000D2291">
              <w:rPr>
                <w:rFonts w:cstheme="minorHAnsi"/>
                <w:sz w:val="22"/>
                <w:lang w:eastAsia="ko-KR"/>
              </w:rPr>
              <w:t>60% vs. 28%</w:t>
            </w:r>
          </w:p>
        </w:tc>
        <w:tc>
          <w:tcPr>
            <w:tcW w:w="1953" w:type="dxa"/>
            <w:vMerge/>
          </w:tcPr>
          <w:p w14:paraId="159C9C53" w14:textId="77777777" w:rsidR="00B57474" w:rsidRPr="000D2291" w:rsidRDefault="00B57474" w:rsidP="00B57474">
            <w:pPr>
              <w:rPr>
                <w:rFonts w:cstheme="minorHAnsi"/>
                <w:sz w:val="22"/>
              </w:rPr>
            </w:pPr>
          </w:p>
        </w:tc>
        <w:tc>
          <w:tcPr>
            <w:tcW w:w="1494" w:type="dxa"/>
            <w:vMerge/>
          </w:tcPr>
          <w:p w14:paraId="3425DE17" w14:textId="77777777" w:rsidR="00B57474" w:rsidRPr="000D2291" w:rsidRDefault="00B57474" w:rsidP="00B57474">
            <w:pPr>
              <w:rPr>
                <w:rFonts w:cstheme="minorHAnsi"/>
                <w:sz w:val="22"/>
              </w:rPr>
            </w:pPr>
          </w:p>
        </w:tc>
        <w:tc>
          <w:tcPr>
            <w:tcW w:w="1060" w:type="dxa"/>
            <w:vMerge/>
          </w:tcPr>
          <w:p w14:paraId="2BC5EC34" w14:textId="77777777" w:rsidR="00B57474" w:rsidRPr="000D2291" w:rsidRDefault="00B57474" w:rsidP="00B57474">
            <w:pPr>
              <w:rPr>
                <w:rFonts w:cstheme="minorHAnsi"/>
                <w:sz w:val="22"/>
              </w:rPr>
            </w:pPr>
          </w:p>
        </w:tc>
        <w:tc>
          <w:tcPr>
            <w:tcW w:w="1130" w:type="dxa"/>
            <w:vMerge/>
          </w:tcPr>
          <w:p w14:paraId="6303442E" w14:textId="77777777" w:rsidR="00B57474" w:rsidRPr="000D2291" w:rsidRDefault="00B57474" w:rsidP="00B57474">
            <w:pPr>
              <w:rPr>
                <w:rFonts w:cstheme="minorHAnsi"/>
                <w:sz w:val="22"/>
              </w:rPr>
            </w:pPr>
          </w:p>
        </w:tc>
      </w:tr>
      <w:tr w:rsidR="000D2291" w:rsidRPr="000D2291" w14:paraId="4EB075D7" w14:textId="77777777" w:rsidTr="004848CC">
        <w:tc>
          <w:tcPr>
            <w:tcW w:w="2154" w:type="dxa"/>
            <w:gridSpan w:val="4"/>
            <w:vMerge/>
          </w:tcPr>
          <w:p w14:paraId="1DEE1189" w14:textId="77777777" w:rsidR="00B57474" w:rsidRPr="000D2291" w:rsidRDefault="00B57474" w:rsidP="00B57474">
            <w:pPr>
              <w:rPr>
                <w:rFonts w:cstheme="minorHAnsi"/>
                <w:sz w:val="22"/>
              </w:rPr>
            </w:pPr>
          </w:p>
        </w:tc>
        <w:tc>
          <w:tcPr>
            <w:tcW w:w="1599" w:type="dxa"/>
            <w:gridSpan w:val="3"/>
          </w:tcPr>
          <w:p w14:paraId="24133A8B" w14:textId="77777777" w:rsidR="00B57474" w:rsidRPr="000D2291" w:rsidRDefault="00B57474" w:rsidP="00B57474">
            <w:pPr>
              <w:rPr>
                <w:rFonts w:cstheme="minorHAnsi"/>
                <w:sz w:val="22"/>
              </w:rPr>
            </w:pPr>
          </w:p>
        </w:tc>
        <w:tc>
          <w:tcPr>
            <w:tcW w:w="2304" w:type="dxa"/>
          </w:tcPr>
          <w:p w14:paraId="51237F53" w14:textId="4676F16E" w:rsidR="00B57474" w:rsidRPr="000D2291" w:rsidRDefault="00B57474" w:rsidP="00B57474">
            <w:pPr>
              <w:rPr>
                <w:rFonts w:cstheme="minorHAnsi"/>
                <w:sz w:val="22"/>
              </w:rPr>
            </w:pPr>
            <w:commentRangeStart w:id="51"/>
            <w:commentRangeStart w:id="52"/>
            <w:r w:rsidRPr="000D2291">
              <w:rPr>
                <w:rFonts w:eastAsia="DengXian" w:cstheme="minorHAnsi"/>
                <w:sz w:val="22"/>
                <w:lang w:eastAsia="zh-CN"/>
              </w:rPr>
              <w:t>≥1</w:t>
            </w:r>
            <w:r w:rsidRPr="000D2291">
              <w:rPr>
                <w:rFonts w:cstheme="minorHAnsi"/>
                <w:sz w:val="22"/>
                <w:lang w:eastAsia="ko-KR"/>
              </w:rPr>
              <w:t xml:space="preserve"> disability in mobility tasks</w:t>
            </w:r>
            <w:commentRangeEnd w:id="51"/>
            <w:r w:rsidRPr="000D2291">
              <w:rPr>
                <w:rStyle w:val="aa"/>
                <w:rFonts w:cstheme="minorHAnsi"/>
              </w:rPr>
              <w:commentReference w:id="51"/>
            </w:r>
            <w:commentRangeEnd w:id="52"/>
            <w:r w:rsidRPr="000D2291">
              <w:rPr>
                <w:rStyle w:val="aa"/>
                <w:rFonts w:cstheme="minorHAnsi"/>
              </w:rPr>
              <w:commentReference w:id="52"/>
            </w:r>
          </w:p>
        </w:tc>
        <w:tc>
          <w:tcPr>
            <w:tcW w:w="1586" w:type="dxa"/>
          </w:tcPr>
          <w:p w14:paraId="59D862BA" w14:textId="5C18E040" w:rsidR="00B57474" w:rsidRPr="000D2291" w:rsidRDefault="00B57474" w:rsidP="00B57474">
            <w:pPr>
              <w:rPr>
                <w:rFonts w:cstheme="minorHAnsi"/>
                <w:sz w:val="22"/>
              </w:rPr>
            </w:pPr>
            <w:r w:rsidRPr="000D2291">
              <w:rPr>
                <w:rFonts w:cstheme="minorHAnsi"/>
                <w:sz w:val="22"/>
                <w:lang w:eastAsia="ko-KR"/>
              </w:rPr>
              <w:t>40</w:t>
            </w:r>
            <w:r w:rsidRPr="000D2291">
              <w:rPr>
                <w:rFonts w:cstheme="minorHAnsi"/>
                <w:sz w:val="22"/>
              </w:rPr>
              <w:t>%</w:t>
            </w:r>
            <w:r w:rsidRPr="000D2291">
              <w:rPr>
                <w:rFonts w:cstheme="minorHAnsi"/>
                <w:sz w:val="22"/>
                <w:lang w:eastAsia="ko-KR"/>
              </w:rPr>
              <w:t xml:space="preserve"> vs. 18</w:t>
            </w:r>
            <w:r w:rsidRPr="000D2291">
              <w:rPr>
                <w:rFonts w:cstheme="minorHAnsi"/>
                <w:sz w:val="22"/>
              </w:rPr>
              <w:t>%</w:t>
            </w:r>
          </w:p>
        </w:tc>
        <w:tc>
          <w:tcPr>
            <w:tcW w:w="1953" w:type="dxa"/>
            <w:vMerge/>
          </w:tcPr>
          <w:p w14:paraId="5D504FA9" w14:textId="77777777" w:rsidR="00B57474" w:rsidRPr="000D2291" w:rsidRDefault="00B57474" w:rsidP="00B57474">
            <w:pPr>
              <w:rPr>
                <w:rFonts w:cstheme="minorHAnsi"/>
                <w:sz w:val="22"/>
              </w:rPr>
            </w:pPr>
          </w:p>
        </w:tc>
        <w:tc>
          <w:tcPr>
            <w:tcW w:w="1494" w:type="dxa"/>
            <w:vMerge/>
          </w:tcPr>
          <w:p w14:paraId="6D0CFB48" w14:textId="77777777" w:rsidR="00B57474" w:rsidRPr="000D2291" w:rsidRDefault="00B57474" w:rsidP="00B57474">
            <w:pPr>
              <w:rPr>
                <w:rFonts w:cstheme="minorHAnsi"/>
                <w:sz w:val="22"/>
              </w:rPr>
            </w:pPr>
          </w:p>
        </w:tc>
        <w:tc>
          <w:tcPr>
            <w:tcW w:w="1060" w:type="dxa"/>
            <w:vMerge/>
          </w:tcPr>
          <w:p w14:paraId="2610E0C9" w14:textId="77777777" w:rsidR="00B57474" w:rsidRPr="000D2291" w:rsidRDefault="00B57474" w:rsidP="00B57474">
            <w:pPr>
              <w:rPr>
                <w:rFonts w:cstheme="minorHAnsi"/>
                <w:sz w:val="22"/>
              </w:rPr>
            </w:pPr>
          </w:p>
        </w:tc>
        <w:tc>
          <w:tcPr>
            <w:tcW w:w="1130" w:type="dxa"/>
            <w:vMerge/>
          </w:tcPr>
          <w:p w14:paraId="708C3A96" w14:textId="77777777" w:rsidR="00B57474" w:rsidRPr="000D2291" w:rsidRDefault="00B57474" w:rsidP="00B57474">
            <w:pPr>
              <w:rPr>
                <w:rFonts w:cstheme="minorHAnsi"/>
                <w:sz w:val="22"/>
              </w:rPr>
            </w:pPr>
          </w:p>
        </w:tc>
      </w:tr>
      <w:tr w:rsidR="000D2291" w:rsidRPr="000D2291" w14:paraId="3D0A5FF0" w14:textId="77777777" w:rsidTr="004848CC">
        <w:tc>
          <w:tcPr>
            <w:tcW w:w="2154" w:type="dxa"/>
            <w:gridSpan w:val="4"/>
            <w:vMerge/>
          </w:tcPr>
          <w:p w14:paraId="5B5DDA14" w14:textId="77777777" w:rsidR="00B57474" w:rsidRPr="000D2291" w:rsidRDefault="00B57474" w:rsidP="00B57474">
            <w:pPr>
              <w:rPr>
                <w:rFonts w:cstheme="minorHAnsi"/>
                <w:sz w:val="22"/>
              </w:rPr>
            </w:pPr>
          </w:p>
        </w:tc>
        <w:tc>
          <w:tcPr>
            <w:tcW w:w="1599" w:type="dxa"/>
            <w:gridSpan w:val="3"/>
          </w:tcPr>
          <w:p w14:paraId="5AE64ED1" w14:textId="77777777" w:rsidR="00B57474" w:rsidRPr="000D2291" w:rsidRDefault="00B57474" w:rsidP="00B57474">
            <w:pPr>
              <w:rPr>
                <w:rFonts w:cstheme="minorHAnsi"/>
                <w:sz w:val="22"/>
              </w:rPr>
            </w:pPr>
          </w:p>
        </w:tc>
        <w:tc>
          <w:tcPr>
            <w:tcW w:w="2304" w:type="dxa"/>
          </w:tcPr>
          <w:p w14:paraId="3A840C01" w14:textId="415FE88B" w:rsidR="00B57474" w:rsidRPr="000D2291" w:rsidRDefault="00B57474" w:rsidP="00B57474">
            <w:pPr>
              <w:rPr>
                <w:rFonts w:cstheme="minorHAnsi"/>
                <w:sz w:val="22"/>
              </w:rPr>
            </w:pPr>
            <w:r w:rsidRPr="000D2291">
              <w:rPr>
                <w:rFonts w:cstheme="minorHAnsi"/>
                <w:sz w:val="22"/>
              </w:rPr>
              <w:t>Less ADL-independent</w:t>
            </w:r>
          </w:p>
        </w:tc>
        <w:tc>
          <w:tcPr>
            <w:tcW w:w="1586" w:type="dxa"/>
          </w:tcPr>
          <w:p w14:paraId="76CD5AED" w14:textId="1768E88D" w:rsidR="00B57474" w:rsidRPr="000D2291" w:rsidRDefault="00B57474" w:rsidP="00B57474">
            <w:pPr>
              <w:rPr>
                <w:rFonts w:cstheme="minorHAnsi"/>
                <w:sz w:val="22"/>
              </w:rPr>
            </w:pPr>
            <w:r w:rsidRPr="000D2291">
              <w:rPr>
                <w:rFonts w:cstheme="minorHAnsi"/>
                <w:sz w:val="22"/>
              </w:rPr>
              <w:t>55% vs. 91%</w:t>
            </w:r>
          </w:p>
        </w:tc>
        <w:tc>
          <w:tcPr>
            <w:tcW w:w="1953" w:type="dxa"/>
          </w:tcPr>
          <w:p w14:paraId="3F262AC3" w14:textId="2EAE2AB6" w:rsidR="00B57474" w:rsidRPr="000D2291" w:rsidRDefault="00B57474" w:rsidP="00B57474">
            <w:pPr>
              <w:rPr>
                <w:rFonts w:cstheme="minorHAnsi"/>
                <w:sz w:val="22"/>
              </w:rPr>
            </w:pPr>
            <w:r w:rsidRPr="000D2291">
              <w:rPr>
                <w:rFonts w:eastAsia="DengXian" w:cstheme="minorHAnsi"/>
                <w:sz w:val="22"/>
                <w:lang w:eastAsia="zh-CN"/>
              </w:rPr>
              <w:t xml:space="preserve">≥ </w:t>
            </w:r>
            <w:r w:rsidRPr="000D2291">
              <w:rPr>
                <w:rFonts w:cstheme="minorHAnsi"/>
                <w:sz w:val="22"/>
              </w:rPr>
              <w:t>65 yo, predialysis, eGFR &lt; 20 mL/min</w:t>
            </w:r>
          </w:p>
        </w:tc>
        <w:tc>
          <w:tcPr>
            <w:tcW w:w="1494" w:type="dxa"/>
          </w:tcPr>
          <w:p w14:paraId="36434DA3" w14:textId="6AA95883" w:rsidR="00B57474" w:rsidRPr="000D2291" w:rsidRDefault="00B57474" w:rsidP="00B57474">
            <w:pPr>
              <w:rPr>
                <w:rFonts w:cstheme="minorHAnsi"/>
                <w:sz w:val="22"/>
              </w:rPr>
            </w:pPr>
            <w:r w:rsidRPr="000D2291">
              <w:rPr>
                <w:rFonts w:cstheme="minorHAnsi"/>
                <w:sz w:val="22"/>
              </w:rPr>
              <w:t>Groningen frailty indicator (GFI)</w:t>
            </w:r>
          </w:p>
        </w:tc>
        <w:tc>
          <w:tcPr>
            <w:tcW w:w="1060" w:type="dxa"/>
          </w:tcPr>
          <w:p w14:paraId="4F06350A" w14:textId="7DB595F8" w:rsidR="00B57474" w:rsidRPr="000D2291" w:rsidRDefault="00B57474" w:rsidP="00B57474">
            <w:pPr>
              <w:rPr>
                <w:rFonts w:cstheme="minorHAnsi"/>
                <w:sz w:val="22"/>
              </w:rPr>
            </w:pPr>
            <w:r w:rsidRPr="000D2291">
              <w:rPr>
                <w:rFonts w:cstheme="minorHAnsi"/>
                <w:sz w:val="22"/>
              </w:rPr>
              <w:t>65</w:t>
            </w:r>
          </w:p>
        </w:tc>
        <w:tc>
          <w:tcPr>
            <w:tcW w:w="1130" w:type="dxa"/>
          </w:tcPr>
          <w:p w14:paraId="3C2D9DC5" w14:textId="73E073EA" w:rsidR="00B57474" w:rsidRPr="000D2291" w:rsidRDefault="00B57474" w:rsidP="007C1C74">
            <w:pPr>
              <w:rPr>
                <w:rFonts w:cstheme="minorHAnsi"/>
                <w:sz w:val="22"/>
              </w:rPr>
            </w:pPr>
            <w:r w:rsidRPr="000D2291">
              <w:rPr>
                <w:rFonts w:cstheme="minorHAnsi"/>
                <w:sz w:val="22"/>
                <w:lang w:eastAsia="ko-KR"/>
              </w:rPr>
              <w:fldChar w:fldCharType="begin" w:fldLock="1"/>
            </w:r>
            <w:r w:rsidR="007C1C74">
              <w:rPr>
                <w:rFonts w:cstheme="minorHAnsi"/>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19&lt;/sup&gt;","plainTextFormattedCitation":"19","previouslyFormattedCitation":"&lt;sup&gt;19&lt;/sup&gt;"},"properties":{"noteIndex":0},"schema":"https://github.com/citation-style-language/schema/raw/master/csl-citation.json"}</w:instrText>
            </w:r>
            <w:r w:rsidRPr="000D2291">
              <w:rPr>
                <w:rFonts w:cstheme="minorHAnsi"/>
                <w:sz w:val="22"/>
                <w:lang w:eastAsia="ko-KR"/>
              </w:rPr>
              <w:fldChar w:fldCharType="separate"/>
            </w:r>
            <w:r w:rsidR="007C1C74" w:rsidRPr="007C1C74">
              <w:rPr>
                <w:rFonts w:cstheme="minorHAnsi"/>
                <w:noProof/>
                <w:sz w:val="22"/>
                <w:vertAlign w:val="superscript"/>
                <w:lang w:eastAsia="ko-KR"/>
              </w:rPr>
              <w:t>19</w:t>
            </w:r>
            <w:r w:rsidRPr="000D2291">
              <w:rPr>
                <w:rFonts w:cstheme="minorHAnsi"/>
                <w:sz w:val="22"/>
                <w:lang w:eastAsia="ko-KR"/>
              </w:rPr>
              <w:fldChar w:fldCharType="end"/>
            </w:r>
          </w:p>
        </w:tc>
      </w:tr>
      <w:tr w:rsidR="000D2291" w:rsidRPr="000D2291" w14:paraId="2D1F5BE9" w14:textId="77777777" w:rsidTr="004848CC">
        <w:tc>
          <w:tcPr>
            <w:tcW w:w="2154" w:type="dxa"/>
            <w:gridSpan w:val="4"/>
            <w:vMerge/>
          </w:tcPr>
          <w:p w14:paraId="2D45DD3B" w14:textId="77777777" w:rsidR="00B57474" w:rsidRPr="000D2291" w:rsidRDefault="00B57474" w:rsidP="00B57474">
            <w:pPr>
              <w:rPr>
                <w:rFonts w:cstheme="minorHAnsi"/>
                <w:sz w:val="22"/>
              </w:rPr>
            </w:pPr>
          </w:p>
        </w:tc>
        <w:tc>
          <w:tcPr>
            <w:tcW w:w="3903" w:type="dxa"/>
            <w:gridSpan w:val="4"/>
          </w:tcPr>
          <w:p w14:paraId="6C44F04E" w14:textId="596313E9" w:rsidR="00B57474" w:rsidRPr="000D2291" w:rsidRDefault="00B57474" w:rsidP="00B57474">
            <w:pPr>
              <w:rPr>
                <w:rFonts w:cstheme="minorHAnsi"/>
                <w:sz w:val="22"/>
              </w:rPr>
            </w:pPr>
            <w:r w:rsidRPr="000D2291">
              <w:rPr>
                <w:rFonts w:cstheme="minorHAnsi"/>
                <w:sz w:val="22"/>
              </w:rPr>
              <w:t>Ability to perform basic activities of daily living</w:t>
            </w:r>
          </w:p>
        </w:tc>
        <w:tc>
          <w:tcPr>
            <w:tcW w:w="1586" w:type="dxa"/>
          </w:tcPr>
          <w:p w14:paraId="2BC3D24E" w14:textId="48FFBA18" w:rsidR="00B57474" w:rsidRPr="000D2291" w:rsidRDefault="00B57474" w:rsidP="00B57474">
            <w:pPr>
              <w:rPr>
                <w:rFonts w:cstheme="minorHAnsi"/>
                <w:sz w:val="22"/>
              </w:rPr>
            </w:pPr>
            <w:r w:rsidRPr="000D2291">
              <w:rPr>
                <w:rFonts w:cstheme="minorHAnsi"/>
                <w:sz w:val="22"/>
              </w:rPr>
              <w:t>33.33% vs 76.4%</w:t>
            </w:r>
          </w:p>
        </w:tc>
        <w:tc>
          <w:tcPr>
            <w:tcW w:w="1953" w:type="dxa"/>
            <w:vMerge w:val="restart"/>
          </w:tcPr>
          <w:p w14:paraId="1267B874" w14:textId="15930C81" w:rsidR="00B57474" w:rsidRPr="000D2291" w:rsidRDefault="00B57474" w:rsidP="00B57474">
            <w:pPr>
              <w:rPr>
                <w:rFonts w:cstheme="minorHAnsi"/>
                <w:sz w:val="22"/>
              </w:rPr>
            </w:pPr>
            <w:r w:rsidRPr="000D2291">
              <w:rPr>
                <w:rFonts w:cstheme="minorHAnsi"/>
                <w:sz w:val="22"/>
              </w:rPr>
              <w:t>CKD stage 5D (hemodialysis)</w:t>
            </w:r>
          </w:p>
        </w:tc>
        <w:tc>
          <w:tcPr>
            <w:tcW w:w="1494" w:type="dxa"/>
            <w:vMerge w:val="restart"/>
          </w:tcPr>
          <w:p w14:paraId="301C03DF" w14:textId="455365EA" w:rsidR="00B57474" w:rsidRPr="000D2291" w:rsidRDefault="00B57474" w:rsidP="00B57474">
            <w:pPr>
              <w:rPr>
                <w:rFonts w:cstheme="minorHAnsi"/>
                <w:sz w:val="22"/>
              </w:rPr>
            </w:pPr>
            <w:r w:rsidRPr="000D2291">
              <w:rPr>
                <w:rFonts w:cstheme="minorHAnsi"/>
                <w:sz w:val="22"/>
              </w:rPr>
              <w:t>Fried Phenotypes</w:t>
            </w:r>
          </w:p>
        </w:tc>
        <w:tc>
          <w:tcPr>
            <w:tcW w:w="1060" w:type="dxa"/>
            <w:vMerge w:val="restart"/>
          </w:tcPr>
          <w:p w14:paraId="3DCD51A9" w14:textId="2B798C90" w:rsidR="00B57474" w:rsidRPr="000D2291" w:rsidRDefault="00B57474" w:rsidP="00B57474">
            <w:pPr>
              <w:rPr>
                <w:rFonts w:cstheme="minorHAnsi"/>
                <w:sz w:val="22"/>
              </w:rPr>
            </w:pPr>
            <w:r w:rsidRPr="000D2291">
              <w:rPr>
                <w:rFonts w:cstheme="minorHAnsi"/>
                <w:sz w:val="22"/>
              </w:rPr>
              <w:t xml:space="preserve">320 </w:t>
            </w:r>
          </w:p>
        </w:tc>
        <w:tc>
          <w:tcPr>
            <w:tcW w:w="1130" w:type="dxa"/>
            <w:vMerge w:val="restart"/>
          </w:tcPr>
          <w:p w14:paraId="08C29D76" w14:textId="7EC57D36" w:rsidR="00B57474" w:rsidRPr="000D2291" w:rsidRDefault="00B57474" w:rsidP="007C1C74">
            <w:pPr>
              <w:rPr>
                <w:rFonts w:cstheme="minorHAnsi"/>
                <w:sz w:val="22"/>
              </w:rPr>
            </w:pPr>
            <w:r w:rsidRPr="000D2291">
              <w:rPr>
                <w:rFonts w:cstheme="minorHAnsi"/>
                <w:sz w:val="22"/>
                <w:lang w:eastAsia="ko-KR"/>
              </w:rPr>
              <w:fldChar w:fldCharType="begin" w:fldLock="1"/>
            </w:r>
            <w:r w:rsidR="007C1C74">
              <w:rPr>
                <w:rFonts w:cstheme="minorHAnsi"/>
                <w:sz w:val="22"/>
                <w:lang w:eastAsia="ko-KR"/>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0D2291">
              <w:rPr>
                <w:rFonts w:cstheme="minorHAnsi"/>
                <w:sz w:val="22"/>
                <w:lang w:eastAsia="ko-KR"/>
              </w:rPr>
              <w:fldChar w:fldCharType="separate"/>
            </w:r>
            <w:r w:rsidR="007C1C74" w:rsidRPr="007C1C74">
              <w:rPr>
                <w:rFonts w:cstheme="minorHAnsi"/>
                <w:noProof/>
                <w:sz w:val="22"/>
                <w:vertAlign w:val="superscript"/>
                <w:lang w:eastAsia="ko-KR"/>
              </w:rPr>
              <w:t>11</w:t>
            </w:r>
            <w:r w:rsidRPr="000D2291">
              <w:rPr>
                <w:rFonts w:cstheme="minorHAnsi"/>
                <w:sz w:val="22"/>
                <w:lang w:eastAsia="ko-KR"/>
              </w:rPr>
              <w:fldChar w:fldCharType="end"/>
            </w:r>
          </w:p>
        </w:tc>
      </w:tr>
      <w:tr w:rsidR="000D2291" w:rsidRPr="000D2291" w14:paraId="03851634" w14:textId="77777777" w:rsidTr="004848CC">
        <w:tc>
          <w:tcPr>
            <w:tcW w:w="2154" w:type="dxa"/>
            <w:gridSpan w:val="4"/>
            <w:vMerge/>
          </w:tcPr>
          <w:p w14:paraId="5FCF8F53" w14:textId="77777777" w:rsidR="00B57474" w:rsidRPr="000D2291" w:rsidRDefault="00B57474" w:rsidP="00B57474">
            <w:pPr>
              <w:rPr>
                <w:rFonts w:cstheme="minorHAnsi"/>
                <w:sz w:val="22"/>
              </w:rPr>
            </w:pPr>
          </w:p>
        </w:tc>
        <w:tc>
          <w:tcPr>
            <w:tcW w:w="3903" w:type="dxa"/>
            <w:gridSpan w:val="4"/>
          </w:tcPr>
          <w:p w14:paraId="38BA58B7" w14:textId="6429BD8E" w:rsidR="00B57474" w:rsidRPr="000D2291" w:rsidRDefault="00B57474" w:rsidP="00B57474">
            <w:pPr>
              <w:rPr>
                <w:rFonts w:cstheme="minorHAnsi"/>
                <w:sz w:val="22"/>
              </w:rPr>
            </w:pPr>
            <w:r w:rsidRPr="000D2291">
              <w:rPr>
                <w:rFonts w:cstheme="minorHAnsi"/>
                <w:sz w:val="22"/>
              </w:rPr>
              <w:t>Ability to perform transfers</w:t>
            </w:r>
          </w:p>
        </w:tc>
        <w:tc>
          <w:tcPr>
            <w:tcW w:w="1586" w:type="dxa"/>
          </w:tcPr>
          <w:p w14:paraId="5FEA3E18" w14:textId="3059E58D" w:rsidR="00B57474" w:rsidRPr="000D2291" w:rsidRDefault="00B57474" w:rsidP="00B57474">
            <w:pPr>
              <w:rPr>
                <w:rFonts w:cstheme="minorHAnsi"/>
                <w:sz w:val="22"/>
              </w:rPr>
            </w:pPr>
            <w:r w:rsidRPr="000D2291">
              <w:rPr>
                <w:rFonts w:cstheme="minorHAnsi"/>
                <w:sz w:val="22"/>
              </w:rPr>
              <w:t>38.8% vs. 84.7%</w:t>
            </w:r>
          </w:p>
        </w:tc>
        <w:tc>
          <w:tcPr>
            <w:tcW w:w="1953" w:type="dxa"/>
            <w:vMerge/>
          </w:tcPr>
          <w:p w14:paraId="385D01DA" w14:textId="77777777" w:rsidR="00B57474" w:rsidRPr="000D2291" w:rsidRDefault="00B57474" w:rsidP="00B57474">
            <w:pPr>
              <w:rPr>
                <w:rFonts w:cstheme="minorHAnsi"/>
                <w:sz w:val="22"/>
              </w:rPr>
            </w:pPr>
          </w:p>
        </w:tc>
        <w:tc>
          <w:tcPr>
            <w:tcW w:w="1494" w:type="dxa"/>
            <w:vMerge/>
          </w:tcPr>
          <w:p w14:paraId="631CC795" w14:textId="77777777" w:rsidR="00B57474" w:rsidRPr="000D2291" w:rsidRDefault="00B57474" w:rsidP="00B57474">
            <w:pPr>
              <w:rPr>
                <w:rFonts w:cstheme="minorHAnsi"/>
                <w:sz w:val="22"/>
              </w:rPr>
            </w:pPr>
          </w:p>
        </w:tc>
        <w:tc>
          <w:tcPr>
            <w:tcW w:w="1060" w:type="dxa"/>
            <w:vMerge/>
          </w:tcPr>
          <w:p w14:paraId="62219297" w14:textId="77777777" w:rsidR="00B57474" w:rsidRPr="000D2291" w:rsidRDefault="00B57474" w:rsidP="00B57474">
            <w:pPr>
              <w:rPr>
                <w:rFonts w:cstheme="minorHAnsi"/>
                <w:sz w:val="22"/>
              </w:rPr>
            </w:pPr>
          </w:p>
        </w:tc>
        <w:tc>
          <w:tcPr>
            <w:tcW w:w="1130" w:type="dxa"/>
            <w:vMerge/>
          </w:tcPr>
          <w:p w14:paraId="3D01A789" w14:textId="77777777" w:rsidR="00B57474" w:rsidRPr="000D2291" w:rsidRDefault="00B57474" w:rsidP="00B57474">
            <w:pPr>
              <w:rPr>
                <w:rFonts w:cstheme="minorHAnsi"/>
                <w:sz w:val="22"/>
              </w:rPr>
            </w:pPr>
          </w:p>
        </w:tc>
      </w:tr>
      <w:tr w:rsidR="000D2291" w:rsidRPr="000D2291" w14:paraId="52F8A8D2" w14:textId="77777777" w:rsidTr="004848CC">
        <w:tc>
          <w:tcPr>
            <w:tcW w:w="2154" w:type="dxa"/>
            <w:gridSpan w:val="4"/>
          </w:tcPr>
          <w:p w14:paraId="077011B8" w14:textId="31179B4D" w:rsidR="00B57474" w:rsidRPr="00FE7788" w:rsidRDefault="00B57474" w:rsidP="00FE7788">
            <w:pPr>
              <w:pStyle w:val="2"/>
            </w:pPr>
            <w:bookmarkStart w:id="53" w:name="_Toc4773313"/>
            <w:r w:rsidRPr="00FE7788">
              <w:t>Microbiota</w:t>
            </w:r>
            <w:bookmarkEnd w:id="53"/>
          </w:p>
        </w:tc>
        <w:tc>
          <w:tcPr>
            <w:tcW w:w="3903" w:type="dxa"/>
            <w:gridSpan w:val="4"/>
          </w:tcPr>
          <w:p w14:paraId="71647A83" w14:textId="77777777" w:rsidR="00B57474" w:rsidRPr="000D2291" w:rsidRDefault="00B57474" w:rsidP="00B57474">
            <w:pPr>
              <w:rPr>
                <w:rFonts w:cstheme="minorHAnsi"/>
                <w:sz w:val="22"/>
              </w:rPr>
            </w:pPr>
          </w:p>
        </w:tc>
        <w:tc>
          <w:tcPr>
            <w:tcW w:w="1586" w:type="dxa"/>
          </w:tcPr>
          <w:p w14:paraId="36BCD60C" w14:textId="77777777" w:rsidR="00B57474" w:rsidRPr="000D2291" w:rsidRDefault="00B57474" w:rsidP="00B57474">
            <w:pPr>
              <w:rPr>
                <w:rFonts w:cstheme="minorHAnsi"/>
                <w:sz w:val="22"/>
              </w:rPr>
            </w:pPr>
          </w:p>
        </w:tc>
        <w:tc>
          <w:tcPr>
            <w:tcW w:w="1953" w:type="dxa"/>
          </w:tcPr>
          <w:p w14:paraId="056C57EA" w14:textId="77777777" w:rsidR="00B57474" w:rsidRPr="000D2291" w:rsidRDefault="00B57474" w:rsidP="00B57474">
            <w:pPr>
              <w:rPr>
                <w:rFonts w:cstheme="minorHAnsi"/>
                <w:sz w:val="22"/>
              </w:rPr>
            </w:pPr>
          </w:p>
        </w:tc>
        <w:tc>
          <w:tcPr>
            <w:tcW w:w="1494" w:type="dxa"/>
          </w:tcPr>
          <w:p w14:paraId="28755F69" w14:textId="77777777" w:rsidR="00B57474" w:rsidRPr="000D2291" w:rsidRDefault="00B57474" w:rsidP="00B57474">
            <w:pPr>
              <w:rPr>
                <w:rFonts w:cstheme="minorHAnsi"/>
                <w:sz w:val="22"/>
              </w:rPr>
            </w:pPr>
          </w:p>
        </w:tc>
        <w:tc>
          <w:tcPr>
            <w:tcW w:w="1060" w:type="dxa"/>
          </w:tcPr>
          <w:p w14:paraId="39DA09D9" w14:textId="77777777" w:rsidR="00B57474" w:rsidRPr="000D2291" w:rsidRDefault="00B57474" w:rsidP="00B57474">
            <w:pPr>
              <w:rPr>
                <w:rFonts w:cstheme="minorHAnsi"/>
                <w:sz w:val="22"/>
              </w:rPr>
            </w:pPr>
          </w:p>
        </w:tc>
        <w:tc>
          <w:tcPr>
            <w:tcW w:w="1130" w:type="dxa"/>
          </w:tcPr>
          <w:p w14:paraId="7CB8A757" w14:textId="77777777" w:rsidR="00B57474" w:rsidRPr="000D2291" w:rsidRDefault="00B57474" w:rsidP="00B57474">
            <w:pPr>
              <w:rPr>
                <w:rFonts w:cstheme="minorHAnsi"/>
                <w:sz w:val="22"/>
              </w:rPr>
            </w:pPr>
          </w:p>
        </w:tc>
      </w:tr>
      <w:tr w:rsidR="000D2291" w:rsidRPr="000D2291" w14:paraId="2272A02C" w14:textId="77777777" w:rsidTr="004848CC">
        <w:tc>
          <w:tcPr>
            <w:tcW w:w="354" w:type="dxa"/>
            <w:gridSpan w:val="2"/>
            <w:vMerge w:val="restart"/>
          </w:tcPr>
          <w:p w14:paraId="61589885" w14:textId="77777777" w:rsidR="00B57474" w:rsidRPr="000D2291" w:rsidRDefault="00B57474" w:rsidP="00B57474">
            <w:pPr>
              <w:rPr>
                <w:rFonts w:cstheme="minorHAnsi"/>
                <w:sz w:val="22"/>
              </w:rPr>
            </w:pPr>
          </w:p>
        </w:tc>
        <w:tc>
          <w:tcPr>
            <w:tcW w:w="1800" w:type="dxa"/>
            <w:gridSpan w:val="2"/>
            <w:vMerge w:val="restart"/>
          </w:tcPr>
          <w:p w14:paraId="1A5EEAE7" w14:textId="54D51696" w:rsidR="00B57474" w:rsidRPr="000D2291" w:rsidRDefault="00B57474" w:rsidP="003B5360">
            <w:pPr>
              <w:pStyle w:val="3"/>
            </w:pPr>
            <w:bookmarkStart w:id="54" w:name="_Toc4773314"/>
            <w:r w:rsidRPr="000D2291">
              <w:t>Gut microbiota</w:t>
            </w:r>
            <w:bookmarkEnd w:id="54"/>
          </w:p>
        </w:tc>
        <w:tc>
          <w:tcPr>
            <w:tcW w:w="3903" w:type="dxa"/>
            <w:gridSpan w:val="4"/>
          </w:tcPr>
          <w:p w14:paraId="46666467" w14:textId="5C4B9F34" w:rsidR="00B57474" w:rsidRPr="000D2291" w:rsidRDefault="00B57474" w:rsidP="00B57474">
            <w:pPr>
              <w:rPr>
                <w:rFonts w:cstheme="minorHAnsi"/>
                <w:sz w:val="22"/>
              </w:rPr>
            </w:pPr>
            <w:r w:rsidRPr="000D2291">
              <w:rPr>
                <w:rFonts w:cstheme="minorHAnsi"/>
                <w:sz w:val="22"/>
              </w:rPr>
              <w:t>Malnutrition-Inflammation-Score (MIS)</w:t>
            </w:r>
          </w:p>
        </w:tc>
        <w:tc>
          <w:tcPr>
            <w:tcW w:w="1586" w:type="dxa"/>
          </w:tcPr>
          <w:p w14:paraId="61269E01" w14:textId="5C276B1A" w:rsidR="00B57474" w:rsidRPr="000D2291" w:rsidRDefault="00B57474" w:rsidP="00B57474">
            <w:pPr>
              <w:rPr>
                <w:rFonts w:cstheme="minorHAnsi"/>
                <w:sz w:val="22"/>
              </w:rPr>
            </w:pPr>
            <w:r w:rsidRPr="000D2291">
              <w:rPr>
                <w:rFonts w:cstheme="minorHAnsi"/>
                <w:sz w:val="22"/>
              </w:rPr>
              <w:t>7.6 vs. 3.9</w:t>
            </w:r>
          </w:p>
        </w:tc>
        <w:tc>
          <w:tcPr>
            <w:tcW w:w="1953" w:type="dxa"/>
            <w:vMerge w:val="restart"/>
          </w:tcPr>
          <w:p w14:paraId="21887D5B" w14:textId="6F449CC9" w:rsidR="00B57474" w:rsidRPr="000D2291" w:rsidRDefault="00B57474" w:rsidP="00B57474">
            <w:pPr>
              <w:rPr>
                <w:rFonts w:cstheme="minorHAnsi"/>
                <w:sz w:val="22"/>
              </w:rPr>
            </w:pPr>
            <w:r w:rsidRPr="000D2291">
              <w:rPr>
                <w:rFonts w:cstheme="minorHAnsi"/>
                <w:sz w:val="22"/>
              </w:rPr>
              <w:t>Stage 3b-4, eGFR 15-45ml/min</w:t>
            </w:r>
          </w:p>
        </w:tc>
        <w:tc>
          <w:tcPr>
            <w:tcW w:w="1494" w:type="dxa"/>
            <w:vMerge w:val="restart"/>
          </w:tcPr>
          <w:p w14:paraId="0C3DE29B" w14:textId="363FAAC7" w:rsidR="00B57474" w:rsidRPr="000D2291" w:rsidRDefault="00B57474" w:rsidP="00B57474">
            <w:pPr>
              <w:rPr>
                <w:rFonts w:cstheme="minorHAnsi"/>
                <w:sz w:val="22"/>
              </w:rPr>
            </w:pPr>
            <w:r w:rsidRPr="000D2291">
              <w:rPr>
                <w:rFonts w:cstheme="minorHAnsi"/>
                <w:sz w:val="22"/>
              </w:rPr>
              <w:t>Fried Phenotype score</w:t>
            </w:r>
          </w:p>
        </w:tc>
        <w:tc>
          <w:tcPr>
            <w:tcW w:w="1060" w:type="dxa"/>
            <w:vMerge w:val="restart"/>
          </w:tcPr>
          <w:p w14:paraId="3D2AFFEB" w14:textId="43877387" w:rsidR="00B57474" w:rsidRPr="000D2291" w:rsidRDefault="00B57474" w:rsidP="00B57474">
            <w:pPr>
              <w:rPr>
                <w:rFonts w:cstheme="minorHAnsi"/>
                <w:sz w:val="22"/>
              </w:rPr>
            </w:pPr>
            <w:r w:rsidRPr="000D2291">
              <w:rPr>
                <w:rFonts w:cstheme="minorHAnsi"/>
                <w:sz w:val="22"/>
              </w:rPr>
              <w:t>64 (and 15 control subjects)</w:t>
            </w:r>
          </w:p>
        </w:tc>
        <w:tc>
          <w:tcPr>
            <w:tcW w:w="1130" w:type="dxa"/>
            <w:vMerge w:val="restart"/>
          </w:tcPr>
          <w:p w14:paraId="35A8A946" w14:textId="2C09E15A" w:rsidR="00B57474" w:rsidRPr="000D2291" w:rsidRDefault="00B57474"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lt;sup&gt;20&lt;/sup&gt;","plainTextFormattedCitation":"20","previouslyFormattedCitation":"&lt;sup&gt;20&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20</w:t>
            </w:r>
            <w:r w:rsidRPr="000D2291">
              <w:rPr>
                <w:rFonts w:cstheme="minorHAnsi"/>
                <w:sz w:val="22"/>
              </w:rPr>
              <w:fldChar w:fldCharType="end"/>
            </w:r>
          </w:p>
        </w:tc>
      </w:tr>
      <w:tr w:rsidR="000D2291" w:rsidRPr="000D2291" w14:paraId="5F7D9775" w14:textId="77777777" w:rsidTr="004848CC">
        <w:tc>
          <w:tcPr>
            <w:tcW w:w="354" w:type="dxa"/>
            <w:gridSpan w:val="2"/>
            <w:vMerge/>
          </w:tcPr>
          <w:p w14:paraId="1857679C" w14:textId="77777777" w:rsidR="00B57474" w:rsidRPr="000D2291" w:rsidRDefault="00B57474" w:rsidP="00B57474">
            <w:pPr>
              <w:rPr>
                <w:rFonts w:cstheme="minorHAnsi"/>
                <w:sz w:val="22"/>
              </w:rPr>
            </w:pPr>
          </w:p>
        </w:tc>
        <w:tc>
          <w:tcPr>
            <w:tcW w:w="1800" w:type="dxa"/>
            <w:gridSpan w:val="2"/>
            <w:vMerge/>
          </w:tcPr>
          <w:p w14:paraId="098DA83B" w14:textId="29F27090" w:rsidR="00B57474" w:rsidRPr="000D2291" w:rsidRDefault="00B57474" w:rsidP="00B57474">
            <w:pPr>
              <w:rPr>
                <w:rFonts w:cstheme="minorHAnsi"/>
                <w:sz w:val="22"/>
              </w:rPr>
            </w:pPr>
          </w:p>
        </w:tc>
        <w:tc>
          <w:tcPr>
            <w:tcW w:w="1599" w:type="dxa"/>
            <w:gridSpan w:val="3"/>
          </w:tcPr>
          <w:p w14:paraId="337DDA5A" w14:textId="77777777" w:rsidR="00B57474" w:rsidRPr="000D2291" w:rsidRDefault="00B57474" w:rsidP="00B57474">
            <w:pPr>
              <w:rPr>
                <w:rFonts w:cstheme="minorHAnsi"/>
                <w:sz w:val="22"/>
              </w:rPr>
            </w:pPr>
          </w:p>
        </w:tc>
        <w:tc>
          <w:tcPr>
            <w:tcW w:w="2304" w:type="dxa"/>
          </w:tcPr>
          <w:p w14:paraId="1A7BA592" w14:textId="30A4E7B3" w:rsidR="00B57474" w:rsidRPr="000D2291" w:rsidRDefault="00B57474" w:rsidP="00B57474">
            <w:pPr>
              <w:rPr>
                <w:rFonts w:cstheme="minorHAnsi"/>
                <w:sz w:val="22"/>
              </w:rPr>
            </w:pPr>
            <w:r w:rsidRPr="000D2291">
              <w:rPr>
                <w:rFonts w:cstheme="minorHAnsi"/>
                <w:sz w:val="22"/>
              </w:rPr>
              <w:t>Abundance of unclassified Mogibacteriaceae and Oscillospira</w:t>
            </w:r>
          </w:p>
        </w:tc>
        <w:tc>
          <w:tcPr>
            <w:tcW w:w="1586" w:type="dxa"/>
          </w:tcPr>
          <w:p w14:paraId="148B861E" w14:textId="415980DD" w:rsidR="00B57474" w:rsidRPr="000D2291" w:rsidRDefault="00B57474" w:rsidP="00B57474">
            <w:pPr>
              <w:rPr>
                <w:rFonts w:cstheme="minorHAnsi"/>
                <w:sz w:val="22"/>
              </w:rPr>
            </w:pPr>
            <w:r w:rsidRPr="000D2291">
              <w:rPr>
                <w:rFonts w:cstheme="minorHAnsi"/>
                <w:sz w:val="22"/>
              </w:rPr>
              <w:t>Directly proportional to MIS</w:t>
            </w:r>
          </w:p>
        </w:tc>
        <w:tc>
          <w:tcPr>
            <w:tcW w:w="1953" w:type="dxa"/>
            <w:vMerge/>
          </w:tcPr>
          <w:p w14:paraId="47A4E997" w14:textId="77777777" w:rsidR="00B57474" w:rsidRPr="000D2291" w:rsidRDefault="00B57474" w:rsidP="00B57474">
            <w:pPr>
              <w:rPr>
                <w:rFonts w:cstheme="minorHAnsi"/>
                <w:sz w:val="22"/>
              </w:rPr>
            </w:pPr>
          </w:p>
        </w:tc>
        <w:tc>
          <w:tcPr>
            <w:tcW w:w="1494" w:type="dxa"/>
            <w:vMerge/>
          </w:tcPr>
          <w:p w14:paraId="1CA224A4" w14:textId="77777777" w:rsidR="00B57474" w:rsidRPr="000D2291" w:rsidRDefault="00B57474" w:rsidP="00B57474">
            <w:pPr>
              <w:rPr>
                <w:rFonts w:cstheme="minorHAnsi"/>
                <w:sz w:val="22"/>
              </w:rPr>
            </w:pPr>
          </w:p>
        </w:tc>
        <w:tc>
          <w:tcPr>
            <w:tcW w:w="1060" w:type="dxa"/>
            <w:vMerge/>
          </w:tcPr>
          <w:p w14:paraId="136478CE" w14:textId="77777777" w:rsidR="00B57474" w:rsidRPr="000D2291" w:rsidRDefault="00B57474" w:rsidP="00B57474">
            <w:pPr>
              <w:rPr>
                <w:rFonts w:cstheme="minorHAnsi"/>
                <w:sz w:val="22"/>
              </w:rPr>
            </w:pPr>
          </w:p>
        </w:tc>
        <w:tc>
          <w:tcPr>
            <w:tcW w:w="1130" w:type="dxa"/>
            <w:vMerge/>
          </w:tcPr>
          <w:p w14:paraId="107B266B" w14:textId="77777777" w:rsidR="00B57474" w:rsidRPr="000D2291" w:rsidRDefault="00B57474" w:rsidP="00B57474">
            <w:pPr>
              <w:rPr>
                <w:rFonts w:cstheme="minorHAnsi"/>
                <w:sz w:val="22"/>
              </w:rPr>
            </w:pPr>
          </w:p>
        </w:tc>
      </w:tr>
      <w:tr w:rsidR="00E74C4E" w:rsidRPr="000D2291" w14:paraId="3CA345A2" w14:textId="77777777" w:rsidTr="004848CC">
        <w:tc>
          <w:tcPr>
            <w:tcW w:w="354" w:type="dxa"/>
            <w:gridSpan w:val="2"/>
            <w:vMerge/>
          </w:tcPr>
          <w:p w14:paraId="2EDE190F" w14:textId="77777777" w:rsidR="00B57474" w:rsidRPr="000D2291" w:rsidRDefault="00B57474" w:rsidP="00B57474">
            <w:pPr>
              <w:rPr>
                <w:rFonts w:cstheme="minorHAnsi"/>
                <w:sz w:val="22"/>
              </w:rPr>
            </w:pPr>
          </w:p>
        </w:tc>
        <w:tc>
          <w:tcPr>
            <w:tcW w:w="1800" w:type="dxa"/>
            <w:gridSpan w:val="2"/>
            <w:vMerge/>
          </w:tcPr>
          <w:p w14:paraId="50C83FA0" w14:textId="2E708D01" w:rsidR="00B57474" w:rsidRPr="000D2291" w:rsidRDefault="00B57474" w:rsidP="00B57474">
            <w:pPr>
              <w:rPr>
                <w:rFonts w:cstheme="minorHAnsi"/>
                <w:sz w:val="22"/>
              </w:rPr>
            </w:pPr>
          </w:p>
        </w:tc>
        <w:tc>
          <w:tcPr>
            <w:tcW w:w="1599" w:type="dxa"/>
            <w:gridSpan w:val="3"/>
          </w:tcPr>
          <w:p w14:paraId="30ABB2B6" w14:textId="77777777" w:rsidR="00B57474" w:rsidRPr="000D2291" w:rsidRDefault="00B57474" w:rsidP="00B57474">
            <w:pPr>
              <w:rPr>
                <w:rFonts w:cstheme="minorHAnsi"/>
                <w:sz w:val="22"/>
              </w:rPr>
            </w:pPr>
          </w:p>
        </w:tc>
        <w:tc>
          <w:tcPr>
            <w:tcW w:w="2304" w:type="dxa"/>
          </w:tcPr>
          <w:p w14:paraId="2D3DCDE5" w14:textId="21B17907" w:rsidR="00B57474" w:rsidRPr="000D2291" w:rsidRDefault="00B57474" w:rsidP="00B57474">
            <w:pPr>
              <w:rPr>
                <w:rFonts w:cstheme="minorHAnsi"/>
                <w:sz w:val="22"/>
              </w:rPr>
            </w:pPr>
            <w:r w:rsidRPr="000D2291">
              <w:rPr>
                <w:rFonts w:cstheme="minorHAnsi"/>
                <w:sz w:val="22"/>
              </w:rPr>
              <w:t>Abundance of Akkermansia, Ruminococcus, and Eubacterium</w:t>
            </w:r>
          </w:p>
        </w:tc>
        <w:tc>
          <w:tcPr>
            <w:tcW w:w="1586" w:type="dxa"/>
          </w:tcPr>
          <w:p w14:paraId="37108BD4" w14:textId="307CB3BF" w:rsidR="00B57474" w:rsidRPr="000D2291" w:rsidRDefault="00B57474" w:rsidP="00B57474">
            <w:pPr>
              <w:rPr>
                <w:rFonts w:cstheme="minorHAnsi"/>
                <w:sz w:val="22"/>
              </w:rPr>
            </w:pPr>
            <w:r w:rsidRPr="000D2291">
              <w:rPr>
                <w:rFonts w:cstheme="minorHAnsi"/>
                <w:sz w:val="22"/>
              </w:rPr>
              <w:t>Inversely proportional to MIS</w:t>
            </w:r>
          </w:p>
        </w:tc>
        <w:tc>
          <w:tcPr>
            <w:tcW w:w="1953" w:type="dxa"/>
            <w:vMerge/>
          </w:tcPr>
          <w:p w14:paraId="10D1225B" w14:textId="77777777" w:rsidR="00B57474" w:rsidRPr="000D2291" w:rsidRDefault="00B57474" w:rsidP="00B57474">
            <w:pPr>
              <w:rPr>
                <w:rFonts w:cstheme="minorHAnsi"/>
                <w:sz w:val="22"/>
              </w:rPr>
            </w:pPr>
          </w:p>
        </w:tc>
        <w:tc>
          <w:tcPr>
            <w:tcW w:w="1494" w:type="dxa"/>
            <w:vMerge/>
          </w:tcPr>
          <w:p w14:paraId="421FA479" w14:textId="77777777" w:rsidR="00B57474" w:rsidRPr="000D2291" w:rsidRDefault="00B57474" w:rsidP="00B57474">
            <w:pPr>
              <w:rPr>
                <w:rFonts w:cstheme="minorHAnsi"/>
                <w:sz w:val="22"/>
              </w:rPr>
            </w:pPr>
          </w:p>
        </w:tc>
        <w:tc>
          <w:tcPr>
            <w:tcW w:w="1060" w:type="dxa"/>
            <w:vMerge/>
          </w:tcPr>
          <w:p w14:paraId="52F57E43" w14:textId="77777777" w:rsidR="00B57474" w:rsidRPr="000D2291" w:rsidRDefault="00B57474" w:rsidP="00B57474">
            <w:pPr>
              <w:rPr>
                <w:rFonts w:cstheme="minorHAnsi"/>
                <w:sz w:val="22"/>
              </w:rPr>
            </w:pPr>
          </w:p>
        </w:tc>
        <w:tc>
          <w:tcPr>
            <w:tcW w:w="1130" w:type="dxa"/>
            <w:vMerge/>
          </w:tcPr>
          <w:p w14:paraId="2EF9B50B" w14:textId="77777777" w:rsidR="00B57474" w:rsidRPr="000D2291" w:rsidRDefault="00B57474" w:rsidP="00B57474">
            <w:pPr>
              <w:rPr>
                <w:rFonts w:cstheme="minorHAnsi"/>
                <w:sz w:val="22"/>
              </w:rPr>
            </w:pPr>
          </w:p>
        </w:tc>
      </w:tr>
      <w:tr w:rsidR="000D2291" w:rsidRPr="000D2291" w14:paraId="1A1A6760" w14:textId="77777777" w:rsidTr="004848CC">
        <w:tc>
          <w:tcPr>
            <w:tcW w:w="354" w:type="dxa"/>
            <w:gridSpan w:val="2"/>
            <w:vMerge/>
          </w:tcPr>
          <w:p w14:paraId="41928E79" w14:textId="77777777" w:rsidR="00B57474" w:rsidRPr="000D2291" w:rsidRDefault="00B57474" w:rsidP="00B57474">
            <w:pPr>
              <w:rPr>
                <w:rFonts w:cstheme="minorHAnsi"/>
                <w:sz w:val="22"/>
              </w:rPr>
            </w:pPr>
          </w:p>
        </w:tc>
        <w:tc>
          <w:tcPr>
            <w:tcW w:w="1800" w:type="dxa"/>
            <w:gridSpan w:val="2"/>
            <w:vMerge/>
          </w:tcPr>
          <w:p w14:paraId="52547516" w14:textId="7B53312D" w:rsidR="00B57474" w:rsidRPr="000D2291" w:rsidRDefault="00B57474" w:rsidP="00B57474">
            <w:pPr>
              <w:rPr>
                <w:rFonts w:cstheme="minorHAnsi"/>
                <w:sz w:val="22"/>
              </w:rPr>
            </w:pPr>
          </w:p>
        </w:tc>
        <w:tc>
          <w:tcPr>
            <w:tcW w:w="3903" w:type="dxa"/>
            <w:gridSpan w:val="4"/>
          </w:tcPr>
          <w:p w14:paraId="0D1CA8EF" w14:textId="3B0874B0" w:rsidR="00B57474" w:rsidRPr="000D2291" w:rsidRDefault="00B57474" w:rsidP="00B57474">
            <w:pPr>
              <w:rPr>
                <w:rFonts w:cstheme="minorHAnsi"/>
                <w:sz w:val="22"/>
              </w:rPr>
            </w:pPr>
            <w:r w:rsidRPr="000D2291">
              <w:rPr>
                <w:rFonts w:cstheme="minorHAnsi"/>
                <w:sz w:val="22"/>
              </w:rPr>
              <w:t>Bacterial Abundance of some genera (Mogibacteriacee, Coriobacteriacee, Eggerthella, Erwinia, Coprobacillus, Anaerotruncus, etc)</w:t>
            </w:r>
          </w:p>
        </w:tc>
        <w:tc>
          <w:tcPr>
            <w:tcW w:w="1586" w:type="dxa"/>
          </w:tcPr>
          <w:p w14:paraId="1F89876F" w14:textId="4E7156A8" w:rsidR="00B57474" w:rsidRPr="000D2291" w:rsidRDefault="00B57474" w:rsidP="00B57474">
            <w:pPr>
              <w:rPr>
                <w:rFonts w:cstheme="minorHAnsi"/>
                <w:sz w:val="22"/>
              </w:rPr>
            </w:pPr>
            <w:r w:rsidRPr="000D2291">
              <w:rPr>
                <w:rFonts w:cstheme="minorHAnsi"/>
                <w:sz w:val="22"/>
              </w:rPr>
              <w:t>↑</w:t>
            </w:r>
          </w:p>
        </w:tc>
        <w:tc>
          <w:tcPr>
            <w:tcW w:w="1953" w:type="dxa"/>
            <w:vMerge/>
          </w:tcPr>
          <w:p w14:paraId="7A1D600C" w14:textId="77777777" w:rsidR="00B57474" w:rsidRPr="000D2291" w:rsidRDefault="00B57474" w:rsidP="00B57474">
            <w:pPr>
              <w:rPr>
                <w:rFonts w:cstheme="minorHAnsi"/>
                <w:sz w:val="22"/>
              </w:rPr>
            </w:pPr>
          </w:p>
        </w:tc>
        <w:tc>
          <w:tcPr>
            <w:tcW w:w="1494" w:type="dxa"/>
            <w:vMerge/>
          </w:tcPr>
          <w:p w14:paraId="53FAAB70" w14:textId="77777777" w:rsidR="00B57474" w:rsidRPr="000D2291" w:rsidRDefault="00B57474" w:rsidP="00B57474">
            <w:pPr>
              <w:rPr>
                <w:rFonts w:cstheme="minorHAnsi"/>
                <w:sz w:val="22"/>
              </w:rPr>
            </w:pPr>
          </w:p>
        </w:tc>
        <w:tc>
          <w:tcPr>
            <w:tcW w:w="1060" w:type="dxa"/>
            <w:vMerge/>
          </w:tcPr>
          <w:p w14:paraId="528FC3EC" w14:textId="77777777" w:rsidR="00B57474" w:rsidRPr="000D2291" w:rsidRDefault="00B57474" w:rsidP="00B57474">
            <w:pPr>
              <w:rPr>
                <w:rFonts w:cstheme="minorHAnsi"/>
                <w:sz w:val="22"/>
              </w:rPr>
            </w:pPr>
          </w:p>
        </w:tc>
        <w:tc>
          <w:tcPr>
            <w:tcW w:w="1130" w:type="dxa"/>
            <w:vMerge/>
          </w:tcPr>
          <w:p w14:paraId="705C2593" w14:textId="77777777" w:rsidR="00B57474" w:rsidRPr="000D2291" w:rsidRDefault="00B57474" w:rsidP="00B57474">
            <w:pPr>
              <w:rPr>
                <w:rFonts w:cstheme="minorHAnsi"/>
                <w:sz w:val="22"/>
              </w:rPr>
            </w:pPr>
          </w:p>
        </w:tc>
      </w:tr>
      <w:tr w:rsidR="000D2291" w:rsidRPr="000D2291" w14:paraId="51EF4089" w14:textId="77777777" w:rsidTr="004848CC">
        <w:tc>
          <w:tcPr>
            <w:tcW w:w="2154" w:type="dxa"/>
            <w:gridSpan w:val="4"/>
          </w:tcPr>
          <w:p w14:paraId="3CDC8068" w14:textId="60033DDD" w:rsidR="00B57474" w:rsidRPr="00FE7788" w:rsidRDefault="00B57474" w:rsidP="00FE7788">
            <w:pPr>
              <w:pStyle w:val="2"/>
            </w:pPr>
            <w:bookmarkStart w:id="55" w:name="_Toc4773315"/>
            <w:r w:rsidRPr="00FE7788">
              <w:t>Neurological</w:t>
            </w:r>
            <w:bookmarkEnd w:id="55"/>
          </w:p>
        </w:tc>
        <w:tc>
          <w:tcPr>
            <w:tcW w:w="3903" w:type="dxa"/>
            <w:gridSpan w:val="4"/>
          </w:tcPr>
          <w:p w14:paraId="7236E953" w14:textId="77777777" w:rsidR="00B57474" w:rsidRPr="000D2291" w:rsidRDefault="00B57474" w:rsidP="00B57474">
            <w:pPr>
              <w:rPr>
                <w:rFonts w:cstheme="minorHAnsi"/>
                <w:sz w:val="22"/>
              </w:rPr>
            </w:pPr>
          </w:p>
        </w:tc>
        <w:tc>
          <w:tcPr>
            <w:tcW w:w="1586" w:type="dxa"/>
          </w:tcPr>
          <w:p w14:paraId="3FA2034C" w14:textId="77777777" w:rsidR="00B57474" w:rsidRPr="000D2291" w:rsidRDefault="00B57474" w:rsidP="00B57474">
            <w:pPr>
              <w:rPr>
                <w:rFonts w:cstheme="minorHAnsi"/>
                <w:sz w:val="22"/>
              </w:rPr>
            </w:pPr>
          </w:p>
        </w:tc>
        <w:tc>
          <w:tcPr>
            <w:tcW w:w="1953" w:type="dxa"/>
          </w:tcPr>
          <w:p w14:paraId="4565550C" w14:textId="77777777" w:rsidR="00B57474" w:rsidRPr="000D2291" w:rsidRDefault="00B57474" w:rsidP="00B57474">
            <w:pPr>
              <w:rPr>
                <w:rFonts w:cstheme="minorHAnsi"/>
                <w:sz w:val="22"/>
              </w:rPr>
            </w:pPr>
          </w:p>
        </w:tc>
        <w:tc>
          <w:tcPr>
            <w:tcW w:w="1494" w:type="dxa"/>
          </w:tcPr>
          <w:p w14:paraId="5B7C906A" w14:textId="77777777" w:rsidR="00B57474" w:rsidRPr="000D2291" w:rsidRDefault="00B57474" w:rsidP="00B57474">
            <w:pPr>
              <w:rPr>
                <w:rFonts w:cstheme="minorHAnsi"/>
                <w:sz w:val="22"/>
              </w:rPr>
            </w:pPr>
          </w:p>
        </w:tc>
        <w:tc>
          <w:tcPr>
            <w:tcW w:w="1060" w:type="dxa"/>
          </w:tcPr>
          <w:p w14:paraId="54BD114B" w14:textId="77777777" w:rsidR="00B57474" w:rsidRPr="000D2291" w:rsidRDefault="00B57474" w:rsidP="00B57474">
            <w:pPr>
              <w:rPr>
                <w:rFonts w:cstheme="minorHAnsi"/>
                <w:sz w:val="22"/>
              </w:rPr>
            </w:pPr>
          </w:p>
        </w:tc>
        <w:tc>
          <w:tcPr>
            <w:tcW w:w="1130" w:type="dxa"/>
          </w:tcPr>
          <w:p w14:paraId="744D3B77" w14:textId="77777777" w:rsidR="00B57474" w:rsidRPr="000D2291" w:rsidRDefault="00B57474" w:rsidP="00B57474">
            <w:pPr>
              <w:rPr>
                <w:rFonts w:cstheme="minorHAnsi"/>
                <w:sz w:val="22"/>
              </w:rPr>
            </w:pPr>
          </w:p>
        </w:tc>
      </w:tr>
      <w:tr w:rsidR="000D2291" w:rsidRPr="000D2291" w14:paraId="7281C678" w14:textId="77777777" w:rsidTr="004848CC">
        <w:tc>
          <w:tcPr>
            <w:tcW w:w="236" w:type="dxa"/>
            <w:vMerge w:val="restart"/>
          </w:tcPr>
          <w:p w14:paraId="10020EE0" w14:textId="77777777" w:rsidR="00B57474" w:rsidRPr="000D2291" w:rsidRDefault="00B57474" w:rsidP="00B57474">
            <w:pPr>
              <w:rPr>
                <w:rFonts w:cstheme="minorHAnsi"/>
                <w:sz w:val="22"/>
              </w:rPr>
            </w:pPr>
          </w:p>
        </w:tc>
        <w:tc>
          <w:tcPr>
            <w:tcW w:w="1918" w:type="dxa"/>
            <w:gridSpan w:val="3"/>
            <w:vMerge w:val="restart"/>
          </w:tcPr>
          <w:p w14:paraId="449F1D27" w14:textId="383E2C8F" w:rsidR="00B57474" w:rsidRPr="000D2291" w:rsidRDefault="00B57474" w:rsidP="003B5360">
            <w:pPr>
              <w:pStyle w:val="3"/>
            </w:pPr>
            <w:bookmarkStart w:id="56" w:name="_Toc4773316"/>
            <w:r w:rsidRPr="000D2291">
              <w:t>EEG</w:t>
            </w:r>
            <w:bookmarkEnd w:id="56"/>
          </w:p>
        </w:tc>
        <w:tc>
          <w:tcPr>
            <w:tcW w:w="3903" w:type="dxa"/>
            <w:gridSpan w:val="4"/>
          </w:tcPr>
          <w:p w14:paraId="272E481F" w14:textId="243E8BC9" w:rsidR="00B57474" w:rsidRPr="000D2291" w:rsidRDefault="00B57474" w:rsidP="00B57474">
            <w:pPr>
              <w:rPr>
                <w:rFonts w:cstheme="minorHAnsi"/>
                <w:sz w:val="22"/>
              </w:rPr>
            </w:pPr>
            <w:r w:rsidRPr="000D2291">
              <w:rPr>
                <w:rFonts w:cstheme="minorHAnsi"/>
                <w:sz w:val="22"/>
              </w:rPr>
              <w:t>Brain Wave</w:t>
            </w:r>
          </w:p>
        </w:tc>
        <w:tc>
          <w:tcPr>
            <w:tcW w:w="1586" w:type="dxa"/>
          </w:tcPr>
          <w:p w14:paraId="359196C4" w14:textId="0E857610" w:rsidR="00B57474" w:rsidRPr="000D2291" w:rsidRDefault="00B57474" w:rsidP="00B57474">
            <w:pPr>
              <w:rPr>
                <w:rFonts w:cstheme="minorHAnsi"/>
                <w:sz w:val="22"/>
              </w:rPr>
            </w:pPr>
            <w:r w:rsidRPr="000D2291">
              <w:rPr>
                <w:rFonts w:cstheme="minorHAnsi"/>
                <w:sz w:val="22"/>
              </w:rPr>
              <w:t>F vs. NF</w:t>
            </w:r>
          </w:p>
        </w:tc>
        <w:tc>
          <w:tcPr>
            <w:tcW w:w="1953" w:type="dxa"/>
            <w:vMerge w:val="restart"/>
          </w:tcPr>
          <w:p w14:paraId="2D51BE50" w14:textId="310F07B3" w:rsidR="00B57474" w:rsidRPr="000D2291" w:rsidRDefault="00B57474" w:rsidP="00B57474">
            <w:pPr>
              <w:rPr>
                <w:rFonts w:cstheme="minorHAnsi"/>
                <w:sz w:val="22"/>
              </w:rPr>
            </w:pPr>
            <w:r w:rsidRPr="000D2291">
              <w:rPr>
                <w:rFonts w:cstheme="minorHAnsi"/>
                <w:sz w:val="22"/>
              </w:rPr>
              <w:t>ESRD, under chronic dialysis</w:t>
            </w:r>
          </w:p>
        </w:tc>
        <w:tc>
          <w:tcPr>
            <w:tcW w:w="1494" w:type="dxa"/>
            <w:vMerge w:val="restart"/>
          </w:tcPr>
          <w:p w14:paraId="33FEC620" w14:textId="0BB2639D" w:rsidR="00B57474" w:rsidRPr="000D2291" w:rsidRDefault="00B57474" w:rsidP="00B57474">
            <w:pPr>
              <w:rPr>
                <w:rFonts w:cstheme="minorHAnsi"/>
                <w:sz w:val="22"/>
              </w:rPr>
            </w:pPr>
            <w:r w:rsidRPr="000D2291">
              <w:rPr>
                <w:rFonts w:cstheme="minorHAnsi"/>
                <w:sz w:val="22"/>
              </w:rPr>
              <w:t>FRAIL scale</w:t>
            </w:r>
          </w:p>
        </w:tc>
        <w:tc>
          <w:tcPr>
            <w:tcW w:w="1060" w:type="dxa"/>
            <w:vMerge w:val="restart"/>
          </w:tcPr>
          <w:p w14:paraId="500382E7" w14:textId="2F98EE08" w:rsidR="00B57474" w:rsidRPr="000D2291" w:rsidRDefault="00B57474" w:rsidP="00B57474">
            <w:pPr>
              <w:rPr>
                <w:rFonts w:cstheme="minorHAnsi"/>
                <w:sz w:val="22"/>
              </w:rPr>
            </w:pPr>
            <w:r w:rsidRPr="000D2291">
              <w:rPr>
                <w:rFonts w:cstheme="minorHAnsi"/>
                <w:sz w:val="22"/>
              </w:rPr>
              <w:t>46</w:t>
            </w:r>
          </w:p>
        </w:tc>
        <w:tc>
          <w:tcPr>
            <w:tcW w:w="1130" w:type="dxa"/>
            <w:vMerge w:val="restart"/>
          </w:tcPr>
          <w:p w14:paraId="31C1CA7C" w14:textId="69D23A27" w:rsidR="00B57474" w:rsidRPr="000D2291" w:rsidRDefault="00B57474"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007C1C74">
              <w:rPr>
                <w:rFonts w:cstheme="minorHAnsi" w:hint="eastAsia"/>
                <w:sz w:val="22"/>
              </w:rPr>
              <w:instrText>n","non-dropping-particle":"","parse-names":false,"suffix":""}],"container-title":"BMC Geriatrics","id":"ITEM-1","issue":"1","issued":{"date-parts":[["2017","12","2"]]},"note":"</w:instrText>
            </w:r>
            <w:r w:rsidR="007C1C74">
              <w:rPr>
                <w:rFonts w:cstheme="minorHAnsi" w:hint="eastAsia"/>
                <w:sz w:val="22"/>
              </w:rPr>
              <w:instrText>這篇沒有提到</w:instrText>
            </w:r>
            <w:r w:rsidR="007C1C74">
              <w:rPr>
                <w:rFonts w:cstheme="minorHAnsi" w:hint="eastAsia"/>
                <w:sz w:val="22"/>
              </w:rPr>
              <w:instrText>Kt/V</w:instrText>
            </w:r>
            <w:r w:rsidR="007C1C74">
              <w:rPr>
                <w:rFonts w:cstheme="minorHAnsi" w:hint="eastAsia"/>
                <w:sz w:val="22"/>
              </w:rPr>
              <w:instrText>如何被</w:instrText>
            </w:r>
            <w:r w:rsidR="007C1C74">
              <w:rPr>
                <w:rFonts w:cstheme="minorHAnsi" w:hint="eastAsia"/>
                <w:sz w:val="22"/>
              </w:rPr>
              <w:instrText>frailty</w:instrText>
            </w:r>
            <w:r w:rsidR="007C1C74">
              <w:rPr>
                <w:rFonts w:cstheme="minorHAnsi" w:hint="eastAsia"/>
                <w:sz w:val="22"/>
              </w:rPr>
              <w:instrText>影響，是受試者</w:instrText>
            </w:r>
            <w:r w:rsidR="007C1C74">
              <w:rPr>
                <w:rFonts w:cstheme="minorHAnsi" w:hint="eastAsia"/>
                <w:sz w:val="22"/>
              </w:rPr>
              <w:instrText>baseline test</w:instrText>
            </w:r>
            <w:r w:rsidR="007C1C74">
              <w:rPr>
                <w:rFonts w:cstheme="minorHAnsi" w:hint="eastAsia"/>
                <w:sz w:val="22"/>
              </w:rPr>
              <w:instrText>的時候測的。</w:instrText>
            </w:r>
            <w:r w:rsidR="007C1C74">
              <w:rPr>
                <w:rFonts w:cstheme="minorHAnsi" w:hint="eastAsia"/>
                <w:sz w:val="22"/>
              </w:rPr>
              <w:instrText>(moderately to severely frail pa</w:instrText>
            </w:r>
            <w:r w:rsidR="007C1C74">
              <w:rPr>
                <w:rFonts w:cstheme="minorHAnsi"/>
                <w:sz w:val="22"/>
              </w:rPr>
              <w:instrText>tients have higher dialysis clearace rates)\n</w:instrText>
            </w:r>
            <w:r w:rsidR="007C1C74">
              <w:rPr>
                <w:rFonts w:cstheme="minorHAnsi" w:hint="eastAsia"/>
                <w:sz w:val="22"/>
              </w:rPr>
              <w:instrText>家德老師只有討論</w:instrText>
            </w:r>
            <w:r w:rsidR="007C1C74">
              <w:rPr>
                <w:rFonts w:cstheme="minorHAnsi"/>
                <w:sz w:val="22"/>
              </w:rPr>
              <w:instrText>frailty in ESRD</w:instrText>
            </w:r>
            <w:r w:rsidR="007C1C74">
              <w:rPr>
                <w:rFonts w:cstheme="minorHAnsi" w:hint="eastAsia"/>
                <w:sz w:val="22"/>
              </w:rPr>
              <w:instrText>如何影響</w:instrText>
            </w:r>
            <w:r w:rsidR="007C1C74">
              <w:rPr>
                <w:rFonts w:cstheme="minorHAnsi"/>
                <w:sz w:val="22"/>
              </w:rPr>
              <w:instrText>EEG</w:instrText>
            </w:r>
            <w:r w:rsidR="007C1C74">
              <w:rPr>
                <w:rFonts w:cstheme="minorHAnsi" w:hint="eastAsia"/>
                <w:sz w:val="22"/>
              </w:rPr>
              <w:instrText>所测得的</w:instrText>
            </w:r>
            <w:r w:rsidR="007C1C74">
              <w:rPr>
                <w:rFonts w:cstheme="minorHAnsi"/>
                <w:sz w:val="22"/>
              </w:rPr>
              <w:instrText>DAR</w:instrText>
            </w:r>
            <w:r w:rsidR="007C1C74">
              <w:rPr>
                <w:rFonts w:cstheme="minorHAnsi" w:hint="eastAsia"/>
                <w:sz w:val="22"/>
              </w:rPr>
              <w:instrText>以及</w:instrText>
            </w:r>
            <w:r w:rsidR="007C1C74">
              <w:rPr>
                <w:rFonts w:cstheme="minorHAnsi"/>
                <w:sz w:val="22"/>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16&lt;/sup&gt;","plainTextFormattedCitation":"16","previouslyFormattedCitation":"&lt;sup&gt;16&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16</w:t>
            </w:r>
            <w:r w:rsidRPr="000D2291">
              <w:rPr>
                <w:rFonts w:cstheme="minorHAnsi"/>
                <w:sz w:val="22"/>
              </w:rPr>
              <w:fldChar w:fldCharType="end"/>
            </w:r>
          </w:p>
        </w:tc>
      </w:tr>
      <w:tr w:rsidR="00E74C4E" w:rsidRPr="000D2291" w14:paraId="7FDE61A9" w14:textId="77777777" w:rsidTr="004848CC">
        <w:tc>
          <w:tcPr>
            <w:tcW w:w="236" w:type="dxa"/>
            <w:vMerge/>
          </w:tcPr>
          <w:p w14:paraId="07140229" w14:textId="77777777" w:rsidR="00B57474" w:rsidRPr="000D2291" w:rsidRDefault="00B57474" w:rsidP="00B57474">
            <w:pPr>
              <w:rPr>
                <w:rFonts w:cstheme="minorHAnsi"/>
                <w:sz w:val="22"/>
              </w:rPr>
            </w:pPr>
          </w:p>
        </w:tc>
        <w:tc>
          <w:tcPr>
            <w:tcW w:w="1918" w:type="dxa"/>
            <w:gridSpan w:val="3"/>
            <w:vMerge/>
          </w:tcPr>
          <w:p w14:paraId="55170D0C" w14:textId="1F7FDB7D" w:rsidR="00B57474" w:rsidRPr="000D2291" w:rsidRDefault="00B57474" w:rsidP="00B57474">
            <w:pPr>
              <w:rPr>
                <w:rFonts w:cstheme="minorHAnsi"/>
                <w:sz w:val="22"/>
              </w:rPr>
            </w:pPr>
          </w:p>
        </w:tc>
        <w:tc>
          <w:tcPr>
            <w:tcW w:w="1363" w:type="dxa"/>
          </w:tcPr>
          <w:p w14:paraId="021236C3" w14:textId="77777777" w:rsidR="00B57474" w:rsidRPr="000D2291" w:rsidRDefault="00B57474" w:rsidP="00B57474">
            <w:pPr>
              <w:rPr>
                <w:rFonts w:cstheme="minorHAnsi"/>
                <w:sz w:val="22"/>
              </w:rPr>
            </w:pPr>
          </w:p>
        </w:tc>
        <w:tc>
          <w:tcPr>
            <w:tcW w:w="2540" w:type="dxa"/>
            <w:gridSpan w:val="3"/>
          </w:tcPr>
          <w:p w14:paraId="705C56CE" w14:textId="5CE335EC" w:rsidR="00B57474" w:rsidRPr="000D2291" w:rsidRDefault="00B57474" w:rsidP="00B57474">
            <w:pPr>
              <w:rPr>
                <w:rFonts w:cstheme="minorHAnsi"/>
                <w:sz w:val="22"/>
              </w:rPr>
            </w:pPr>
            <w:r w:rsidRPr="000D2291">
              <w:rPr>
                <w:rFonts w:cstheme="minorHAnsi"/>
                <w:sz w:val="22"/>
              </w:rPr>
              <w:t>Global DAR</w:t>
            </w:r>
          </w:p>
        </w:tc>
        <w:tc>
          <w:tcPr>
            <w:tcW w:w="1586" w:type="dxa"/>
          </w:tcPr>
          <w:p w14:paraId="217B07B0" w14:textId="13987907" w:rsidR="00B57474" w:rsidRPr="000D2291" w:rsidRDefault="00B57474" w:rsidP="00B57474">
            <w:pPr>
              <w:rPr>
                <w:rFonts w:cstheme="minorHAnsi"/>
                <w:sz w:val="22"/>
              </w:rPr>
            </w:pPr>
            <w:r w:rsidRPr="000D2291">
              <w:rPr>
                <w:rFonts w:cstheme="minorHAnsi"/>
                <w:sz w:val="22"/>
              </w:rPr>
              <w:t>283 ± 679 vs. 2971 ± 4859</w:t>
            </w:r>
          </w:p>
        </w:tc>
        <w:tc>
          <w:tcPr>
            <w:tcW w:w="1953" w:type="dxa"/>
            <w:vMerge/>
          </w:tcPr>
          <w:p w14:paraId="07E29F51" w14:textId="77777777" w:rsidR="00B57474" w:rsidRPr="000D2291" w:rsidRDefault="00B57474" w:rsidP="00B57474">
            <w:pPr>
              <w:rPr>
                <w:rFonts w:cstheme="minorHAnsi"/>
                <w:sz w:val="22"/>
              </w:rPr>
            </w:pPr>
          </w:p>
        </w:tc>
        <w:tc>
          <w:tcPr>
            <w:tcW w:w="1494" w:type="dxa"/>
            <w:vMerge/>
          </w:tcPr>
          <w:p w14:paraId="1C0698A1" w14:textId="77777777" w:rsidR="00B57474" w:rsidRPr="000D2291" w:rsidRDefault="00B57474" w:rsidP="00B57474">
            <w:pPr>
              <w:rPr>
                <w:rFonts w:cstheme="minorHAnsi"/>
                <w:sz w:val="22"/>
              </w:rPr>
            </w:pPr>
          </w:p>
        </w:tc>
        <w:tc>
          <w:tcPr>
            <w:tcW w:w="1060" w:type="dxa"/>
            <w:vMerge/>
          </w:tcPr>
          <w:p w14:paraId="441A26CA" w14:textId="77777777" w:rsidR="00B57474" w:rsidRPr="000D2291" w:rsidRDefault="00B57474" w:rsidP="00B57474">
            <w:pPr>
              <w:rPr>
                <w:rFonts w:cstheme="minorHAnsi"/>
                <w:sz w:val="22"/>
              </w:rPr>
            </w:pPr>
          </w:p>
        </w:tc>
        <w:tc>
          <w:tcPr>
            <w:tcW w:w="1130" w:type="dxa"/>
            <w:vMerge/>
          </w:tcPr>
          <w:p w14:paraId="3A4EE61B" w14:textId="77777777" w:rsidR="00B57474" w:rsidRPr="000D2291" w:rsidRDefault="00B57474" w:rsidP="00B57474">
            <w:pPr>
              <w:rPr>
                <w:rFonts w:cstheme="minorHAnsi"/>
                <w:sz w:val="22"/>
              </w:rPr>
            </w:pPr>
          </w:p>
        </w:tc>
      </w:tr>
      <w:tr w:rsidR="000D2291" w:rsidRPr="000D2291" w14:paraId="07808850" w14:textId="77777777" w:rsidTr="004848CC">
        <w:tc>
          <w:tcPr>
            <w:tcW w:w="236" w:type="dxa"/>
            <w:vMerge/>
          </w:tcPr>
          <w:p w14:paraId="48B33EDF" w14:textId="77777777" w:rsidR="00B57474" w:rsidRPr="000D2291" w:rsidRDefault="00B57474" w:rsidP="00B57474">
            <w:pPr>
              <w:rPr>
                <w:rFonts w:cstheme="minorHAnsi"/>
                <w:sz w:val="22"/>
              </w:rPr>
            </w:pPr>
          </w:p>
        </w:tc>
        <w:tc>
          <w:tcPr>
            <w:tcW w:w="1918" w:type="dxa"/>
            <w:gridSpan w:val="3"/>
            <w:vMerge/>
          </w:tcPr>
          <w:p w14:paraId="684F1F4E" w14:textId="30B91DA6" w:rsidR="00B57474" w:rsidRPr="000D2291" w:rsidRDefault="00B57474" w:rsidP="00B57474">
            <w:pPr>
              <w:rPr>
                <w:rFonts w:cstheme="minorHAnsi"/>
                <w:sz w:val="22"/>
              </w:rPr>
            </w:pPr>
          </w:p>
        </w:tc>
        <w:tc>
          <w:tcPr>
            <w:tcW w:w="1363" w:type="dxa"/>
          </w:tcPr>
          <w:p w14:paraId="716E5E85" w14:textId="77777777" w:rsidR="00B57474" w:rsidRPr="000D2291" w:rsidRDefault="00B57474" w:rsidP="00B57474">
            <w:pPr>
              <w:rPr>
                <w:rFonts w:cstheme="minorHAnsi"/>
                <w:sz w:val="22"/>
              </w:rPr>
            </w:pPr>
          </w:p>
        </w:tc>
        <w:tc>
          <w:tcPr>
            <w:tcW w:w="2540" w:type="dxa"/>
            <w:gridSpan w:val="3"/>
          </w:tcPr>
          <w:p w14:paraId="3E70D079" w14:textId="5B67B04C" w:rsidR="00B57474" w:rsidRPr="000D2291" w:rsidRDefault="00B57474" w:rsidP="00B57474">
            <w:pPr>
              <w:rPr>
                <w:rFonts w:cstheme="minorHAnsi"/>
                <w:sz w:val="22"/>
              </w:rPr>
            </w:pPr>
            <w:r w:rsidRPr="000D2291">
              <w:rPr>
                <w:rFonts w:cstheme="minorHAnsi"/>
                <w:sz w:val="22"/>
              </w:rPr>
              <w:t>DARs (left frontal)</w:t>
            </w:r>
          </w:p>
        </w:tc>
        <w:tc>
          <w:tcPr>
            <w:tcW w:w="1586" w:type="dxa"/>
          </w:tcPr>
          <w:p w14:paraId="08FA8355" w14:textId="33E33AA3" w:rsidR="00B57474" w:rsidRPr="000D2291" w:rsidRDefault="00B57474" w:rsidP="00B57474">
            <w:pPr>
              <w:rPr>
                <w:rFonts w:cstheme="minorHAnsi"/>
                <w:sz w:val="22"/>
              </w:rPr>
            </w:pPr>
            <w:r w:rsidRPr="000D2291">
              <w:rPr>
                <w:rFonts w:cstheme="minorHAnsi"/>
                <w:sz w:val="22"/>
              </w:rPr>
              <w:t>135 ± 250 vs. 3073 ± 4702</w:t>
            </w:r>
          </w:p>
        </w:tc>
        <w:tc>
          <w:tcPr>
            <w:tcW w:w="1953" w:type="dxa"/>
            <w:vMerge/>
          </w:tcPr>
          <w:p w14:paraId="0D8D1166" w14:textId="77777777" w:rsidR="00B57474" w:rsidRPr="000D2291" w:rsidRDefault="00B57474" w:rsidP="00B57474">
            <w:pPr>
              <w:rPr>
                <w:rFonts w:cstheme="minorHAnsi"/>
                <w:sz w:val="22"/>
              </w:rPr>
            </w:pPr>
          </w:p>
        </w:tc>
        <w:tc>
          <w:tcPr>
            <w:tcW w:w="1494" w:type="dxa"/>
            <w:vMerge/>
          </w:tcPr>
          <w:p w14:paraId="77E12E66" w14:textId="77777777" w:rsidR="00B57474" w:rsidRPr="000D2291" w:rsidRDefault="00B57474" w:rsidP="00B57474">
            <w:pPr>
              <w:rPr>
                <w:rFonts w:cstheme="minorHAnsi"/>
                <w:sz w:val="22"/>
              </w:rPr>
            </w:pPr>
          </w:p>
        </w:tc>
        <w:tc>
          <w:tcPr>
            <w:tcW w:w="1060" w:type="dxa"/>
            <w:vMerge/>
          </w:tcPr>
          <w:p w14:paraId="14BDEFAD" w14:textId="77777777" w:rsidR="00B57474" w:rsidRPr="000D2291" w:rsidRDefault="00B57474" w:rsidP="00B57474">
            <w:pPr>
              <w:rPr>
                <w:rFonts w:cstheme="minorHAnsi"/>
                <w:sz w:val="22"/>
              </w:rPr>
            </w:pPr>
          </w:p>
        </w:tc>
        <w:tc>
          <w:tcPr>
            <w:tcW w:w="1130" w:type="dxa"/>
            <w:vMerge/>
          </w:tcPr>
          <w:p w14:paraId="55A0739F" w14:textId="77777777" w:rsidR="00B57474" w:rsidRPr="000D2291" w:rsidRDefault="00B57474" w:rsidP="00B57474">
            <w:pPr>
              <w:rPr>
                <w:rFonts w:cstheme="minorHAnsi"/>
                <w:sz w:val="22"/>
              </w:rPr>
            </w:pPr>
          </w:p>
        </w:tc>
      </w:tr>
      <w:tr w:rsidR="00E74C4E" w:rsidRPr="000D2291" w14:paraId="4E52CABB" w14:textId="77777777" w:rsidTr="004848CC">
        <w:tc>
          <w:tcPr>
            <w:tcW w:w="236" w:type="dxa"/>
            <w:vMerge/>
          </w:tcPr>
          <w:p w14:paraId="4EDA88A6" w14:textId="77777777" w:rsidR="00B57474" w:rsidRPr="000D2291" w:rsidRDefault="00B57474" w:rsidP="00B57474">
            <w:pPr>
              <w:rPr>
                <w:rFonts w:cstheme="minorHAnsi"/>
                <w:sz w:val="22"/>
              </w:rPr>
            </w:pPr>
          </w:p>
        </w:tc>
        <w:tc>
          <w:tcPr>
            <w:tcW w:w="1918" w:type="dxa"/>
            <w:gridSpan w:val="3"/>
            <w:vMerge/>
          </w:tcPr>
          <w:p w14:paraId="60280B16" w14:textId="7C8D2BE9" w:rsidR="00B57474" w:rsidRPr="000D2291" w:rsidRDefault="00B57474" w:rsidP="00B57474">
            <w:pPr>
              <w:rPr>
                <w:rFonts w:cstheme="minorHAnsi"/>
                <w:sz w:val="22"/>
              </w:rPr>
            </w:pPr>
          </w:p>
        </w:tc>
        <w:tc>
          <w:tcPr>
            <w:tcW w:w="1363" w:type="dxa"/>
          </w:tcPr>
          <w:p w14:paraId="19AB2900" w14:textId="77777777" w:rsidR="00B57474" w:rsidRPr="000D2291" w:rsidRDefault="00B57474" w:rsidP="00B57474">
            <w:pPr>
              <w:rPr>
                <w:rFonts w:cstheme="minorHAnsi"/>
                <w:sz w:val="22"/>
              </w:rPr>
            </w:pPr>
          </w:p>
        </w:tc>
        <w:tc>
          <w:tcPr>
            <w:tcW w:w="2540" w:type="dxa"/>
            <w:gridSpan w:val="3"/>
          </w:tcPr>
          <w:p w14:paraId="7B3E25F4" w14:textId="2F4D4FB0" w:rsidR="00B57474" w:rsidRPr="000D2291" w:rsidRDefault="00B57474" w:rsidP="00B57474">
            <w:pPr>
              <w:rPr>
                <w:rFonts w:cstheme="minorHAnsi"/>
                <w:sz w:val="22"/>
              </w:rPr>
            </w:pPr>
            <w:r w:rsidRPr="000D2291">
              <w:rPr>
                <w:rFonts w:cstheme="minorHAnsi"/>
                <w:sz w:val="22"/>
              </w:rPr>
              <w:t>DAR (left TO)</w:t>
            </w:r>
          </w:p>
        </w:tc>
        <w:tc>
          <w:tcPr>
            <w:tcW w:w="1586" w:type="dxa"/>
          </w:tcPr>
          <w:p w14:paraId="1A42EF1D" w14:textId="43F6EFEC" w:rsidR="00B57474" w:rsidRPr="000D2291" w:rsidRDefault="00B57474" w:rsidP="00B57474">
            <w:pPr>
              <w:rPr>
                <w:rFonts w:cstheme="minorHAnsi"/>
                <w:sz w:val="22"/>
              </w:rPr>
            </w:pPr>
            <w:r w:rsidRPr="000D2291">
              <w:rPr>
                <w:rFonts w:cstheme="minorHAnsi"/>
                <w:sz w:val="22"/>
              </w:rPr>
              <w:t>197 ± 318 vs. 3708 ± 6398</w:t>
            </w:r>
          </w:p>
        </w:tc>
        <w:tc>
          <w:tcPr>
            <w:tcW w:w="1953" w:type="dxa"/>
            <w:vMerge/>
          </w:tcPr>
          <w:p w14:paraId="14DBED8D" w14:textId="77777777" w:rsidR="00B57474" w:rsidRPr="000D2291" w:rsidRDefault="00B57474" w:rsidP="00B57474">
            <w:pPr>
              <w:rPr>
                <w:rFonts w:cstheme="minorHAnsi"/>
                <w:sz w:val="22"/>
              </w:rPr>
            </w:pPr>
          </w:p>
        </w:tc>
        <w:tc>
          <w:tcPr>
            <w:tcW w:w="1494" w:type="dxa"/>
            <w:vMerge/>
          </w:tcPr>
          <w:p w14:paraId="5434EEAC" w14:textId="77777777" w:rsidR="00B57474" w:rsidRPr="000D2291" w:rsidRDefault="00B57474" w:rsidP="00B57474">
            <w:pPr>
              <w:rPr>
                <w:rFonts w:cstheme="minorHAnsi"/>
                <w:sz w:val="22"/>
              </w:rPr>
            </w:pPr>
          </w:p>
        </w:tc>
        <w:tc>
          <w:tcPr>
            <w:tcW w:w="1060" w:type="dxa"/>
            <w:vMerge/>
          </w:tcPr>
          <w:p w14:paraId="0DB51C05" w14:textId="77777777" w:rsidR="00B57474" w:rsidRPr="000D2291" w:rsidRDefault="00B57474" w:rsidP="00B57474">
            <w:pPr>
              <w:rPr>
                <w:rFonts w:cstheme="minorHAnsi"/>
                <w:sz w:val="22"/>
              </w:rPr>
            </w:pPr>
          </w:p>
        </w:tc>
        <w:tc>
          <w:tcPr>
            <w:tcW w:w="1130" w:type="dxa"/>
            <w:vMerge/>
          </w:tcPr>
          <w:p w14:paraId="7800B5FE" w14:textId="77777777" w:rsidR="00B57474" w:rsidRPr="000D2291" w:rsidRDefault="00B57474" w:rsidP="00B57474">
            <w:pPr>
              <w:rPr>
                <w:rFonts w:cstheme="minorHAnsi"/>
                <w:sz w:val="22"/>
              </w:rPr>
            </w:pPr>
          </w:p>
        </w:tc>
      </w:tr>
      <w:tr w:rsidR="000D2291" w:rsidRPr="000D2291" w14:paraId="6219836C" w14:textId="77777777" w:rsidTr="004848CC">
        <w:tc>
          <w:tcPr>
            <w:tcW w:w="236" w:type="dxa"/>
            <w:vMerge/>
          </w:tcPr>
          <w:p w14:paraId="28987A00" w14:textId="77777777" w:rsidR="00B57474" w:rsidRPr="000D2291" w:rsidRDefault="00B57474" w:rsidP="00B57474">
            <w:pPr>
              <w:rPr>
                <w:rFonts w:cstheme="minorHAnsi"/>
                <w:sz w:val="22"/>
              </w:rPr>
            </w:pPr>
          </w:p>
        </w:tc>
        <w:tc>
          <w:tcPr>
            <w:tcW w:w="1918" w:type="dxa"/>
            <w:gridSpan w:val="3"/>
            <w:vMerge/>
          </w:tcPr>
          <w:p w14:paraId="0BEC7E41" w14:textId="2AF232ED" w:rsidR="00B57474" w:rsidRPr="000D2291" w:rsidRDefault="00B57474" w:rsidP="00B57474">
            <w:pPr>
              <w:rPr>
                <w:rFonts w:cstheme="minorHAnsi"/>
                <w:sz w:val="22"/>
              </w:rPr>
            </w:pPr>
          </w:p>
        </w:tc>
        <w:tc>
          <w:tcPr>
            <w:tcW w:w="1363" w:type="dxa"/>
          </w:tcPr>
          <w:p w14:paraId="0B8EF310" w14:textId="77777777" w:rsidR="00B57474" w:rsidRPr="000D2291" w:rsidRDefault="00B57474" w:rsidP="00B57474">
            <w:pPr>
              <w:rPr>
                <w:rFonts w:cstheme="minorHAnsi"/>
                <w:sz w:val="22"/>
              </w:rPr>
            </w:pPr>
          </w:p>
        </w:tc>
        <w:tc>
          <w:tcPr>
            <w:tcW w:w="2540" w:type="dxa"/>
            <w:gridSpan w:val="3"/>
          </w:tcPr>
          <w:p w14:paraId="0AB44B66" w14:textId="735F1A88" w:rsidR="00B57474" w:rsidRPr="000D2291" w:rsidRDefault="00B57474" w:rsidP="00B57474">
            <w:pPr>
              <w:rPr>
                <w:rFonts w:cstheme="minorHAnsi"/>
                <w:sz w:val="22"/>
              </w:rPr>
            </w:pPr>
            <w:r w:rsidRPr="000D2291">
              <w:rPr>
                <w:rFonts w:cstheme="minorHAnsi"/>
                <w:sz w:val="22"/>
              </w:rPr>
              <w:t>DAR (central)</w:t>
            </w:r>
          </w:p>
        </w:tc>
        <w:tc>
          <w:tcPr>
            <w:tcW w:w="1586" w:type="dxa"/>
          </w:tcPr>
          <w:p w14:paraId="41BD3BFB" w14:textId="2289BF88" w:rsidR="00B57474" w:rsidRPr="000D2291" w:rsidRDefault="00B57474" w:rsidP="00B57474">
            <w:pPr>
              <w:rPr>
                <w:rFonts w:cstheme="minorHAnsi"/>
                <w:sz w:val="22"/>
              </w:rPr>
            </w:pPr>
            <w:r w:rsidRPr="000D2291">
              <w:rPr>
                <w:rFonts w:cstheme="minorHAnsi"/>
                <w:sz w:val="22"/>
              </w:rPr>
              <w:t>55 ± 96 vs. 1773 ± 3262</w:t>
            </w:r>
          </w:p>
        </w:tc>
        <w:tc>
          <w:tcPr>
            <w:tcW w:w="1953" w:type="dxa"/>
            <w:vMerge/>
          </w:tcPr>
          <w:p w14:paraId="13B2E14E" w14:textId="77777777" w:rsidR="00B57474" w:rsidRPr="000D2291" w:rsidRDefault="00B57474" w:rsidP="00B57474">
            <w:pPr>
              <w:rPr>
                <w:rFonts w:cstheme="minorHAnsi"/>
                <w:sz w:val="22"/>
              </w:rPr>
            </w:pPr>
          </w:p>
        </w:tc>
        <w:tc>
          <w:tcPr>
            <w:tcW w:w="1494" w:type="dxa"/>
            <w:vMerge/>
          </w:tcPr>
          <w:p w14:paraId="507A2E00" w14:textId="77777777" w:rsidR="00B57474" w:rsidRPr="000D2291" w:rsidRDefault="00B57474" w:rsidP="00B57474">
            <w:pPr>
              <w:rPr>
                <w:rFonts w:cstheme="minorHAnsi"/>
                <w:sz w:val="22"/>
              </w:rPr>
            </w:pPr>
          </w:p>
        </w:tc>
        <w:tc>
          <w:tcPr>
            <w:tcW w:w="1060" w:type="dxa"/>
            <w:vMerge/>
          </w:tcPr>
          <w:p w14:paraId="7A438678" w14:textId="77777777" w:rsidR="00B57474" w:rsidRPr="000D2291" w:rsidRDefault="00B57474" w:rsidP="00B57474">
            <w:pPr>
              <w:rPr>
                <w:rFonts w:cstheme="minorHAnsi"/>
                <w:sz w:val="22"/>
              </w:rPr>
            </w:pPr>
          </w:p>
        </w:tc>
        <w:tc>
          <w:tcPr>
            <w:tcW w:w="1130" w:type="dxa"/>
            <w:vMerge/>
          </w:tcPr>
          <w:p w14:paraId="0B8AACF2" w14:textId="77777777" w:rsidR="00B57474" w:rsidRPr="000D2291" w:rsidRDefault="00B57474" w:rsidP="00B57474">
            <w:pPr>
              <w:rPr>
                <w:rFonts w:cstheme="minorHAnsi"/>
                <w:sz w:val="22"/>
              </w:rPr>
            </w:pPr>
          </w:p>
        </w:tc>
      </w:tr>
      <w:tr w:rsidR="00E74C4E" w:rsidRPr="000D2291" w14:paraId="61F873AC" w14:textId="77777777" w:rsidTr="004848CC">
        <w:tc>
          <w:tcPr>
            <w:tcW w:w="236" w:type="dxa"/>
            <w:vMerge/>
          </w:tcPr>
          <w:p w14:paraId="0F1EC82E" w14:textId="77777777" w:rsidR="00B57474" w:rsidRPr="000D2291" w:rsidRDefault="00B57474" w:rsidP="00B57474">
            <w:pPr>
              <w:rPr>
                <w:rFonts w:cstheme="minorHAnsi"/>
                <w:sz w:val="22"/>
              </w:rPr>
            </w:pPr>
          </w:p>
        </w:tc>
        <w:tc>
          <w:tcPr>
            <w:tcW w:w="1918" w:type="dxa"/>
            <w:gridSpan w:val="3"/>
            <w:vMerge/>
          </w:tcPr>
          <w:p w14:paraId="3141F9CF" w14:textId="34E6A398" w:rsidR="00B57474" w:rsidRPr="000D2291" w:rsidRDefault="00B57474" w:rsidP="00B57474">
            <w:pPr>
              <w:rPr>
                <w:rFonts w:cstheme="minorHAnsi"/>
                <w:sz w:val="22"/>
              </w:rPr>
            </w:pPr>
          </w:p>
        </w:tc>
        <w:tc>
          <w:tcPr>
            <w:tcW w:w="1363" w:type="dxa"/>
          </w:tcPr>
          <w:p w14:paraId="283D1B80" w14:textId="77777777" w:rsidR="00B57474" w:rsidRPr="000D2291" w:rsidRDefault="00B57474" w:rsidP="00B57474">
            <w:pPr>
              <w:rPr>
                <w:rFonts w:cstheme="minorHAnsi"/>
                <w:sz w:val="22"/>
              </w:rPr>
            </w:pPr>
          </w:p>
        </w:tc>
        <w:tc>
          <w:tcPr>
            <w:tcW w:w="2540" w:type="dxa"/>
            <w:gridSpan w:val="3"/>
          </w:tcPr>
          <w:p w14:paraId="4B193FE2" w14:textId="19857C15" w:rsidR="00B57474" w:rsidRPr="000D2291" w:rsidRDefault="00B57474" w:rsidP="00B57474">
            <w:pPr>
              <w:rPr>
                <w:rFonts w:cstheme="minorHAnsi"/>
                <w:sz w:val="22"/>
              </w:rPr>
            </w:pPr>
            <w:r w:rsidRPr="000D2291">
              <w:rPr>
                <w:rFonts w:cstheme="minorHAnsi"/>
                <w:sz w:val="22"/>
              </w:rPr>
              <w:t>DAR (right TO)</w:t>
            </w:r>
          </w:p>
        </w:tc>
        <w:tc>
          <w:tcPr>
            <w:tcW w:w="1586" w:type="dxa"/>
          </w:tcPr>
          <w:p w14:paraId="22B49818" w14:textId="30F5E388" w:rsidR="00B57474" w:rsidRPr="000D2291" w:rsidRDefault="00B57474" w:rsidP="00B57474">
            <w:pPr>
              <w:rPr>
                <w:rFonts w:cstheme="minorHAnsi"/>
                <w:sz w:val="22"/>
              </w:rPr>
            </w:pPr>
            <w:r w:rsidRPr="000D2291">
              <w:rPr>
                <w:rFonts w:cstheme="minorHAnsi"/>
                <w:sz w:val="22"/>
              </w:rPr>
              <w:t>187 ± 261 vs. 4400 ± 7763</w:t>
            </w:r>
          </w:p>
        </w:tc>
        <w:tc>
          <w:tcPr>
            <w:tcW w:w="1953" w:type="dxa"/>
            <w:vMerge/>
          </w:tcPr>
          <w:p w14:paraId="053BA624" w14:textId="77777777" w:rsidR="00B57474" w:rsidRPr="000D2291" w:rsidRDefault="00B57474" w:rsidP="00B57474">
            <w:pPr>
              <w:rPr>
                <w:rFonts w:cstheme="minorHAnsi"/>
                <w:sz w:val="22"/>
              </w:rPr>
            </w:pPr>
          </w:p>
        </w:tc>
        <w:tc>
          <w:tcPr>
            <w:tcW w:w="1494" w:type="dxa"/>
            <w:vMerge/>
          </w:tcPr>
          <w:p w14:paraId="5C616940" w14:textId="77777777" w:rsidR="00B57474" w:rsidRPr="000D2291" w:rsidRDefault="00B57474" w:rsidP="00B57474">
            <w:pPr>
              <w:rPr>
                <w:rFonts w:cstheme="minorHAnsi"/>
                <w:sz w:val="22"/>
              </w:rPr>
            </w:pPr>
          </w:p>
        </w:tc>
        <w:tc>
          <w:tcPr>
            <w:tcW w:w="1060" w:type="dxa"/>
            <w:vMerge/>
          </w:tcPr>
          <w:p w14:paraId="200FA29B" w14:textId="77777777" w:rsidR="00B57474" w:rsidRPr="000D2291" w:rsidRDefault="00B57474" w:rsidP="00B57474">
            <w:pPr>
              <w:rPr>
                <w:rFonts w:cstheme="minorHAnsi"/>
                <w:sz w:val="22"/>
              </w:rPr>
            </w:pPr>
          </w:p>
        </w:tc>
        <w:tc>
          <w:tcPr>
            <w:tcW w:w="1130" w:type="dxa"/>
            <w:vMerge/>
          </w:tcPr>
          <w:p w14:paraId="12DDCC6F" w14:textId="77777777" w:rsidR="00B57474" w:rsidRPr="000D2291" w:rsidRDefault="00B57474" w:rsidP="00B57474">
            <w:pPr>
              <w:rPr>
                <w:rFonts w:cstheme="minorHAnsi"/>
                <w:sz w:val="22"/>
              </w:rPr>
            </w:pPr>
          </w:p>
        </w:tc>
      </w:tr>
      <w:tr w:rsidR="000D2291" w:rsidRPr="000D2291" w14:paraId="4BDD4505" w14:textId="77777777" w:rsidTr="004848CC">
        <w:tc>
          <w:tcPr>
            <w:tcW w:w="236" w:type="dxa"/>
            <w:vMerge/>
          </w:tcPr>
          <w:p w14:paraId="005AC28F" w14:textId="77777777" w:rsidR="00B57474" w:rsidRPr="000D2291" w:rsidRDefault="00B57474" w:rsidP="00B57474">
            <w:pPr>
              <w:rPr>
                <w:rFonts w:cstheme="minorHAnsi"/>
                <w:sz w:val="22"/>
              </w:rPr>
            </w:pPr>
          </w:p>
        </w:tc>
        <w:tc>
          <w:tcPr>
            <w:tcW w:w="1918" w:type="dxa"/>
            <w:gridSpan w:val="3"/>
            <w:vMerge/>
          </w:tcPr>
          <w:p w14:paraId="53D9158C" w14:textId="0503DDA5" w:rsidR="00B57474" w:rsidRPr="000D2291" w:rsidRDefault="00B57474" w:rsidP="00B57474">
            <w:pPr>
              <w:rPr>
                <w:rFonts w:cstheme="minorHAnsi"/>
                <w:sz w:val="22"/>
              </w:rPr>
            </w:pPr>
          </w:p>
        </w:tc>
        <w:tc>
          <w:tcPr>
            <w:tcW w:w="1363" w:type="dxa"/>
          </w:tcPr>
          <w:p w14:paraId="30A7D924" w14:textId="77777777" w:rsidR="00B57474" w:rsidRPr="000D2291" w:rsidRDefault="00B57474" w:rsidP="00B57474">
            <w:pPr>
              <w:rPr>
                <w:rFonts w:cstheme="minorHAnsi"/>
                <w:sz w:val="22"/>
              </w:rPr>
            </w:pPr>
          </w:p>
        </w:tc>
        <w:tc>
          <w:tcPr>
            <w:tcW w:w="2540" w:type="dxa"/>
            <w:gridSpan w:val="3"/>
          </w:tcPr>
          <w:p w14:paraId="4A1C6D75" w14:textId="6426B132" w:rsidR="00B57474" w:rsidRPr="000D2291" w:rsidRDefault="00B57474" w:rsidP="00B57474">
            <w:pPr>
              <w:rPr>
                <w:rFonts w:cstheme="minorHAnsi"/>
                <w:sz w:val="22"/>
              </w:rPr>
            </w:pPr>
            <w:r w:rsidRPr="000D2291">
              <w:rPr>
                <w:rFonts w:cstheme="minorHAnsi"/>
                <w:sz w:val="22"/>
              </w:rPr>
              <w:t>Global DTABR</w:t>
            </w:r>
          </w:p>
        </w:tc>
        <w:tc>
          <w:tcPr>
            <w:tcW w:w="1586" w:type="dxa"/>
          </w:tcPr>
          <w:p w14:paraId="3F9FF3ED" w14:textId="3B68AE5F" w:rsidR="00B57474" w:rsidRPr="000D2291" w:rsidRDefault="00B57474" w:rsidP="00B57474">
            <w:pPr>
              <w:rPr>
                <w:rFonts w:cstheme="minorHAnsi"/>
                <w:sz w:val="22"/>
              </w:rPr>
            </w:pPr>
            <w:r w:rsidRPr="000D2291">
              <w:rPr>
                <w:rFonts w:cstheme="minorHAnsi"/>
                <w:sz w:val="22"/>
              </w:rPr>
              <w:t>191 ± 469 vs. 1781 ± 2793</w:t>
            </w:r>
          </w:p>
        </w:tc>
        <w:tc>
          <w:tcPr>
            <w:tcW w:w="1953" w:type="dxa"/>
            <w:vMerge/>
          </w:tcPr>
          <w:p w14:paraId="765D9D71" w14:textId="77777777" w:rsidR="00B57474" w:rsidRPr="000D2291" w:rsidRDefault="00B57474" w:rsidP="00B57474">
            <w:pPr>
              <w:rPr>
                <w:rFonts w:cstheme="minorHAnsi"/>
                <w:sz w:val="22"/>
              </w:rPr>
            </w:pPr>
          </w:p>
        </w:tc>
        <w:tc>
          <w:tcPr>
            <w:tcW w:w="1494" w:type="dxa"/>
            <w:vMerge/>
          </w:tcPr>
          <w:p w14:paraId="006DE9CC" w14:textId="77777777" w:rsidR="00B57474" w:rsidRPr="000D2291" w:rsidRDefault="00B57474" w:rsidP="00B57474">
            <w:pPr>
              <w:rPr>
                <w:rFonts w:cstheme="minorHAnsi"/>
                <w:sz w:val="22"/>
              </w:rPr>
            </w:pPr>
          </w:p>
        </w:tc>
        <w:tc>
          <w:tcPr>
            <w:tcW w:w="1060" w:type="dxa"/>
            <w:vMerge/>
          </w:tcPr>
          <w:p w14:paraId="13AEE066" w14:textId="77777777" w:rsidR="00B57474" w:rsidRPr="000D2291" w:rsidRDefault="00B57474" w:rsidP="00B57474">
            <w:pPr>
              <w:rPr>
                <w:rFonts w:cstheme="minorHAnsi"/>
                <w:sz w:val="22"/>
              </w:rPr>
            </w:pPr>
          </w:p>
        </w:tc>
        <w:tc>
          <w:tcPr>
            <w:tcW w:w="1130" w:type="dxa"/>
            <w:vMerge/>
          </w:tcPr>
          <w:p w14:paraId="36E35FC1" w14:textId="77777777" w:rsidR="00B57474" w:rsidRPr="000D2291" w:rsidRDefault="00B57474" w:rsidP="00B57474">
            <w:pPr>
              <w:rPr>
                <w:rFonts w:cstheme="minorHAnsi"/>
                <w:sz w:val="22"/>
              </w:rPr>
            </w:pPr>
          </w:p>
        </w:tc>
      </w:tr>
      <w:tr w:rsidR="00E74C4E" w:rsidRPr="000D2291" w14:paraId="1A163D59" w14:textId="77777777" w:rsidTr="004848CC">
        <w:tc>
          <w:tcPr>
            <w:tcW w:w="236" w:type="dxa"/>
            <w:vMerge/>
          </w:tcPr>
          <w:p w14:paraId="2F41A92D" w14:textId="77777777" w:rsidR="00B57474" w:rsidRPr="000D2291" w:rsidRDefault="00B57474" w:rsidP="00B57474">
            <w:pPr>
              <w:rPr>
                <w:rFonts w:cstheme="minorHAnsi"/>
                <w:sz w:val="22"/>
              </w:rPr>
            </w:pPr>
          </w:p>
        </w:tc>
        <w:tc>
          <w:tcPr>
            <w:tcW w:w="1918" w:type="dxa"/>
            <w:gridSpan w:val="3"/>
            <w:vMerge/>
          </w:tcPr>
          <w:p w14:paraId="738FBB60" w14:textId="2F00080D" w:rsidR="00B57474" w:rsidRPr="000D2291" w:rsidRDefault="00B57474" w:rsidP="00B57474">
            <w:pPr>
              <w:rPr>
                <w:rFonts w:cstheme="minorHAnsi"/>
                <w:sz w:val="22"/>
              </w:rPr>
            </w:pPr>
          </w:p>
        </w:tc>
        <w:tc>
          <w:tcPr>
            <w:tcW w:w="1363" w:type="dxa"/>
          </w:tcPr>
          <w:p w14:paraId="14B2B78C" w14:textId="77777777" w:rsidR="00B57474" w:rsidRPr="000D2291" w:rsidRDefault="00B57474" w:rsidP="00B57474">
            <w:pPr>
              <w:rPr>
                <w:rFonts w:cstheme="minorHAnsi"/>
                <w:sz w:val="22"/>
              </w:rPr>
            </w:pPr>
          </w:p>
        </w:tc>
        <w:tc>
          <w:tcPr>
            <w:tcW w:w="2540" w:type="dxa"/>
            <w:gridSpan w:val="3"/>
          </w:tcPr>
          <w:p w14:paraId="6C145393" w14:textId="39F638DF" w:rsidR="00B57474" w:rsidRPr="000D2291" w:rsidRDefault="00B57474" w:rsidP="00B57474">
            <w:pPr>
              <w:rPr>
                <w:rFonts w:cstheme="minorHAnsi"/>
                <w:sz w:val="22"/>
              </w:rPr>
            </w:pPr>
            <w:r w:rsidRPr="000D2291">
              <w:rPr>
                <w:rFonts w:cstheme="minorHAnsi"/>
                <w:sz w:val="22"/>
              </w:rPr>
              <w:t>DTABR (left frontal)</w:t>
            </w:r>
          </w:p>
        </w:tc>
        <w:tc>
          <w:tcPr>
            <w:tcW w:w="1586" w:type="dxa"/>
          </w:tcPr>
          <w:p w14:paraId="62D7186D" w14:textId="35F08BFE" w:rsidR="00B57474" w:rsidRPr="000D2291" w:rsidRDefault="00B57474" w:rsidP="00B57474">
            <w:pPr>
              <w:rPr>
                <w:rFonts w:cstheme="minorHAnsi"/>
                <w:sz w:val="22"/>
              </w:rPr>
            </w:pPr>
            <w:r w:rsidRPr="000D2291">
              <w:rPr>
                <w:rFonts w:cstheme="minorHAnsi"/>
                <w:sz w:val="22"/>
              </w:rPr>
              <w:t>86 ± 158 vs. 1680 ± 2388</w:t>
            </w:r>
          </w:p>
        </w:tc>
        <w:tc>
          <w:tcPr>
            <w:tcW w:w="1953" w:type="dxa"/>
            <w:vMerge/>
          </w:tcPr>
          <w:p w14:paraId="70D0E855" w14:textId="77777777" w:rsidR="00B57474" w:rsidRPr="000D2291" w:rsidRDefault="00B57474" w:rsidP="00B57474">
            <w:pPr>
              <w:rPr>
                <w:rFonts w:cstheme="minorHAnsi"/>
                <w:sz w:val="22"/>
              </w:rPr>
            </w:pPr>
          </w:p>
        </w:tc>
        <w:tc>
          <w:tcPr>
            <w:tcW w:w="1494" w:type="dxa"/>
            <w:vMerge/>
          </w:tcPr>
          <w:p w14:paraId="196E03CF" w14:textId="77777777" w:rsidR="00B57474" w:rsidRPr="000D2291" w:rsidRDefault="00B57474" w:rsidP="00B57474">
            <w:pPr>
              <w:rPr>
                <w:rFonts w:cstheme="minorHAnsi"/>
                <w:sz w:val="22"/>
              </w:rPr>
            </w:pPr>
          </w:p>
        </w:tc>
        <w:tc>
          <w:tcPr>
            <w:tcW w:w="1060" w:type="dxa"/>
            <w:vMerge/>
          </w:tcPr>
          <w:p w14:paraId="2C94EAA7" w14:textId="77777777" w:rsidR="00B57474" w:rsidRPr="000D2291" w:rsidRDefault="00B57474" w:rsidP="00B57474">
            <w:pPr>
              <w:rPr>
                <w:rFonts w:cstheme="minorHAnsi"/>
                <w:sz w:val="22"/>
              </w:rPr>
            </w:pPr>
          </w:p>
        </w:tc>
        <w:tc>
          <w:tcPr>
            <w:tcW w:w="1130" w:type="dxa"/>
            <w:vMerge/>
          </w:tcPr>
          <w:p w14:paraId="67FAC2F6" w14:textId="77777777" w:rsidR="00B57474" w:rsidRPr="000D2291" w:rsidRDefault="00B57474" w:rsidP="00B57474">
            <w:pPr>
              <w:rPr>
                <w:rFonts w:cstheme="minorHAnsi"/>
                <w:sz w:val="22"/>
              </w:rPr>
            </w:pPr>
          </w:p>
        </w:tc>
      </w:tr>
      <w:tr w:rsidR="000D2291" w:rsidRPr="000D2291" w14:paraId="5B9D5C37" w14:textId="77777777" w:rsidTr="004848CC">
        <w:tc>
          <w:tcPr>
            <w:tcW w:w="236" w:type="dxa"/>
            <w:vMerge/>
          </w:tcPr>
          <w:p w14:paraId="77B67DAB" w14:textId="77777777" w:rsidR="00B57474" w:rsidRPr="000D2291" w:rsidRDefault="00B57474" w:rsidP="00B57474">
            <w:pPr>
              <w:rPr>
                <w:rFonts w:cstheme="minorHAnsi"/>
                <w:sz w:val="22"/>
              </w:rPr>
            </w:pPr>
          </w:p>
        </w:tc>
        <w:tc>
          <w:tcPr>
            <w:tcW w:w="1918" w:type="dxa"/>
            <w:gridSpan w:val="3"/>
            <w:vMerge/>
          </w:tcPr>
          <w:p w14:paraId="752C44DE" w14:textId="511041BB" w:rsidR="00B57474" w:rsidRPr="000D2291" w:rsidRDefault="00B57474" w:rsidP="00B57474">
            <w:pPr>
              <w:rPr>
                <w:rFonts w:cstheme="minorHAnsi"/>
                <w:sz w:val="22"/>
              </w:rPr>
            </w:pPr>
          </w:p>
        </w:tc>
        <w:tc>
          <w:tcPr>
            <w:tcW w:w="1363" w:type="dxa"/>
          </w:tcPr>
          <w:p w14:paraId="06EE38BA" w14:textId="77777777" w:rsidR="00B57474" w:rsidRPr="000D2291" w:rsidRDefault="00B57474" w:rsidP="00B57474">
            <w:pPr>
              <w:rPr>
                <w:rFonts w:cstheme="minorHAnsi"/>
                <w:sz w:val="22"/>
              </w:rPr>
            </w:pPr>
          </w:p>
        </w:tc>
        <w:tc>
          <w:tcPr>
            <w:tcW w:w="2540" w:type="dxa"/>
            <w:gridSpan w:val="3"/>
          </w:tcPr>
          <w:p w14:paraId="3E5AEE70" w14:textId="683765F7" w:rsidR="00B57474" w:rsidRPr="000D2291" w:rsidRDefault="00B57474" w:rsidP="00B57474">
            <w:pPr>
              <w:rPr>
                <w:rFonts w:cstheme="minorHAnsi"/>
                <w:sz w:val="22"/>
              </w:rPr>
            </w:pPr>
            <w:r w:rsidRPr="000D2291">
              <w:rPr>
                <w:rFonts w:cstheme="minorHAnsi"/>
                <w:sz w:val="22"/>
              </w:rPr>
              <w:t>DTABR (left TO)</w:t>
            </w:r>
          </w:p>
        </w:tc>
        <w:tc>
          <w:tcPr>
            <w:tcW w:w="1586" w:type="dxa"/>
          </w:tcPr>
          <w:p w14:paraId="417A06D8" w14:textId="304F94A4" w:rsidR="00B57474" w:rsidRPr="000D2291" w:rsidRDefault="00B57474" w:rsidP="00B57474">
            <w:pPr>
              <w:rPr>
                <w:rFonts w:cstheme="minorHAnsi"/>
                <w:sz w:val="22"/>
              </w:rPr>
            </w:pPr>
            <w:r w:rsidRPr="000D2291">
              <w:rPr>
                <w:rFonts w:cstheme="minorHAnsi"/>
                <w:sz w:val="22"/>
              </w:rPr>
              <w:t>130 ± 210 vs. 1884 ± 2828</w:t>
            </w:r>
          </w:p>
        </w:tc>
        <w:tc>
          <w:tcPr>
            <w:tcW w:w="1953" w:type="dxa"/>
            <w:vMerge/>
          </w:tcPr>
          <w:p w14:paraId="0165633D" w14:textId="77777777" w:rsidR="00B57474" w:rsidRPr="000D2291" w:rsidRDefault="00B57474" w:rsidP="00B57474">
            <w:pPr>
              <w:rPr>
                <w:rFonts w:cstheme="minorHAnsi"/>
                <w:sz w:val="22"/>
              </w:rPr>
            </w:pPr>
          </w:p>
        </w:tc>
        <w:tc>
          <w:tcPr>
            <w:tcW w:w="1494" w:type="dxa"/>
            <w:vMerge/>
          </w:tcPr>
          <w:p w14:paraId="299CDBAD" w14:textId="77777777" w:rsidR="00B57474" w:rsidRPr="000D2291" w:rsidRDefault="00B57474" w:rsidP="00B57474">
            <w:pPr>
              <w:rPr>
                <w:rFonts w:cstheme="minorHAnsi"/>
                <w:sz w:val="22"/>
              </w:rPr>
            </w:pPr>
          </w:p>
        </w:tc>
        <w:tc>
          <w:tcPr>
            <w:tcW w:w="1060" w:type="dxa"/>
            <w:vMerge/>
          </w:tcPr>
          <w:p w14:paraId="01A43E64" w14:textId="77777777" w:rsidR="00B57474" w:rsidRPr="000D2291" w:rsidRDefault="00B57474" w:rsidP="00B57474">
            <w:pPr>
              <w:rPr>
                <w:rFonts w:cstheme="minorHAnsi"/>
                <w:sz w:val="22"/>
              </w:rPr>
            </w:pPr>
          </w:p>
        </w:tc>
        <w:tc>
          <w:tcPr>
            <w:tcW w:w="1130" w:type="dxa"/>
            <w:vMerge/>
          </w:tcPr>
          <w:p w14:paraId="14FA2656" w14:textId="77777777" w:rsidR="00B57474" w:rsidRPr="000D2291" w:rsidRDefault="00B57474" w:rsidP="00B57474">
            <w:pPr>
              <w:rPr>
                <w:rFonts w:cstheme="minorHAnsi"/>
                <w:sz w:val="22"/>
              </w:rPr>
            </w:pPr>
          </w:p>
        </w:tc>
      </w:tr>
      <w:tr w:rsidR="00E74C4E" w:rsidRPr="000D2291" w14:paraId="2FF82251" w14:textId="77777777" w:rsidTr="004848CC">
        <w:tc>
          <w:tcPr>
            <w:tcW w:w="236" w:type="dxa"/>
            <w:vMerge/>
          </w:tcPr>
          <w:p w14:paraId="7C292228" w14:textId="77777777" w:rsidR="00B57474" w:rsidRPr="000D2291" w:rsidRDefault="00B57474" w:rsidP="00B57474">
            <w:pPr>
              <w:rPr>
                <w:rFonts w:cstheme="minorHAnsi"/>
                <w:sz w:val="22"/>
              </w:rPr>
            </w:pPr>
          </w:p>
        </w:tc>
        <w:tc>
          <w:tcPr>
            <w:tcW w:w="1918" w:type="dxa"/>
            <w:gridSpan w:val="3"/>
            <w:vMerge/>
          </w:tcPr>
          <w:p w14:paraId="44175F2F" w14:textId="4E21A7A4" w:rsidR="00B57474" w:rsidRPr="000D2291" w:rsidRDefault="00B57474" w:rsidP="00B57474">
            <w:pPr>
              <w:rPr>
                <w:rFonts w:cstheme="minorHAnsi"/>
                <w:sz w:val="22"/>
              </w:rPr>
            </w:pPr>
          </w:p>
        </w:tc>
        <w:tc>
          <w:tcPr>
            <w:tcW w:w="1363" w:type="dxa"/>
          </w:tcPr>
          <w:p w14:paraId="3F26A479" w14:textId="77777777" w:rsidR="00B57474" w:rsidRPr="000D2291" w:rsidRDefault="00B57474" w:rsidP="00B57474">
            <w:pPr>
              <w:rPr>
                <w:rFonts w:cstheme="minorHAnsi"/>
                <w:sz w:val="22"/>
              </w:rPr>
            </w:pPr>
          </w:p>
        </w:tc>
        <w:tc>
          <w:tcPr>
            <w:tcW w:w="2540" w:type="dxa"/>
            <w:gridSpan w:val="3"/>
          </w:tcPr>
          <w:p w14:paraId="4FAB69DC" w14:textId="78061E3B" w:rsidR="00B57474" w:rsidRPr="000D2291" w:rsidRDefault="00B57474" w:rsidP="00B57474">
            <w:pPr>
              <w:rPr>
                <w:rFonts w:cstheme="minorHAnsi"/>
                <w:sz w:val="22"/>
              </w:rPr>
            </w:pPr>
            <w:r w:rsidRPr="000D2291">
              <w:rPr>
                <w:rFonts w:cstheme="minorHAnsi"/>
                <w:sz w:val="22"/>
              </w:rPr>
              <w:t>DTABR (central)</w:t>
            </w:r>
          </w:p>
        </w:tc>
        <w:tc>
          <w:tcPr>
            <w:tcW w:w="1586" w:type="dxa"/>
          </w:tcPr>
          <w:p w14:paraId="7E090A50" w14:textId="1DC2C8A7" w:rsidR="00B57474" w:rsidRPr="000D2291" w:rsidRDefault="00B57474" w:rsidP="00B57474">
            <w:pPr>
              <w:rPr>
                <w:rFonts w:cstheme="minorHAnsi"/>
                <w:sz w:val="22"/>
              </w:rPr>
            </w:pPr>
            <w:r w:rsidRPr="000D2291">
              <w:rPr>
                <w:rFonts w:cstheme="minorHAnsi"/>
                <w:sz w:val="22"/>
              </w:rPr>
              <w:t>39 ± 65 vs. 1132 ± 1957</w:t>
            </w:r>
          </w:p>
        </w:tc>
        <w:tc>
          <w:tcPr>
            <w:tcW w:w="1953" w:type="dxa"/>
            <w:vMerge/>
          </w:tcPr>
          <w:p w14:paraId="3BDDA6C2" w14:textId="77777777" w:rsidR="00B57474" w:rsidRPr="000D2291" w:rsidRDefault="00B57474" w:rsidP="00B57474">
            <w:pPr>
              <w:rPr>
                <w:rFonts w:cstheme="minorHAnsi"/>
                <w:sz w:val="22"/>
              </w:rPr>
            </w:pPr>
          </w:p>
        </w:tc>
        <w:tc>
          <w:tcPr>
            <w:tcW w:w="1494" w:type="dxa"/>
            <w:vMerge/>
          </w:tcPr>
          <w:p w14:paraId="41533884" w14:textId="77777777" w:rsidR="00B57474" w:rsidRPr="000D2291" w:rsidRDefault="00B57474" w:rsidP="00B57474">
            <w:pPr>
              <w:rPr>
                <w:rFonts w:cstheme="minorHAnsi"/>
                <w:sz w:val="22"/>
              </w:rPr>
            </w:pPr>
          </w:p>
        </w:tc>
        <w:tc>
          <w:tcPr>
            <w:tcW w:w="1060" w:type="dxa"/>
            <w:vMerge/>
          </w:tcPr>
          <w:p w14:paraId="30AC0A34" w14:textId="77777777" w:rsidR="00B57474" w:rsidRPr="000D2291" w:rsidRDefault="00B57474" w:rsidP="00B57474">
            <w:pPr>
              <w:rPr>
                <w:rFonts w:cstheme="minorHAnsi"/>
                <w:sz w:val="22"/>
              </w:rPr>
            </w:pPr>
          </w:p>
        </w:tc>
        <w:tc>
          <w:tcPr>
            <w:tcW w:w="1130" w:type="dxa"/>
            <w:vMerge/>
          </w:tcPr>
          <w:p w14:paraId="53103618" w14:textId="77777777" w:rsidR="00B57474" w:rsidRPr="000D2291" w:rsidRDefault="00B57474" w:rsidP="00B57474">
            <w:pPr>
              <w:rPr>
                <w:rFonts w:cstheme="minorHAnsi"/>
                <w:sz w:val="22"/>
              </w:rPr>
            </w:pPr>
          </w:p>
        </w:tc>
      </w:tr>
      <w:tr w:rsidR="000D2291" w:rsidRPr="000D2291" w14:paraId="1B1D13A0" w14:textId="77777777" w:rsidTr="004848CC">
        <w:tc>
          <w:tcPr>
            <w:tcW w:w="236" w:type="dxa"/>
            <w:vMerge/>
          </w:tcPr>
          <w:p w14:paraId="04E7DD4E" w14:textId="77777777" w:rsidR="00B57474" w:rsidRPr="000D2291" w:rsidRDefault="00B57474" w:rsidP="00B57474">
            <w:pPr>
              <w:rPr>
                <w:rFonts w:cstheme="minorHAnsi"/>
                <w:sz w:val="22"/>
              </w:rPr>
            </w:pPr>
          </w:p>
        </w:tc>
        <w:tc>
          <w:tcPr>
            <w:tcW w:w="1918" w:type="dxa"/>
            <w:gridSpan w:val="3"/>
            <w:vMerge/>
          </w:tcPr>
          <w:p w14:paraId="46B870A5" w14:textId="2BDAD346" w:rsidR="00B57474" w:rsidRPr="000D2291" w:rsidRDefault="00B57474" w:rsidP="00B57474">
            <w:pPr>
              <w:rPr>
                <w:rFonts w:cstheme="minorHAnsi"/>
                <w:sz w:val="22"/>
              </w:rPr>
            </w:pPr>
          </w:p>
        </w:tc>
        <w:tc>
          <w:tcPr>
            <w:tcW w:w="1363" w:type="dxa"/>
          </w:tcPr>
          <w:p w14:paraId="7D5F9F0A" w14:textId="77777777" w:rsidR="00B57474" w:rsidRPr="000D2291" w:rsidRDefault="00B57474" w:rsidP="00B57474">
            <w:pPr>
              <w:rPr>
                <w:rFonts w:cstheme="minorHAnsi"/>
                <w:sz w:val="22"/>
              </w:rPr>
            </w:pPr>
          </w:p>
        </w:tc>
        <w:tc>
          <w:tcPr>
            <w:tcW w:w="2540" w:type="dxa"/>
            <w:gridSpan w:val="3"/>
          </w:tcPr>
          <w:p w14:paraId="2CC63A7E" w14:textId="54987506" w:rsidR="00B57474" w:rsidRPr="000D2291" w:rsidRDefault="00B57474" w:rsidP="00B57474">
            <w:pPr>
              <w:rPr>
                <w:rFonts w:cstheme="minorHAnsi"/>
                <w:sz w:val="22"/>
              </w:rPr>
            </w:pPr>
            <w:r w:rsidRPr="000D2291">
              <w:rPr>
                <w:rFonts w:cstheme="minorHAnsi"/>
                <w:sz w:val="22"/>
              </w:rPr>
              <w:t>DTABR (right TO)</w:t>
            </w:r>
          </w:p>
        </w:tc>
        <w:tc>
          <w:tcPr>
            <w:tcW w:w="1586" w:type="dxa"/>
          </w:tcPr>
          <w:p w14:paraId="4BBEB15D" w14:textId="77CE5685" w:rsidR="00B57474" w:rsidRPr="000D2291" w:rsidRDefault="00B57474" w:rsidP="00B57474">
            <w:pPr>
              <w:rPr>
                <w:rFonts w:cstheme="minorHAnsi"/>
                <w:sz w:val="22"/>
              </w:rPr>
            </w:pPr>
            <w:r w:rsidRPr="000D2291">
              <w:rPr>
                <w:rFonts w:cstheme="minorHAnsi"/>
                <w:sz w:val="22"/>
              </w:rPr>
              <w:t>126 ± 178 vs. 2960 ± 5271</w:t>
            </w:r>
          </w:p>
        </w:tc>
        <w:tc>
          <w:tcPr>
            <w:tcW w:w="1953" w:type="dxa"/>
            <w:vMerge/>
          </w:tcPr>
          <w:p w14:paraId="6DA72276" w14:textId="77777777" w:rsidR="00B57474" w:rsidRPr="000D2291" w:rsidRDefault="00B57474" w:rsidP="00B57474">
            <w:pPr>
              <w:rPr>
                <w:rFonts w:cstheme="minorHAnsi"/>
                <w:sz w:val="22"/>
              </w:rPr>
            </w:pPr>
          </w:p>
        </w:tc>
        <w:tc>
          <w:tcPr>
            <w:tcW w:w="1494" w:type="dxa"/>
            <w:vMerge/>
          </w:tcPr>
          <w:p w14:paraId="3FE1F55D" w14:textId="77777777" w:rsidR="00B57474" w:rsidRPr="000D2291" w:rsidRDefault="00B57474" w:rsidP="00B57474">
            <w:pPr>
              <w:rPr>
                <w:rFonts w:cstheme="minorHAnsi"/>
                <w:sz w:val="22"/>
              </w:rPr>
            </w:pPr>
          </w:p>
        </w:tc>
        <w:tc>
          <w:tcPr>
            <w:tcW w:w="1060" w:type="dxa"/>
            <w:vMerge/>
          </w:tcPr>
          <w:p w14:paraId="5A8ECB39" w14:textId="77777777" w:rsidR="00B57474" w:rsidRPr="000D2291" w:rsidRDefault="00B57474" w:rsidP="00B57474">
            <w:pPr>
              <w:rPr>
                <w:rFonts w:cstheme="minorHAnsi"/>
                <w:sz w:val="22"/>
              </w:rPr>
            </w:pPr>
          </w:p>
        </w:tc>
        <w:tc>
          <w:tcPr>
            <w:tcW w:w="1130" w:type="dxa"/>
            <w:vMerge/>
          </w:tcPr>
          <w:p w14:paraId="33172CC3" w14:textId="77777777" w:rsidR="00B57474" w:rsidRPr="000D2291" w:rsidRDefault="00B57474" w:rsidP="00B57474">
            <w:pPr>
              <w:rPr>
                <w:rFonts w:cstheme="minorHAnsi"/>
                <w:sz w:val="22"/>
              </w:rPr>
            </w:pPr>
          </w:p>
        </w:tc>
      </w:tr>
      <w:tr w:rsidR="000D2291" w:rsidRPr="000D2291" w14:paraId="08647D13" w14:textId="77777777" w:rsidTr="004848CC">
        <w:tc>
          <w:tcPr>
            <w:tcW w:w="2154" w:type="dxa"/>
            <w:gridSpan w:val="4"/>
          </w:tcPr>
          <w:p w14:paraId="1904F018" w14:textId="5CB80A5B" w:rsidR="00B57474" w:rsidRPr="00FE7788" w:rsidRDefault="00B57474" w:rsidP="00FE7788">
            <w:pPr>
              <w:pStyle w:val="2"/>
            </w:pPr>
            <w:bookmarkStart w:id="57" w:name="_Toc4773317"/>
            <w:r w:rsidRPr="00FE7788">
              <w:t>Psychological</w:t>
            </w:r>
            <w:bookmarkEnd w:id="57"/>
          </w:p>
        </w:tc>
        <w:tc>
          <w:tcPr>
            <w:tcW w:w="3903" w:type="dxa"/>
            <w:gridSpan w:val="4"/>
          </w:tcPr>
          <w:p w14:paraId="6D7B8A0E" w14:textId="77777777" w:rsidR="00B57474" w:rsidRPr="000D2291" w:rsidRDefault="00B57474" w:rsidP="00B57474">
            <w:pPr>
              <w:rPr>
                <w:rFonts w:cstheme="minorHAnsi"/>
                <w:sz w:val="22"/>
              </w:rPr>
            </w:pPr>
          </w:p>
        </w:tc>
        <w:tc>
          <w:tcPr>
            <w:tcW w:w="1586" w:type="dxa"/>
          </w:tcPr>
          <w:p w14:paraId="376C23E9" w14:textId="77777777" w:rsidR="00B57474" w:rsidRPr="000D2291" w:rsidRDefault="00B57474" w:rsidP="00B57474">
            <w:pPr>
              <w:rPr>
                <w:rFonts w:cstheme="minorHAnsi"/>
                <w:sz w:val="22"/>
              </w:rPr>
            </w:pPr>
          </w:p>
        </w:tc>
        <w:tc>
          <w:tcPr>
            <w:tcW w:w="1953" w:type="dxa"/>
          </w:tcPr>
          <w:p w14:paraId="4AAA7FFB" w14:textId="77777777" w:rsidR="00B57474" w:rsidRPr="000D2291" w:rsidRDefault="00B57474" w:rsidP="00B57474">
            <w:pPr>
              <w:rPr>
                <w:rFonts w:cstheme="minorHAnsi"/>
                <w:sz w:val="22"/>
              </w:rPr>
            </w:pPr>
          </w:p>
        </w:tc>
        <w:tc>
          <w:tcPr>
            <w:tcW w:w="1494" w:type="dxa"/>
          </w:tcPr>
          <w:p w14:paraId="09FC8DF6" w14:textId="77777777" w:rsidR="00B57474" w:rsidRPr="000D2291" w:rsidRDefault="00B57474" w:rsidP="00B57474">
            <w:pPr>
              <w:rPr>
                <w:rFonts w:cstheme="minorHAnsi"/>
                <w:sz w:val="22"/>
              </w:rPr>
            </w:pPr>
          </w:p>
        </w:tc>
        <w:tc>
          <w:tcPr>
            <w:tcW w:w="1060" w:type="dxa"/>
          </w:tcPr>
          <w:p w14:paraId="38DEDEAC" w14:textId="77777777" w:rsidR="00B57474" w:rsidRPr="000D2291" w:rsidRDefault="00B57474" w:rsidP="00B57474">
            <w:pPr>
              <w:rPr>
                <w:rFonts w:cstheme="minorHAnsi"/>
                <w:sz w:val="22"/>
              </w:rPr>
            </w:pPr>
          </w:p>
        </w:tc>
        <w:tc>
          <w:tcPr>
            <w:tcW w:w="1130" w:type="dxa"/>
          </w:tcPr>
          <w:p w14:paraId="59115130" w14:textId="77777777" w:rsidR="00B57474" w:rsidRPr="000D2291" w:rsidRDefault="00B57474" w:rsidP="00B57474">
            <w:pPr>
              <w:rPr>
                <w:rFonts w:cstheme="minorHAnsi"/>
                <w:sz w:val="22"/>
              </w:rPr>
            </w:pPr>
          </w:p>
        </w:tc>
      </w:tr>
      <w:tr w:rsidR="00FE7788" w:rsidRPr="000D2291" w14:paraId="14D755C6" w14:textId="77777777" w:rsidTr="004848CC">
        <w:tc>
          <w:tcPr>
            <w:tcW w:w="236" w:type="dxa"/>
            <w:vMerge w:val="restart"/>
          </w:tcPr>
          <w:p w14:paraId="121F0531" w14:textId="77777777" w:rsidR="00FE7788" w:rsidRPr="000D2291" w:rsidRDefault="00FE7788" w:rsidP="00B57474">
            <w:pPr>
              <w:rPr>
                <w:rFonts w:cstheme="minorHAnsi"/>
                <w:sz w:val="22"/>
              </w:rPr>
            </w:pPr>
          </w:p>
        </w:tc>
        <w:tc>
          <w:tcPr>
            <w:tcW w:w="1918" w:type="dxa"/>
            <w:gridSpan w:val="3"/>
          </w:tcPr>
          <w:p w14:paraId="4B16E09F" w14:textId="77777777" w:rsidR="00FE7788" w:rsidRPr="000D2291" w:rsidRDefault="00FE7788" w:rsidP="003B5360">
            <w:pPr>
              <w:pStyle w:val="3"/>
            </w:pPr>
            <w:bookmarkStart w:id="58" w:name="_Toc4773318"/>
            <w:r w:rsidRPr="000D2291">
              <w:t>Mood</w:t>
            </w:r>
            <w:bookmarkEnd w:id="58"/>
          </w:p>
        </w:tc>
        <w:tc>
          <w:tcPr>
            <w:tcW w:w="3903" w:type="dxa"/>
            <w:gridSpan w:val="4"/>
          </w:tcPr>
          <w:p w14:paraId="47B419F7" w14:textId="77777777" w:rsidR="00FE7788" w:rsidRPr="000D2291" w:rsidRDefault="00FE7788" w:rsidP="00B57474">
            <w:pPr>
              <w:rPr>
                <w:rFonts w:cstheme="minorHAnsi"/>
                <w:sz w:val="22"/>
              </w:rPr>
            </w:pPr>
            <w:r w:rsidRPr="000D2291">
              <w:rPr>
                <w:rFonts w:cstheme="minorHAnsi"/>
                <w:sz w:val="22"/>
              </w:rPr>
              <w:t>Mood Change</w:t>
            </w:r>
          </w:p>
        </w:tc>
        <w:tc>
          <w:tcPr>
            <w:tcW w:w="1586" w:type="dxa"/>
          </w:tcPr>
          <w:p w14:paraId="6354E947" w14:textId="77777777" w:rsidR="00FE7788" w:rsidRPr="000D2291" w:rsidRDefault="00FE7788" w:rsidP="00B57474">
            <w:pPr>
              <w:rPr>
                <w:rFonts w:cstheme="minorHAnsi"/>
                <w:sz w:val="22"/>
              </w:rPr>
            </w:pPr>
            <w:r w:rsidRPr="000D2291">
              <w:rPr>
                <w:rFonts w:cstheme="minorHAnsi"/>
                <w:sz w:val="22"/>
              </w:rPr>
              <w:t>Negative change</w:t>
            </w:r>
          </w:p>
        </w:tc>
        <w:tc>
          <w:tcPr>
            <w:tcW w:w="1953" w:type="dxa"/>
          </w:tcPr>
          <w:p w14:paraId="4B862CBF" w14:textId="77777777" w:rsidR="00FE7788" w:rsidRPr="000D2291" w:rsidRDefault="00FE7788" w:rsidP="00B57474">
            <w:pPr>
              <w:rPr>
                <w:rFonts w:cstheme="minorHAnsi"/>
                <w:sz w:val="22"/>
              </w:rPr>
            </w:pPr>
            <w:r w:rsidRPr="000D2291">
              <w:rPr>
                <w:rFonts w:cstheme="minorHAnsi"/>
                <w:sz w:val="22"/>
              </w:rPr>
              <w:t>CKD stage 5D (hemodialysis)</w:t>
            </w:r>
          </w:p>
        </w:tc>
        <w:tc>
          <w:tcPr>
            <w:tcW w:w="1494" w:type="dxa"/>
          </w:tcPr>
          <w:p w14:paraId="756F8110" w14:textId="77777777" w:rsidR="00FE7788" w:rsidRPr="000D2291" w:rsidRDefault="00FE7788" w:rsidP="00B57474">
            <w:pPr>
              <w:rPr>
                <w:rFonts w:cstheme="minorHAnsi"/>
                <w:sz w:val="22"/>
              </w:rPr>
            </w:pPr>
            <w:r w:rsidRPr="000D2291">
              <w:rPr>
                <w:rFonts w:cstheme="minorHAnsi"/>
                <w:sz w:val="22"/>
              </w:rPr>
              <w:t xml:space="preserve">Edmonton Frail Scale </w:t>
            </w:r>
            <w:r w:rsidRPr="000D2291">
              <w:rPr>
                <w:rFonts w:cstheme="minorHAnsi"/>
                <w:sz w:val="22"/>
              </w:rPr>
              <w:lastRenderedPageBreak/>
              <w:t>(EFS)</w:t>
            </w:r>
          </w:p>
        </w:tc>
        <w:tc>
          <w:tcPr>
            <w:tcW w:w="1060" w:type="dxa"/>
          </w:tcPr>
          <w:p w14:paraId="51B72F4F" w14:textId="77777777" w:rsidR="00FE7788" w:rsidRPr="000D2291" w:rsidRDefault="00FE7788" w:rsidP="00B57474">
            <w:pPr>
              <w:rPr>
                <w:rFonts w:cstheme="minorHAnsi"/>
                <w:sz w:val="22"/>
              </w:rPr>
            </w:pPr>
            <w:r w:rsidRPr="000D2291">
              <w:rPr>
                <w:rFonts w:cstheme="minorHAnsi"/>
                <w:sz w:val="22"/>
              </w:rPr>
              <w:lastRenderedPageBreak/>
              <w:t>N/A</w:t>
            </w:r>
          </w:p>
        </w:tc>
        <w:tc>
          <w:tcPr>
            <w:tcW w:w="1130" w:type="dxa"/>
          </w:tcPr>
          <w:p w14:paraId="7B9EC422" w14:textId="54A322A7"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{"citationItems":[{"id":"ITEM-1","itemData":{"DOI":"10.1590/1982-0194201400007","ISSN":"01032100","abstract":"OBJECTIVE: To assess the frailty level of elderly people with chronic kidney disease undergoing hemodialysis.METHODS: This is a cross-sectional study involving 60 participants and carried out at a Renal Replacement Therapy Unit. The Edmonton Frail Scale, translated and validated to Portuguese, was used as the instrument of research.RESULTS: Around 35.0% of the elderly showed no frailty, 26.7% were vulnerable, 20.0% showed mild frailty, 13.3% moderate frailty and 5.0% severe frailty.CONCLUSION: The frailty level of elderly people with chronic kidney disease undergoing hemodialysis was high and the number of elderly people who are vulnerable to frailty was also high.","author":[{"dropping-particle":"","family":"Souza Orlandi","given":"Fabiana","non-dropping-particle":"De","parse-names":false,"suffix":""},{"dropping-particle":"","family":"Gesualdo","given":"Gabriela Dutra","non-dropping-particle":"","parse-names":false,"suffix":""}],"container-title":"ACTA Paulista de Enfermagem","id":"ITEM-1","issue":"1","issued":{"date-parts":[["2014","2"]]},"page":"29-34","publisher":"Escola Paulista de Enfermagem, Universidade Federal de São Paulo","title":"Assessment of the frailty level of elderly people with chronic kidney disease undergoing hemodialysis","type":"article-journal","volume":"27"},"uris":["http://www.mendeley.com/documents/?uuid=7dd8d7af-09cd-3c2b-a31b-f8ff16a4eb87"]}],"mendeley":{"formattedCitation":"&lt;sup&gt;21&lt;/sup&gt;","plainTextFormattedCitation":"21","previouslyFormattedCitation":"&lt;sup&gt;21&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21</w:t>
            </w:r>
            <w:r w:rsidRPr="000D2291">
              <w:rPr>
                <w:rFonts w:cstheme="minorHAnsi"/>
                <w:sz w:val="22"/>
              </w:rPr>
              <w:fldChar w:fldCharType="end"/>
            </w:r>
          </w:p>
        </w:tc>
      </w:tr>
      <w:tr w:rsidR="00FE7788" w:rsidRPr="000D2291" w14:paraId="6EA21015" w14:textId="77777777" w:rsidTr="004848CC">
        <w:tc>
          <w:tcPr>
            <w:tcW w:w="236" w:type="dxa"/>
            <w:vMerge/>
          </w:tcPr>
          <w:p w14:paraId="24024581" w14:textId="77777777" w:rsidR="00FE7788" w:rsidRPr="000D2291" w:rsidRDefault="00FE7788" w:rsidP="00B57474">
            <w:pPr>
              <w:rPr>
                <w:rFonts w:cstheme="minorHAnsi"/>
                <w:sz w:val="22"/>
              </w:rPr>
            </w:pPr>
          </w:p>
        </w:tc>
        <w:tc>
          <w:tcPr>
            <w:tcW w:w="1918" w:type="dxa"/>
            <w:gridSpan w:val="3"/>
          </w:tcPr>
          <w:p w14:paraId="06311EAA" w14:textId="77777777" w:rsidR="00FE7788" w:rsidRPr="000D2291" w:rsidRDefault="00FE7788" w:rsidP="003B5360">
            <w:pPr>
              <w:pStyle w:val="3"/>
            </w:pPr>
            <w:bookmarkStart w:id="59" w:name="_Toc4773319"/>
            <w:r w:rsidRPr="000D2291">
              <w:t>Mental Health</w:t>
            </w:r>
            <w:bookmarkEnd w:id="59"/>
          </w:p>
        </w:tc>
        <w:tc>
          <w:tcPr>
            <w:tcW w:w="3903" w:type="dxa"/>
            <w:gridSpan w:val="4"/>
          </w:tcPr>
          <w:p w14:paraId="25720719" w14:textId="77777777" w:rsidR="00FE7788" w:rsidRPr="000D2291" w:rsidRDefault="00FE7788" w:rsidP="00B57474">
            <w:pPr>
              <w:rPr>
                <w:rFonts w:cstheme="minorHAnsi"/>
                <w:sz w:val="22"/>
              </w:rPr>
            </w:pPr>
          </w:p>
        </w:tc>
        <w:tc>
          <w:tcPr>
            <w:tcW w:w="1586" w:type="dxa"/>
          </w:tcPr>
          <w:p w14:paraId="22870B6C" w14:textId="77777777" w:rsidR="00FE7788" w:rsidRPr="000D2291" w:rsidRDefault="00FE7788" w:rsidP="00B57474">
            <w:pPr>
              <w:rPr>
                <w:rFonts w:cstheme="minorHAnsi"/>
                <w:sz w:val="22"/>
                <w:u w:val="single"/>
              </w:rPr>
            </w:pPr>
          </w:p>
        </w:tc>
        <w:tc>
          <w:tcPr>
            <w:tcW w:w="1953" w:type="dxa"/>
          </w:tcPr>
          <w:p w14:paraId="31CDF0B2" w14:textId="77777777" w:rsidR="00FE7788" w:rsidRPr="000D2291" w:rsidRDefault="00FE7788" w:rsidP="00B57474">
            <w:pPr>
              <w:rPr>
                <w:rFonts w:cstheme="minorHAnsi"/>
                <w:sz w:val="22"/>
              </w:rPr>
            </w:pPr>
          </w:p>
        </w:tc>
        <w:tc>
          <w:tcPr>
            <w:tcW w:w="1494" w:type="dxa"/>
          </w:tcPr>
          <w:p w14:paraId="4497BAED" w14:textId="77777777" w:rsidR="00FE7788" w:rsidRPr="000D2291" w:rsidRDefault="00FE7788" w:rsidP="00B57474">
            <w:pPr>
              <w:rPr>
                <w:rFonts w:cstheme="minorHAnsi"/>
                <w:sz w:val="22"/>
              </w:rPr>
            </w:pPr>
          </w:p>
        </w:tc>
        <w:tc>
          <w:tcPr>
            <w:tcW w:w="1060" w:type="dxa"/>
          </w:tcPr>
          <w:p w14:paraId="0BEADCE9" w14:textId="77777777" w:rsidR="00FE7788" w:rsidRPr="000D2291" w:rsidRDefault="00FE7788" w:rsidP="00B57474">
            <w:pPr>
              <w:rPr>
                <w:rFonts w:cstheme="minorHAnsi"/>
                <w:sz w:val="22"/>
              </w:rPr>
            </w:pPr>
          </w:p>
        </w:tc>
        <w:tc>
          <w:tcPr>
            <w:tcW w:w="1130" w:type="dxa"/>
          </w:tcPr>
          <w:p w14:paraId="4C297CB5" w14:textId="77777777" w:rsidR="00FE7788" w:rsidRPr="000D2291" w:rsidRDefault="00FE7788" w:rsidP="00B57474">
            <w:pPr>
              <w:rPr>
                <w:rFonts w:cstheme="minorHAnsi"/>
                <w:sz w:val="22"/>
              </w:rPr>
            </w:pPr>
          </w:p>
        </w:tc>
      </w:tr>
      <w:tr w:rsidR="00FE7788" w:rsidRPr="000D2291" w14:paraId="25FA7820" w14:textId="77777777" w:rsidTr="004848CC">
        <w:tc>
          <w:tcPr>
            <w:tcW w:w="236" w:type="dxa"/>
            <w:vMerge/>
          </w:tcPr>
          <w:p w14:paraId="5A4FD7C9" w14:textId="77777777" w:rsidR="00FE7788" w:rsidRPr="000D2291" w:rsidRDefault="00FE7788" w:rsidP="00B57474">
            <w:pPr>
              <w:rPr>
                <w:rFonts w:cstheme="minorHAnsi"/>
                <w:sz w:val="22"/>
              </w:rPr>
            </w:pPr>
          </w:p>
        </w:tc>
        <w:tc>
          <w:tcPr>
            <w:tcW w:w="236" w:type="dxa"/>
            <w:gridSpan w:val="2"/>
            <w:vMerge w:val="restart"/>
          </w:tcPr>
          <w:p w14:paraId="4416120F" w14:textId="77777777" w:rsidR="00FE7788" w:rsidRPr="000D2291" w:rsidRDefault="00FE7788" w:rsidP="00B57474">
            <w:pPr>
              <w:rPr>
                <w:rFonts w:cstheme="minorHAnsi"/>
                <w:sz w:val="22"/>
              </w:rPr>
            </w:pPr>
          </w:p>
        </w:tc>
        <w:tc>
          <w:tcPr>
            <w:tcW w:w="1682" w:type="dxa"/>
          </w:tcPr>
          <w:p w14:paraId="1DBFB3B3" w14:textId="77777777" w:rsidR="00FE7788" w:rsidRPr="000D2291" w:rsidRDefault="00FE7788" w:rsidP="00B57474">
            <w:pPr>
              <w:rPr>
                <w:rFonts w:cstheme="minorHAnsi"/>
                <w:sz w:val="22"/>
              </w:rPr>
            </w:pPr>
            <w:r w:rsidRPr="000D2291">
              <w:rPr>
                <w:rFonts w:cstheme="minorHAnsi"/>
                <w:sz w:val="22"/>
              </w:rPr>
              <w:t>Anxiety</w:t>
            </w:r>
          </w:p>
        </w:tc>
        <w:tc>
          <w:tcPr>
            <w:tcW w:w="3903" w:type="dxa"/>
            <w:gridSpan w:val="4"/>
          </w:tcPr>
          <w:p w14:paraId="5E5DA33B" w14:textId="77777777" w:rsidR="00FE7788" w:rsidRPr="000D2291" w:rsidRDefault="00FE7788" w:rsidP="00B57474">
            <w:pPr>
              <w:rPr>
                <w:rFonts w:cstheme="minorHAnsi"/>
                <w:sz w:val="22"/>
              </w:rPr>
            </w:pPr>
            <w:r w:rsidRPr="000D2291">
              <w:rPr>
                <w:rFonts w:cstheme="minorHAnsi"/>
                <w:sz w:val="22"/>
              </w:rPr>
              <w:t>Hospital Anxiety and Depression Scale (HADS)</w:t>
            </w:r>
          </w:p>
        </w:tc>
        <w:tc>
          <w:tcPr>
            <w:tcW w:w="1586" w:type="dxa"/>
          </w:tcPr>
          <w:p w14:paraId="494BFA08" w14:textId="77777777" w:rsidR="00FE7788" w:rsidRPr="000D2291" w:rsidRDefault="00FE7788" w:rsidP="00B57474">
            <w:pPr>
              <w:rPr>
                <w:rFonts w:cstheme="minorHAnsi"/>
                <w:sz w:val="22"/>
              </w:rPr>
            </w:pPr>
            <w:r w:rsidRPr="000D2291">
              <w:rPr>
                <w:rFonts w:cstheme="minorHAnsi"/>
                <w:sz w:val="22"/>
                <w:u w:val="single"/>
              </w:rPr>
              <w:t>Women</w:t>
            </w:r>
            <w:r w:rsidRPr="000D2291">
              <w:rPr>
                <w:rFonts w:cstheme="minorHAnsi"/>
                <w:sz w:val="22"/>
              </w:rPr>
              <w:t>:↑in global, psychological, social frailty</w:t>
            </w:r>
          </w:p>
          <w:p w14:paraId="02C3D875" w14:textId="77777777" w:rsidR="00FE7788" w:rsidRPr="000D2291" w:rsidRDefault="00FE7788" w:rsidP="00B57474">
            <w:pPr>
              <w:rPr>
                <w:rFonts w:cstheme="minorHAnsi"/>
                <w:sz w:val="22"/>
              </w:rPr>
            </w:pPr>
            <w:r w:rsidRPr="000D2291">
              <w:rPr>
                <w:rFonts w:cstheme="minorHAnsi"/>
                <w:sz w:val="22"/>
                <w:u w:val="single"/>
              </w:rPr>
              <w:t>Men</w:t>
            </w:r>
            <w:r w:rsidRPr="000D2291">
              <w:rPr>
                <w:rFonts w:cstheme="minorHAnsi"/>
                <w:sz w:val="22"/>
              </w:rPr>
              <w:t>:↑in Physical frailty</w:t>
            </w:r>
          </w:p>
        </w:tc>
        <w:tc>
          <w:tcPr>
            <w:tcW w:w="1953" w:type="dxa"/>
          </w:tcPr>
          <w:p w14:paraId="2E53A1EC" w14:textId="77777777" w:rsidR="00FE7788" w:rsidRPr="000D2291" w:rsidRDefault="00FE7788" w:rsidP="00B57474">
            <w:pPr>
              <w:rPr>
                <w:rFonts w:cstheme="minorHAnsi"/>
                <w:sz w:val="22"/>
              </w:rPr>
            </w:pPr>
            <w:r w:rsidRPr="000D2291">
              <w:rPr>
                <w:rFonts w:cstheme="minorHAnsi"/>
                <w:sz w:val="22"/>
              </w:rPr>
              <w:t>ESRD, under online-haemodiafiltration (OL-HDF)</w:t>
            </w:r>
          </w:p>
        </w:tc>
        <w:tc>
          <w:tcPr>
            <w:tcW w:w="1494" w:type="dxa"/>
          </w:tcPr>
          <w:p w14:paraId="5977B506" w14:textId="77777777" w:rsidR="00FE7788" w:rsidRPr="000D2291" w:rsidRDefault="00FE7788" w:rsidP="00B57474">
            <w:pPr>
              <w:rPr>
                <w:rFonts w:cstheme="minorHAnsi"/>
                <w:sz w:val="22"/>
              </w:rPr>
            </w:pPr>
            <w:r w:rsidRPr="000D2291">
              <w:rPr>
                <w:rFonts w:cstheme="minorHAnsi"/>
                <w:sz w:val="22"/>
              </w:rPr>
              <w:t>N/A</w:t>
            </w:r>
          </w:p>
        </w:tc>
        <w:tc>
          <w:tcPr>
            <w:tcW w:w="1060" w:type="dxa"/>
          </w:tcPr>
          <w:p w14:paraId="6068934D" w14:textId="77777777" w:rsidR="00FE7788" w:rsidRPr="000D2291" w:rsidRDefault="00FE7788" w:rsidP="00B57474">
            <w:pPr>
              <w:rPr>
                <w:rFonts w:cstheme="minorHAnsi"/>
                <w:sz w:val="22"/>
              </w:rPr>
            </w:pPr>
            <w:r w:rsidRPr="000D2291">
              <w:rPr>
                <w:rFonts w:cstheme="minorHAnsi"/>
                <w:sz w:val="22"/>
              </w:rPr>
              <w:t>97</w:t>
            </w:r>
          </w:p>
        </w:tc>
        <w:tc>
          <w:tcPr>
            <w:tcW w:w="1130" w:type="dxa"/>
          </w:tcPr>
          <w:p w14:paraId="26E7CEEF" w14:textId="7B676232"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22&lt;/sup&gt;","plainTextFormattedCitation":"22","previouslyFormattedCitation":"&lt;sup&gt;22&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22</w:t>
            </w:r>
            <w:r w:rsidRPr="000D2291">
              <w:rPr>
                <w:rFonts w:cstheme="minorHAnsi"/>
                <w:sz w:val="22"/>
              </w:rPr>
              <w:fldChar w:fldCharType="end"/>
            </w:r>
          </w:p>
        </w:tc>
      </w:tr>
      <w:tr w:rsidR="00FE7788" w:rsidRPr="000D2291" w14:paraId="0B229FA6" w14:textId="77777777" w:rsidTr="004848CC">
        <w:trPr>
          <w:trHeight w:val="302"/>
        </w:trPr>
        <w:tc>
          <w:tcPr>
            <w:tcW w:w="236" w:type="dxa"/>
            <w:vMerge/>
          </w:tcPr>
          <w:p w14:paraId="14DF1A2D" w14:textId="77777777" w:rsidR="00FE7788" w:rsidRPr="000D2291" w:rsidRDefault="00FE7788" w:rsidP="00B57474">
            <w:pPr>
              <w:rPr>
                <w:rFonts w:cstheme="minorHAnsi"/>
                <w:sz w:val="22"/>
              </w:rPr>
            </w:pPr>
          </w:p>
        </w:tc>
        <w:tc>
          <w:tcPr>
            <w:tcW w:w="236" w:type="dxa"/>
            <w:gridSpan w:val="2"/>
            <w:vMerge/>
          </w:tcPr>
          <w:p w14:paraId="4DFBECD0" w14:textId="77777777" w:rsidR="00FE7788" w:rsidRPr="000D2291" w:rsidRDefault="00FE7788" w:rsidP="00B57474">
            <w:pPr>
              <w:rPr>
                <w:rFonts w:cstheme="minorHAnsi"/>
                <w:sz w:val="22"/>
              </w:rPr>
            </w:pPr>
          </w:p>
        </w:tc>
        <w:tc>
          <w:tcPr>
            <w:tcW w:w="1682" w:type="dxa"/>
            <w:vMerge w:val="restart"/>
          </w:tcPr>
          <w:p w14:paraId="54B8D7CE" w14:textId="77777777" w:rsidR="00FE7788" w:rsidRPr="000D2291" w:rsidRDefault="00FE7788" w:rsidP="00B57474">
            <w:pPr>
              <w:rPr>
                <w:rFonts w:cstheme="minorHAnsi"/>
                <w:sz w:val="22"/>
              </w:rPr>
            </w:pPr>
            <w:r w:rsidRPr="000D2291">
              <w:rPr>
                <w:rFonts w:cstheme="minorHAnsi"/>
                <w:sz w:val="22"/>
              </w:rPr>
              <w:t>Depression</w:t>
            </w:r>
          </w:p>
        </w:tc>
        <w:tc>
          <w:tcPr>
            <w:tcW w:w="3903" w:type="dxa"/>
            <w:gridSpan w:val="4"/>
          </w:tcPr>
          <w:p w14:paraId="523BD76C" w14:textId="77777777" w:rsidR="00FE7788" w:rsidRPr="000D2291" w:rsidRDefault="00FE7788" w:rsidP="00B57474">
            <w:pPr>
              <w:rPr>
                <w:rFonts w:cstheme="minorHAnsi"/>
                <w:sz w:val="22"/>
              </w:rPr>
            </w:pPr>
            <w:r w:rsidRPr="000D2291">
              <w:rPr>
                <w:rFonts w:cstheme="minorHAnsi"/>
                <w:sz w:val="22"/>
              </w:rPr>
              <w:t>Hospital Anxiety and Depression Scale (HADS)</w:t>
            </w:r>
          </w:p>
        </w:tc>
        <w:tc>
          <w:tcPr>
            <w:tcW w:w="1586" w:type="dxa"/>
          </w:tcPr>
          <w:p w14:paraId="5CC41F0D" w14:textId="77777777" w:rsidR="00FE7788" w:rsidRPr="000D2291" w:rsidRDefault="00FE7788" w:rsidP="00B57474">
            <w:pPr>
              <w:rPr>
                <w:rFonts w:cstheme="minorHAnsi"/>
                <w:sz w:val="22"/>
              </w:rPr>
            </w:pPr>
            <w:r w:rsidRPr="000D2291">
              <w:rPr>
                <w:rFonts w:cstheme="minorHAnsi"/>
                <w:sz w:val="22"/>
                <w:u w:val="single"/>
              </w:rPr>
              <w:t>Men</w:t>
            </w:r>
            <w:r w:rsidRPr="000D2291">
              <w:rPr>
                <w:rFonts w:cstheme="minorHAnsi"/>
                <w:sz w:val="22"/>
              </w:rPr>
              <w:t>↑in global, psychological, physical frailty</w:t>
            </w:r>
          </w:p>
        </w:tc>
        <w:tc>
          <w:tcPr>
            <w:tcW w:w="1953" w:type="dxa"/>
          </w:tcPr>
          <w:p w14:paraId="6AE8273D" w14:textId="77777777" w:rsidR="00FE7788" w:rsidRPr="000D2291" w:rsidRDefault="00FE7788" w:rsidP="00B57474">
            <w:pPr>
              <w:rPr>
                <w:rFonts w:cstheme="minorHAnsi"/>
                <w:sz w:val="22"/>
              </w:rPr>
            </w:pPr>
            <w:r w:rsidRPr="000D2291">
              <w:rPr>
                <w:rFonts w:cstheme="minorHAnsi"/>
                <w:sz w:val="22"/>
              </w:rPr>
              <w:t>ESRD, under online-haemodiafiltration (OL-HDF)</w:t>
            </w:r>
          </w:p>
        </w:tc>
        <w:tc>
          <w:tcPr>
            <w:tcW w:w="1494" w:type="dxa"/>
          </w:tcPr>
          <w:p w14:paraId="6736301E" w14:textId="77777777" w:rsidR="00FE7788" w:rsidRPr="000D2291" w:rsidRDefault="00FE7788" w:rsidP="00B57474">
            <w:pPr>
              <w:rPr>
                <w:rFonts w:cstheme="minorHAnsi"/>
                <w:sz w:val="22"/>
              </w:rPr>
            </w:pPr>
            <w:r w:rsidRPr="000D2291">
              <w:rPr>
                <w:rFonts w:cstheme="minorHAnsi"/>
                <w:sz w:val="22"/>
              </w:rPr>
              <w:t>N/A</w:t>
            </w:r>
          </w:p>
        </w:tc>
        <w:tc>
          <w:tcPr>
            <w:tcW w:w="1060" w:type="dxa"/>
          </w:tcPr>
          <w:p w14:paraId="24E0CA8A" w14:textId="77777777" w:rsidR="00FE7788" w:rsidRPr="000D2291" w:rsidRDefault="00FE7788" w:rsidP="00B57474">
            <w:pPr>
              <w:rPr>
                <w:rFonts w:cstheme="minorHAnsi"/>
                <w:sz w:val="22"/>
              </w:rPr>
            </w:pPr>
            <w:r w:rsidRPr="000D2291">
              <w:rPr>
                <w:rFonts w:cstheme="minorHAnsi"/>
                <w:sz w:val="22"/>
              </w:rPr>
              <w:t>97</w:t>
            </w:r>
          </w:p>
        </w:tc>
        <w:tc>
          <w:tcPr>
            <w:tcW w:w="1130" w:type="dxa"/>
          </w:tcPr>
          <w:p w14:paraId="5EC6C93A" w14:textId="5CF60368"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22&lt;/sup&gt;","plainTextFormattedCitation":"22","previouslyFormattedCitation":"&lt;sup&gt;22&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22</w:t>
            </w:r>
            <w:r w:rsidRPr="000D2291">
              <w:rPr>
                <w:rFonts w:cstheme="minorHAnsi"/>
                <w:sz w:val="22"/>
              </w:rPr>
              <w:fldChar w:fldCharType="end"/>
            </w:r>
          </w:p>
        </w:tc>
      </w:tr>
      <w:tr w:rsidR="00FE7788" w:rsidRPr="000D2291" w14:paraId="5F575034" w14:textId="77777777" w:rsidTr="004848CC">
        <w:trPr>
          <w:trHeight w:val="301"/>
        </w:trPr>
        <w:tc>
          <w:tcPr>
            <w:tcW w:w="236" w:type="dxa"/>
            <w:vMerge/>
          </w:tcPr>
          <w:p w14:paraId="4A535428" w14:textId="77777777" w:rsidR="00FE7788" w:rsidRPr="000D2291" w:rsidRDefault="00FE7788" w:rsidP="00B57474">
            <w:pPr>
              <w:rPr>
                <w:rFonts w:cstheme="minorHAnsi"/>
                <w:sz w:val="22"/>
              </w:rPr>
            </w:pPr>
          </w:p>
        </w:tc>
        <w:tc>
          <w:tcPr>
            <w:tcW w:w="236" w:type="dxa"/>
            <w:gridSpan w:val="2"/>
            <w:vMerge/>
          </w:tcPr>
          <w:p w14:paraId="79D06CDA" w14:textId="77777777" w:rsidR="00FE7788" w:rsidRPr="000D2291" w:rsidRDefault="00FE7788" w:rsidP="00B57474">
            <w:pPr>
              <w:rPr>
                <w:rFonts w:cstheme="minorHAnsi"/>
                <w:sz w:val="22"/>
              </w:rPr>
            </w:pPr>
          </w:p>
        </w:tc>
        <w:tc>
          <w:tcPr>
            <w:tcW w:w="1682" w:type="dxa"/>
            <w:vMerge/>
          </w:tcPr>
          <w:p w14:paraId="4BECDDBB" w14:textId="77777777" w:rsidR="00FE7788" w:rsidRPr="000D2291" w:rsidRDefault="00FE7788" w:rsidP="00B57474">
            <w:pPr>
              <w:rPr>
                <w:rFonts w:cstheme="minorHAnsi"/>
                <w:sz w:val="22"/>
              </w:rPr>
            </w:pPr>
          </w:p>
        </w:tc>
        <w:tc>
          <w:tcPr>
            <w:tcW w:w="3903" w:type="dxa"/>
            <w:gridSpan w:val="4"/>
          </w:tcPr>
          <w:p w14:paraId="5903368F" w14:textId="77777777" w:rsidR="00FE7788" w:rsidRPr="000D2291" w:rsidRDefault="00FE7788" w:rsidP="00B57474">
            <w:pPr>
              <w:rPr>
                <w:rFonts w:cstheme="minorHAnsi"/>
                <w:sz w:val="22"/>
              </w:rPr>
            </w:pPr>
            <w:r w:rsidRPr="000D2291">
              <w:rPr>
                <w:rFonts w:cstheme="minorHAnsi"/>
                <w:sz w:val="22"/>
              </w:rPr>
              <w:t>Incidence (%) (Self-reported Major Depression Inventory)</w:t>
            </w:r>
          </w:p>
        </w:tc>
        <w:tc>
          <w:tcPr>
            <w:tcW w:w="1586" w:type="dxa"/>
          </w:tcPr>
          <w:p w14:paraId="6B50EDCE" w14:textId="77777777" w:rsidR="00FE7788" w:rsidRPr="000D2291" w:rsidRDefault="00FE7788" w:rsidP="00B57474">
            <w:pPr>
              <w:rPr>
                <w:rFonts w:cstheme="minorHAnsi"/>
                <w:sz w:val="22"/>
              </w:rPr>
            </w:pPr>
            <w:r w:rsidRPr="000D2291">
              <w:rPr>
                <w:rFonts w:cstheme="minorHAnsi"/>
                <w:sz w:val="22"/>
              </w:rPr>
              <w:t>83 vs. 6</w:t>
            </w:r>
          </w:p>
        </w:tc>
        <w:tc>
          <w:tcPr>
            <w:tcW w:w="1953" w:type="dxa"/>
          </w:tcPr>
          <w:p w14:paraId="1ABFDA38" w14:textId="77777777" w:rsidR="00FE7788" w:rsidRPr="000D2291" w:rsidRDefault="00FE7788" w:rsidP="00B57474">
            <w:pPr>
              <w:rPr>
                <w:rFonts w:cstheme="minorHAnsi"/>
                <w:sz w:val="22"/>
              </w:rPr>
            </w:pPr>
            <w:r w:rsidRPr="000D2291">
              <w:rPr>
                <w:rFonts w:cstheme="minorHAnsi"/>
                <w:sz w:val="22"/>
              </w:rPr>
              <w:t>CKD stage 1-5</w:t>
            </w:r>
          </w:p>
        </w:tc>
        <w:tc>
          <w:tcPr>
            <w:tcW w:w="1494" w:type="dxa"/>
          </w:tcPr>
          <w:p w14:paraId="4D235CDA" w14:textId="77777777" w:rsidR="00FE7788" w:rsidRPr="000D2291" w:rsidRDefault="00FE7788" w:rsidP="00B57474">
            <w:pPr>
              <w:rPr>
                <w:rFonts w:cstheme="minorHAnsi"/>
                <w:sz w:val="22"/>
              </w:rPr>
            </w:pPr>
            <w:r w:rsidRPr="000D2291">
              <w:rPr>
                <w:rFonts w:cstheme="minorHAnsi"/>
                <w:sz w:val="22"/>
              </w:rPr>
              <w:t>Edmonton Frail Scale (EFS)</w:t>
            </w:r>
          </w:p>
        </w:tc>
        <w:tc>
          <w:tcPr>
            <w:tcW w:w="1060" w:type="dxa"/>
          </w:tcPr>
          <w:p w14:paraId="60ADEE1C" w14:textId="77777777" w:rsidR="00FE7788" w:rsidRPr="000D2291" w:rsidRDefault="00FE7788" w:rsidP="00B57474">
            <w:pPr>
              <w:rPr>
                <w:rFonts w:cstheme="minorHAnsi"/>
                <w:sz w:val="22"/>
              </w:rPr>
            </w:pPr>
            <w:r w:rsidRPr="000D2291">
              <w:rPr>
                <w:rFonts w:cstheme="minorHAnsi"/>
                <w:sz w:val="22"/>
              </w:rPr>
              <w:t>41</w:t>
            </w:r>
          </w:p>
        </w:tc>
        <w:tc>
          <w:tcPr>
            <w:tcW w:w="1130" w:type="dxa"/>
          </w:tcPr>
          <w:p w14:paraId="0B949CFD" w14:textId="302E29D8" w:rsidR="00FE7788" w:rsidRPr="000D2291" w:rsidRDefault="00FE7788"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14</w:t>
            </w:r>
            <w:r w:rsidRPr="000D2291">
              <w:rPr>
                <w:rFonts w:cstheme="minorHAnsi"/>
                <w:sz w:val="22"/>
              </w:rPr>
              <w:fldChar w:fldCharType="end"/>
            </w:r>
          </w:p>
        </w:tc>
      </w:tr>
      <w:tr w:rsidR="00FE7788" w:rsidRPr="000D2291" w14:paraId="0AF2A148" w14:textId="77777777" w:rsidTr="004848CC">
        <w:tc>
          <w:tcPr>
            <w:tcW w:w="236" w:type="dxa"/>
            <w:vMerge/>
          </w:tcPr>
          <w:p w14:paraId="33ACC0DE" w14:textId="77777777" w:rsidR="00FE7788" w:rsidRPr="000D2291" w:rsidRDefault="00FE7788" w:rsidP="00B57474">
            <w:pPr>
              <w:rPr>
                <w:rFonts w:cstheme="minorHAnsi"/>
                <w:sz w:val="22"/>
              </w:rPr>
            </w:pPr>
          </w:p>
        </w:tc>
        <w:tc>
          <w:tcPr>
            <w:tcW w:w="1918" w:type="dxa"/>
            <w:gridSpan w:val="3"/>
          </w:tcPr>
          <w:p w14:paraId="056FE6A9" w14:textId="77777777" w:rsidR="00FE7788" w:rsidRPr="000D2291" w:rsidRDefault="00FE7788" w:rsidP="003B5360">
            <w:pPr>
              <w:pStyle w:val="3"/>
            </w:pPr>
            <w:bookmarkStart w:id="60" w:name="_Toc4773320"/>
            <w:r w:rsidRPr="000D2291">
              <w:t>Mental Function</w:t>
            </w:r>
            <w:bookmarkEnd w:id="60"/>
          </w:p>
        </w:tc>
        <w:tc>
          <w:tcPr>
            <w:tcW w:w="3903" w:type="dxa"/>
            <w:gridSpan w:val="4"/>
          </w:tcPr>
          <w:p w14:paraId="30F084FD" w14:textId="77777777" w:rsidR="00FE7788" w:rsidRPr="000D2291" w:rsidRDefault="00FE7788" w:rsidP="00B57474">
            <w:pPr>
              <w:rPr>
                <w:rFonts w:cstheme="minorHAnsi"/>
                <w:sz w:val="22"/>
              </w:rPr>
            </w:pPr>
            <w:r w:rsidRPr="000D2291">
              <w:rPr>
                <w:rFonts w:cstheme="minorHAnsi"/>
                <w:sz w:val="22"/>
              </w:rPr>
              <w:t>Post-KT delirium</w:t>
            </w:r>
          </w:p>
        </w:tc>
        <w:tc>
          <w:tcPr>
            <w:tcW w:w="1586" w:type="dxa"/>
          </w:tcPr>
          <w:p w14:paraId="162A9C1B" w14:textId="77777777" w:rsidR="00FE7788" w:rsidRPr="000D2291" w:rsidRDefault="00FE7788" w:rsidP="00B57474">
            <w:pPr>
              <w:rPr>
                <w:rFonts w:cstheme="minorHAnsi"/>
                <w:sz w:val="22"/>
              </w:rPr>
            </w:pPr>
            <w:r w:rsidRPr="000D2291">
              <w:rPr>
                <w:rFonts w:cstheme="minorHAnsi"/>
                <w:sz w:val="22"/>
              </w:rPr>
              <w:t>9.0% vs. 3.9%</w:t>
            </w:r>
          </w:p>
        </w:tc>
        <w:tc>
          <w:tcPr>
            <w:tcW w:w="1953" w:type="dxa"/>
          </w:tcPr>
          <w:p w14:paraId="7BB36224" w14:textId="77777777" w:rsidR="00FE7788" w:rsidRPr="000D2291" w:rsidRDefault="00FE7788" w:rsidP="00B57474">
            <w:pPr>
              <w:rPr>
                <w:rFonts w:cstheme="minorHAnsi"/>
                <w:sz w:val="22"/>
              </w:rPr>
            </w:pPr>
            <w:r w:rsidRPr="000D2291">
              <w:rPr>
                <w:rFonts w:cstheme="minorHAnsi"/>
                <w:sz w:val="22"/>
              </w:rPr>
              <w:t>CKD stage 5T</w:t>
            </w:r>
          </w:p>
        </w:tc>
        <w:tc>
          <w:tcPr>
            <w:tcW w:w="1494" w:type="dxa"/>
          </w:tcPr>
          <w:p w14:paraId="2BC8F0F8" w14:textId="77777777" w:rsidR="00FE7788" w:rsidRPr="000D2291" w:rsidRDefault="00FE7788" w:rsidP="00B57474">
            <w:pPr>
              <w:rPr>
                <w:rFonts w:cstheme="minorHAnsi"/>
                <w:sz w:val="22"/>
              </w:rPr>
            </w:pPr>
            <w:r w:rsidRPr="000D2291">
              <w:rPr>
                <w:rFonts w:cstheme="minorHAnsi"/>
                <w:sz w:val="22"/>
              </w:rPr>
              <w:t>Fried Phenotypes</w:t>
            </w:r>
          </w:p>
        </w:tc>
        <w:tc>
          <w:tcPr>
            <w:tcW w:w="1060" w:type="dxa"/>
          </w:tcPr>
          <w:p w14:paraId="56D13787" w14:textId="77777777" w:rsidR="00FE7788" w:rsidRPr="000D2291" w:rsidRDefault="00FE7788" w:rsidP="00B57474">
            <w:pPr>
              <w:rPr>
                <w:rFonts w:cstheme="minorHAnsi"/>
                <w:sz w:val="22"/>
              </w:rPr>
            </w:pPr>
            <w:r w:rsidRPr="000D2291">
              <w:rPr>
                <w:rFonts w:cstheme="minorHAnsi"/>
                <w:sz w:val="22"/>
              </w:rPr>
              <w:t>893</w:t>
            </w:r>
          </w:p>
        </w:tc>
        <w:tc>
          <w:tcPr>
            <w:tcW w:w="1130" w:type="dxa"/>
          </w:tcPr>
          <w:p w14:paraId="334C234A" w14:textId="5E50C827" w:rsidR="00FE7788" w:rsidRPr="000D2291" w:rsidRDefault="00FE7788" w:rsidP="007C1C74">
            <w:pPr>
              <w:rPr>
                <w:rFonts w:cstheme="minorHAnsi"/>
                <w:sz w:val="22"/>
                <w:lang w:eastAsia="ko-KR"/>
              </w:rPr>
            </w:pPr>
            <w:r w:rsidRPr="000D2291">
              <w:rPr>
                <w:rFonts w:cstheme="minorHAnsi"/>
                <w:sz w:val="22"/>
              </w:rPr>
              <w:fldChar w:fldCharType="begin" w:fldLock="1"/>
            </w:r>
            <w:r w:rsidR="007C1C74">
              <w:rPr>
                <w:rFonts w:cstheme="minorHAnsi"/>
                <w:sz w:val="22"/>
              </w:rP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JASN","id":"ITEM-1","issue":"6","issued":{"date-parts":[["2018","6","1"]]},"note":"read\n.\nFrailty was independently associated with delirium (odds ratio [OR], 2.05; 95% confidence interval [95% CI], 1.02 to 4.13; P=0.04), but premorbid global cognitive function was not. Recipients with delirium had increased risks of ≥2-week length of stay (OR, 5.42; 95% CI, 2.76 to 10.66; P","page":"1752-1759","publisher":"American Society of Nephrology","title":"Incidence, Risk Factors, and Sequelae of Post-kidney Transplant Delirium.","type":"article-journal","volume":"29"},"uris":["http://www.mendeley.com/documents/?uuid=749ae920-a167-3b38-a5c9-cac45e4c2d59"]}],"mendeley":{"formattedCitation":"&lt;sup&gt;23&lt;/sup&gt;","plainTextFormattedCitation":"23","previouslyFormattedCitation":"&lt;sup&gt;23&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lang w:eastAsia="ko-KR"/>
              </w:rPr>
              <w:t>23</w:t>
            </w:r>
            <w:r w:rsidRPr="000D2291">
              <w:rPr>
                <w:rFonts w:cstheme="minorHAnsi"/>
                <w:sz w:val="22"/>
              </w:rPr>
              <w:fldChar w:fldCharType="end"/>
            </w:r>
          </w:p>
        </w:tc>
      </w:tr>
      <w:tr w:rsidR="000D2291" w:rsidRPr="000D2291" w14:paraId="1892755D" w14:textId="77777777" w:rsidTr="004848CC">
        <w:tc>
          <w:tcPr>
            <w:tcW w:w="2154" w:type="dxa"/>
            <w:gridSpan w:val="4"/>
          </w:tcPr>
          <w:p w14:paraId="19220101" w14:textId="0533FE09" w:rsidR="00B57474" w:rsidRPr="00FE7788" w:rsidRDefault="00B57474" w:rsidP="00FE7788">
            <w:pPr>
              <w:pStyle w:val="2"/>
            </w:pPr>
            <w:bookmarkStart w:id="61" w:name="_Toc4773321"/>
            <w:r w:rsidRPr="00FE7788">
              <w:t>Sociological</w:t>
            </w:r>
            <w:bookmarkEnd w:id="61"/>
          </w:p>
        </w:tc>
        <w:tc>
          <w:tcPr>
            <w:tcW w:w="3903" w:type="dxa"/>
            <w:gridSpan w:val="4"/>
          </w:tcPr>
          <w:p w14:paraId="488D3F88" w14:textId="77777777" w:rsidR="00B57474" w:rsidRPr="000D2291" w:rsidRDefault="00B57474" w:rsidP="00B57474">
            <w:pPr>
              <w:rPr>
                <w:rFonts w:cstheme="minorHAnsi"/>
                <w:sz w:val="22"/>
                <w:lang w:eastAsia="ko-KR"/>
              </w:rPr>
            </w:pPr>
          </w:p>
        </w:tc>
        <w:tc>
          <w:tcPr>
            <w:tcW w:w="1586" w:type="dxa"/>
          </w:tcPr>
          <w:p w14:paraId="6DCB18C6" w14:textId="77777777" w:rsidR="00B57474" w:rsidRPr="000D2291" w:rsidRDefault="00B57474" w:rsidP="00B57474">
            <w:pPr>
              <w:rPr>
                <w:rFonts w:cstheme="minorHAnsi"/>
                <w:sz w:val="22"/>
                <w:lang w:eastAsia="ko-KR"/>
              </w:rPr>
            </w:pPr>
          </w:p>
        </w:tc>
        <w:tc>
          <w:tcPr>
            <w:tcW w:w="1953" w:type="dxa"/>
          </w:tcPr>
          <w:p w14:paraId="23825200" w14:textId="77777777" w:rsidR="00B57474" w:rsidRPr="000D2291" w:rsidRDefault="00B57474" w:rsidP="00B57474">
            <w:pPr>
              <w:rPr>
                <w:rFonts w:cstheme="minorHAnsi"/>
                <w:sz w:val="22"/>
                <w:lang w:eastAsia="ko-KR"/>
              </w:rPr>
            </w:pPr>
          </w:p>
        </w:tc>
        <w:tc>
          <w:tcPr>
            <w:tcW w:w="1494" w:type="dxa"/>
          </w:tcPr>
          <w:p w14:paraId="59909D65" w14:textId="77777777" w:rsidR="00B57474" w:rsidRPr="000D2291" w:rsidRDefault="00B57474" w:rsidP="00B57474">
            <w:pPr>
              <w:rPr>
                <w:rFonts w:cstheme="minorHAnsi"/>
                <w:sz w:val="22"/>
                <w:lang w:eastAsia="ko-KR"/>
              </w:rPr>
            </w:pPr>
          </w:p>
        </w:tc>
        <w:tc>
          <w:tcPr>
            <w:tcW w:w="1060" w:type="dxa"/>
          </w:tcPr>
          <w:p w14:paraId="1BF30BE7" w14:textId="77777777" w:rsidR="00B57474" w:rsidRPr="000D2291" w:rsidRDefault="00B57474" w:rsidP="00B57474">
            <w:pPr>
              <w:rPr>
                <w:rFonts w:cstheme="minorHAnsi"/>
                <w:sz w:val="22"/>
                <w:lang w:eastAsia="ko-KR"/>
              </w:rPr>
            </w:pPr>
          </w:p>
        </w:tc>
        <w:tc>
          <w:tcPr>
            <w:tcW w:w="1130" w:type="dxa"/>
          </w:tcPr>
          <w:p w14:paraId="561C5916" w14:textId="77777777" w:rsidR="00B57474" w:rsidRPr="000D2291" w:rsidRDefault="00B57474" w:rsidP="00B57474">
            <w:pPr>
              <w:rPr>
                <w:rFonts w:cstheme="minorHAnsi"/>
                <w:sz w:val="22"/>
                <w:lang w:eastAsia="ko-KR"/>
              </w:rPr>
            </w:pPr>
          </w:p>
        </w:tc>
      </w:tr>
      <w:tr w:rsidR="000D2291" w:rsidRPr="000D2291" w14:paraId="780C4C83" w14:textId="77777777" w:rsidTr="004848CC">
        <w:tc>
          <w:tcPr>
            <w:tcW w:w="236" w:type="dxa"/>
          </w:tcPr>
          <w:p w14:paraId="05C45146" w14:textId="77777777" w:rsidR="00B57474" w:rsidRPr="000D2291" w:rsidRDefault="00B57474" w:rsidP="00B57474">
            <w:pPr>
              <w:rPr>
                <w:rFonts w:cstheme="minorHAnsi"/>
                <w:sz w:val="22"/>
                <w:lang w:eastAsia="ko-KR"/>
              </w:rPr>
            </w:pPr>
          </w:p>
        </w:tc>
        <w:tc>
          <w:tcPr>
            <w:tcW w:w="1918" w:type="dxa"/>
            <w:gridSpan w:val="3"/>
          </w:tcPr>
          <w:p w14:paraId="576EA59F" w14:textId="77777777" w:rsidR="00B57474" w:rsidRPr="000D2291" w:rsidRDefault="00B57474" w:rsidP="003B5360">
            <w:pPr>
              <w:pStyle w:val="3"/>
              <w:rPr>
                <w:lang w:eastAsia="ko-KR"/>
              </w:rPr>
            </w:pPr>
            <w:bookmarkStart w:id="62" w:name="_Toc4773322"/>
            <w:r w:rsidRPr="000D2291">
              <w:rPr>
                <w:lang w:eastAsia="ko-KR"/>
              </w:rPr>
              <w:t>Interaction</w:t>
            </w:r>
            <w:bookmarkEnd w:id="62"/>
          </w:p>
        </w:tc>
        <w:tc>
          <w:tcPr>
            <w:tcW w:w="3903" w:type="dxa"/>
            <w:gridSpan w:val="4"/>
          </w:tcPr>
          <w:p w14:paraId="4AD4B1A2" w14:textId="77777777" w:rsidR="00B57474" w:rsidRPr="000D2291" w:rsidRDefault="00B57474" w:rsidP="00B57474">
            <w:pPr>
              <w:rPr>
                <w:rFonts w:cstheme="minorHAnsi"/>
                <w:sz w:val="22"/>
                <w:lang w:eastAsia="ko-KR"/>
              </w:rPr>
            </w:pPr>
            <w:r w:rsidRPr="000D2291">
              <w:rPr>
                <w:rFonts w:cstheme="minorHAnsi"/>
                <w:sz w:val="22"/>
                <w:lang w:eastAsia="ko-KR"/>
              </w:rPr>
              <w:t>Interaction with family</w:t>
            </w:r>
          </w:p>
        </w:tc>
        <w:tc>
          <w:tcPr>
            <w:tcW w:w="1586" w:type="dxa"/>
          </w:tcPr>
          <w:p w14:paraId="5CAF6AC4" w14:textId="77777777" w:rsidR="00B57474" w:rsidRPr="000D2291" w:rsidRDefault="00B57474" w:rsidP="00B57474">
            <w:pPr>
              <w:rPr>
                <w:rFonts w:cstheme="minorHAnsi"/>
                <w:sz w:val="22"/>
                <w:lang w:eastAsia="ko-KR"/>
              </w:rPr>
            </w:pPr>
            <w:r w:rsidRPr="000D2291">
              <w:rPr>
                <w:rFonts w:cstheme="minorHAnsi"/>
                <w:sz w:val="22"/>
                <w:lang w:eastAsia="ko-KR"/>
              </w:rPr>
              <w:t>Good</w:t>
            </w:r>
          </w:p>
        </w:tc>
        <w:tc>
          <w:tcPr>
            <w:tcW w:w="1953" w:type="dxa"/>
          </w:tcPr>
          <w:p w14:paraId="509FD604" w14:textId="77777777" w:rsidR="00B57474" w:rsidRPr="000D2291" w:rsidRDefault="00B57474" w:rsidP="00B57474">
            <w:pPr>
              <w:rPr>
                <w:rFonts w:cstheme="minorHAnsi"/>
                <w:sz w:val="22"/>
                <w:lang w:eastAsia="ko-KR"/>
              </w:rPr>
            </w:pPr>
          </w:p>
        </w:tc>
        <w:tc>
          <w:tcPr>
            <w:tcW w:w="1494" w:type="dxa"/>
          </w:tcPr>
          <w:p w14:paraId="1EE2381D" w14:textId="77777777" w:rsidR="00B57474" w:rsidRPr="000D2291" w:rsidRDefault="00B57474" w:rsidP="00B57474">
            <w:pPr>
              <w:rPr>
                <w:rFonts w:cstheme="minorHAnsi"/>
                <w:sz w:val="22"/>
                <w:lang w:eastAsia="ko-KR"/>
              </w:rPr>
            </w:pPr>
          </w:p>
        </w:tc>
        <w:tc>
          <w:tcPr>
            <w:tcW w:w="1060" w:type="dxa"/>
          </w:tcPr>
          <w:p w14:paraId="678F7026" w14:textId="77777777" w:rsidR="00B57474" w:rsidRPr="000D2291" w:rsidRDefault="00B57474" w:rsidP="00B57474">
            <w:pPr>
              <w:rPr>
                <w:rFonts w:cstheme="minorHAnsi"/>
                <w:sz w:val="22"/>
                <w:lang w:eastAsia="ko-KR"/>
              </w:rPr>
            </w:pPr>
          </w:p>
        </w:tc>
        <w:tc>
          <w:tcPr>
            <w:tcW w:w="1130" w:type="dxa"/>
          </w:tcPr>
          <w:p w14:paraId="04CE43D1" w14:textId="4403C26D" w:rsidR="00B57474" w:rsidRPr="000D2291" w:rsidRDefault="00B57474" w:rsidP="007C1C74">
            <w:pPr>
              <w:rPr>
                <w:rFonts w:cstheme="minorHAnsi"/>
                <w:sz w:val="22"/>
              </w:rPr>
            </w:pPr>
            <w:r w:rsidRPr="000D2291">
              <w:rPr>
                <w:rFonts w:cstheme="minorHAnsi"/>
                <w:sz w:val="22"/>
              </w:rPr>
              <w:fldChar w:fldCharType="begin" w:fldLock="1"/>
            </w:r>
            <w:r w:rsidR="007C1C74">
              <w:rPr>
                <w:rFonts w:cstheme="minorHAnsi"/>
                <w:sz w:val="22"/>
                <w:lang w:eastAsia="ko-KR"/>
              </w:rPr>
              <w:instrText>ADDIN CSL_CITATION {"citationItems":[{"id":"ITEM-1","itemData":{"author":[{"dropping-particle":"","family":"Moffatt","given":"Heather","non-dropping-particle":"","parse-names":false,"suffix":""},{"dropping-particle":"","family":"Moorhouse","given":"Paige","non-dropping-particle":"","parse-names":false,"suffix":""},{"dropping-particle":"","family":"Mallery","given":"Laurie","non-dropping-particle":"","parse-names":false,"suffix":""},{"dropping-particle":"","family":"Landry","given":"David","non-dropping-particle":"","parse-names":false,"suffix":""},{"dropping-particle":"","family":"Tennankore","given":"Karthik","non-dropping-particle":"","parse-names":false,"suffix":""}],"container-title":"Clinical interventions in aging","id":"ITEM-1","issued":{"date-parts":[["2018"]]},"page":"843","title":"Using the Frailty Assessment for Care Planning Tool (FACT) to screen elderly chronic kidney disease patients for frailty: the nurse experience","type":"article-journal","volume":"13"},"uris":["http://www.mendeley.com/documents/?uuid=331b30bd-d731-4bcb-b6d0-34435478164a"]}],"mendeley":{"formattedCitation":"&lt;sup&gt;24&lt;/sup&gt;","plainTextFormattedCitation":"24","previouslyFormattedCitation":"&lt;sup&gt;24&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24</w:t>
            </w:r>
            <w:r w:rsidRPr="000D2291">
              <w:rPr>
                <w:rFonts w:cstheme="minorHAnsi"/>
                <w:sz w:val="22"/>
              </w:rPr>
              <w:fldChar w:fldCharType="end"/>
            </w:r>
          </w:p>
        </w:tc>
      </w:tr>
      <w:tr w:rsidR="000D2291" w:rsidRPr="000D2291" w14:paraId="3DD1FC5F" w14:textId="77777777" w:rsidTr="004848CC">
        <w:trPr>
          <w:trHeight w:val="399"/>
        </w:trPr>
        <w:tc>
          <w:tcPr>
            <w:tcW w:w="2154" w:type="dxa"/>
            <w:gridSpan w:val="4"/>
            <w:vMerge w:val="restart"/>
          </w:tcPr>
          <w:p w14:paraId="0AE04883" w14:textId="35F443BE" w:rsidR="00B57474" w:rsidRPr="00FE7788" w:rsidRDefault="00B57474" w:rsidP="00FE7788">
            <w:pPr>
              <w:pStyle w:val="2"/>
            </w:pPr>
            <w:bookmarkStart w:id="63" w:name="_Toc4773323"/>
            <w:r w:rsidRPr="00FE7788">
              <w:t>Physical activity</w:t>
            </w:r>
            <w:bookmarkEnd w:id="63"/>
          </w:p>
        </w:tc>
        <w:tc>
          <w:tcPr>
            <w:tcW w:w="3903" w:type="dxa"/>
            <w:gridSpan w:val="4"/>
          </w:tcPr>
          <w:p w14:paraId="594A7413" w14:textId="77777777" w:rsidR="00B57474" w:rsidRPr="000D2291" w:rsidRDefault="00B57474" w:rsidP="00B57474">
            <w:pPr>
              <w:rPr>
                <w:rFonts w:cstheme="minorHAnsi"/>
                <w:sz w:val="22"/>
              </w:rPr>
            </w:pPr>
            <w:r w:rsidRPr="000D2291">
              <w:rPr>
                <w:rFonts w:cstheme="minorHAnsi"/>
                <w:sz w:val="22"/>
              </w:rPr>
              <w:t>Minnesota Leisure Time Activity (LTA)</w:t>
            </w:r>
          </w:p>
        </w:tc>
        <w:tc>
          <w:tcPr>
            <w:tcW w:w="1586" w:type="dxa"/>
          </w:tcPr>
          <w:p w14:paraId="1853D65F" w14:textId="77777777" w:rsidR="00B57474" w:rsidRPr="000D2291" w:rsidRDefault="00B57474" w:rsidP="00B57474">
            <w:pPr>
              <w:rPr>
                <w:rFonts w:cstheme="minorHAnsi"/>
                <w:sz w:val="22"/>
              </w:rPr>
            </w:pPr>
            <w:r w:rsidRPr="000D2291">
              <w:rPr>
                <w:rFonts w:cstheme="minorHAnsi"/>
                <w:sz w:val="22"/>
              </w:rPr>
              <w:t>95 vs. 735 (p&lt;0.001)</w:t>
            </w:r>
          </w:p>
        </w:tc>
        <w:tc>
          <w:tcPr>
            <w:tcW w:w="1953" w:type="dxa"/>
            <w:vMerge w:val="restart"/>
          </w:tcPr>
          <w:p w14:paraId="6353A957" w14:textId="77777777" w:rsidR="00B57474" w:rsidRPr="000D2291" w:rsidRDefault="00B57474" w:rsidP="00B57474">
            <w:pPr>
              <w:rPr>
                <w:rFonts w:cstheme="minorHAnsi"/>
                <w:sz w:val="22"/>
              </w:rPr>
            </w:pPr>
            <w:r w:rsidRPr="000D2291">
              <w:rPr>
                <w:rFonts w:cstheme="minorHAnsi"/>
                <w:sz w:val="22"/>
              </w:rPr>
              <w:t>CKD stage 5D (hemodialysis)</w:t>
            </w:r>
          </w:p>
        </w:tc>
        <w:tc>
          <w:tcPr>
            <w:tcW w:w="1494" w:type="dxa"/>
            <w:vMerge w:val="restart"/>
          </w:tcPr>
          <w:p w14:paraId="1B945C9A" w14:textId="77777777" w:rsidR="00B57474" w:rsidRPr="000D2291" w:rsidRDefault="00B57474" w:rsidP="00B57474">
            <w:pPr>
              <w:rPr>
                <w:rFonts w:cstheme="minorHAnsi"/>
                <w:sz w:val="22"/>
              </w:rPr>
            </w:pPr>
            <w:r w:rsidRPr="000D2291">
              <w:rPr>
                <w:rFonts w:cstheme="minorHAnsi"/>
                <w:sz w:val="22"/>
              </w:rPr>
              <w:t>Fried Phenotypes</w:t>
            </w:r>
          </w:p>
        </w:tc>
        <w:tc>
          <w:tcPr>
            <w:tcW w:w="1060" w:type="dxa"/>
            <w:vMerge w:val="restart"/>
          </w:tcPr>
          <w:p w14:paraId="25B14C4D" w14:textId="77777777" w:rsidR="00B57474" w:rsidRPr="000D2291" w:rsidRDefault="00B57474" w:rsidP="00B57474">
            <w:pPr>
              <w:rPr>
                <w:rFonts w:cstheme="minorHAnsi"/>
                <w:sz w:val="22"/>
              </w:rPr>
            </w:pPr>
            <w:r w:rsidRPr="000D2291">
              <w:rPr>
                <w:rFonts w:cstheme="minorHAnsi"/>
                <w:sz w:val="22"/>
              </w:rPr>
              <w:t>68</w:t>
            </w:r>
          </w:p>
        </w:tc>
        <w:tc>
          <w:tcPr>
            <w:tcW w:w="1130" w:type="dxa"/>
            <w:vMerge w:val="restart"/>
          </w:tcPr>
          <w:p w14:paraId="1DC8DCF9" w14:textId="3F7484ED" w:rsidR="00B57474" w:rsidRPr="000D2291" w:rsidRDefault="00B57474"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{"citationItems":[{"id":"ITEM-1","itemData":{"DOI":"10.1053/j.jrn.2014.06.012","ISSN":"1532-8503 (Electronic)","PMID":"25213326","abstract":"OBJECTIVES: Physical activity questionnaires usually focus on moderate to vigorous activities and may not accurately capture physical activity or variation in levels of activity among extremely inactive groups like dialysis patients. DESIGN: Cross-sectional study. SETTING: Three dialysis facilities in the San Francisco Bay Area. SUBJECTS: Sixty-eight prevalent hemodialysis patients. INTERVENTION: We administered a new physical activity questionnaire designed to capture activity in the lower end of the range, the Low Physical Activity Questionnaire (LoPAQ). MAIN OUTCOME MEASURE: Outcome measures were correlation with a validated physical activity questionnaire, the Minnesota Leisure Time Activity (LTA) questionnaire and with self-reported physical function (physical function score of the SF-36) and physical performance (gait speed, chair stand, balance, and short physical performance battery). We also determined whether patients who were frail or reported limitations in activities of daily living were less active on the LoPAQ. RESULTS: Sixty-eight participants (mean age 59 +/- 14 years, 59% men) completed the study. Patients were inactive according to the LoPAQ, with a median (interquartile range) of 517 (204-1190) kcal/week of physical activity. Although activity from the LTA was lower than on the LoPAQ (411 [61-902] kcal/week), the difference was not statistically significant (P = .20), and results from the 2 instruments were strongly correlated (rho = 0.62, P &lt; .001). In addition, higher physical activity measured by the LoPAQ was correlated with better self-reported functioning (rho = 0.64, P &lt; .001), better performance on gait speed (rho = 0.32, P = .02), balance (rho = 0.45, P &lt; .001), and chair rising (rho = -0.32, P = .03) tests and with higher short physical performance battery total score (rho = 0.51, P &lt; .001). Frail patients and patients with activities of daily living limitations were less active than those who were not frail or limited. CONCLUSIONS: The LoPAQ performed similarly to the Minnesota LTA questionnaire in our cohort despite being shorter and easier to administer.","author":[{"dropping-particle":"","family":"Johansen","given":"Kirsten L","non-dropping-particle":"","parse-names":false,"suffix":""},{"dropping-particle":"","family":"Painter","given":"Patricia","non-dropping-particle":"","parse-names":false,"suffix":""},{"dropping-particle":"","family":"Delgado","given":"Cynthia","non-dropping-particle":"","parse-names":false,"suffix":""},{"dropping-particle":"","family":"Doyle","given":"Julie","non-dropping-particle":"","parse-names":false,"suffix":""}],"container-title":"Journal of renal nutrition : the official journal of the Council on Renal Nutrition of the National Kidney Foundation","id":"ITEM-1","issue":"1","issued":{"date-parts":[["2015","1"]]},"language":"eng","note":"Read\n.\nless active on the LoPAQ","page":"25-30","publisher-place":"United States","title":"Characterization of physical activity and sitting time among patients on hemodialysis using a new physical activity instrument.","type":"article-journal","volume":"25"},"uris":["http://www.mendeley.com/documents/?uuid=08369b88-95b2-498e-adb3-8a4f073874a1"]}],"mendeley":{"formattedCitation":"&lt;sup&gt;25&lt;/sup&gt;","plainTextFormattedCitation":"25","previouslyFormattedCitation":"&lt;sup&gt;25&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25</w:t>
            </w:r>
            <w:r w:rsidRPr="000D2291">
              <w:rPr>
                <w:rFonts w:cstheme="minorHAnsi"/>
                <w:sz w:val="22"/>
              </w:rPr>
              <w:fldChar w:fldCharType="end"/>
            </w:r>
          </w:p>
        </w:tc>
      </w:tr>
      <w:tr w:rsidR="000D2291" w:rsidRPr="000D2291" w14:paraId="18DB340C" w14:textId="77777777" w:rsidTr="004848CC">
        <w:trPr>
          <w:trHeight w:val="399"/>
        </w:trPr>
        <w:tc>
          <w:tcPr>
            <w:tcW w:w="2154" w:type="dxa"/>
            <w:gridSpan w:val="4"/>
            <w:vMerge/>
          </w:tcPr>
          <w:p w14:paraId="3BCBA007" w14:textId="77777777" w:rsidR="00B57474" w:rsidRPr="000D2291" w:rsidRDefault="00B57474" w:rsidP="00B57474">
            <w:pPr>
              <w:rPr>
                <w:rFonts w:cstheme="minorHAnsi"/>
                <w:sz w:val="22"/>
              </w:rPr>
            </w:pPr>
          </w:p>
        </w:tc>
        <w:tc>
          <w:tcPr>
            <w:tcW w:w="3903" w:type="dxa"/>
            <w:gridSpan w:val="4"/>
          </w:tcPr>
          <w:p w14:paraId="0DC70C61" w14:textId="77777777" w:rsidR="00B57474" w:rsidRPr="000D2291" w:rsidRDefault="00B57474" w:rsidP="00B57474">
            <w:pPr>
              <w:rPr>
                <w:rFonts w:cstheme="minorHAnsi"/>
                <w:sz w:val="22"/>
              </w:rPr>
            </w:pPr>
            <w:r w:rsidRPr="000D2291">
              <w:rPr>
                <w:rFonts w:cstheme="minorHAnsi"/>
                <w:sz w:val="22"/>
              </w:rPr>
              <w:t>Low Physical Activity Questionnaire (LoPAQ)</w:t>
            </w:r>
          </w:p>
        </w:tc>
        <w:tc>
          <w:tcPr>
            <w:tcW w:w="1586" w:type="dxa"/>
          </w:tcPr>
          <w:p w14:paraId="2832A4EE" w14:textId="77777777" w:rsidR="00B57474" w:rsidRPr="000D2291" w:rsidRDefault="00B57474" w:rsidP="00B57474">
            <w:pPr>
              <w:rPr>
                <w:rFonts w:cstheme="minorHAnsi"/>
                <w:sz w:val="22"/>
              </w:rPr>
            </w:pPr>
            <w:r w:rsidRPr="000D2291">
              <w:rPr>
                <w:rFonts w:cstheme="minorHAnsi"/>
                <w:sz w:val="22"/>
              </w:rPr>
              <w:t>280 vs. 798 (p=0.003)</w:t>
            </w:r>
          </w:p>
        </w:tc>
        <w:tc>
          <w:tcPr>
            <w:tcW w:w="1953" w:type="dxa"/>
            <w:vMerge/>
          </w:tcPr>
          <w:p w14:paraId="39EE0113" w14:textId="77777777" w:rsidR="00B57474" w:rsidRPr="000D2291" w:rsidRDefault="00B57474" w:rsidP="00B57474">
            <w:pPr>
              <w:rPr>
                <w:rFonts w:cstheme="minorHAnsi"/>
                <w:sz w:val="22"/>
              </w:rPr>
            </w:pPr>
          </w:p>
        </w:tc>
        <w:tc>
          <w:tcPr>
            <w:tcW w:w="1494" w:type="dxa"/>
            <w:vMerge/>
          </w:tcPr>
          <w:p w14:paraId="7AABFBBB" w14:textId="77777777" w:rsidR="00B57474" w:rsidRPr="000D2291" w:rsidRDefault="00B57474" w:rsidP="00B57474">
            <w:pPr>
              <w:rPr>
                <w:rFonts w:cstheme="minorHAnsi"/>
                <w:sz w:val="22"/>
              </w:rPr>
            </w:pPr>
          </w:p>
        </w:tc>
        <w:tc>
          <w:tcPr>
            <w:tcW w:w="1060" w:type="dxa"/>
            <w:vMerge/>
          </w:tcPr>
          <w:p w14:paraId="32E5403A" w14:textId="77777777" w:rsidR="00B57474" w:rsidRPr="000D2291" w:rsidRDefault="00B57474" w:rsidP="00B57474">
            <w:pPr>
              <w:rPr>
                <w:rFonts w:cstheme="minorHAnsi"/>
                <w:sz w:val="22"/>
              </w:rPr>
            </w:pPr>
          </w:p>
        </w:tc>
        <w:tc>
          <w:tcPr>
            <w:tcW w:w="1130" w:type="dxa"/>
            <w:vMerge/>
          </w:tcPr>
          <w:p w14:paraId="1FDDBE53" w14:textId="77777777" w:rsidR="00B57474" w:rsidRPr="000D2291" w:rsidRDefault="00B57474" w:rsidP="00B57474">
            <w:pPr>
              <w:rPr>
                <w:rFonts w:cstheme="minorHAnsi"/>
                <w:sz w:val="22"/>
              </w:rPr>
            </w:pPr>
          </w:p>
        </w:tc>
      </w:tr>
      <w:tr w:rsidR="000D2291" w:rsidRPr="000D2291" w14:paraId="2D6990A7" w14:textId="77777777" w:rsidTr="004848CC">
        <w:trPr>
          <w:trHeight w:val="399"/>
        </w:trPr>
        <w:tc>
          <w:tcPr>
            <w:tcW w:w="2154" w:type="dxa"/>
            <w:gridSpan w:val="4"/>
            <w:vMerge/>
          </w:tcPr>
          <w:p w14:paraId="2C68652F" w14:textId="77777777" w:rsidR="00B57474" w:rsidRPr="000D2291" w:rsidRDefault="00B57474" w:rsidP="00B57474">
            <w:pPr>
              <w:rPr>
                <w:rFonts w:cstheme="minorHAnsi"/>
                <w:sz w:val="22"/>
              </w:rPr>
            </w:pPr>
          </w:p>
        </w:tc>
        <w:tc>
          <w:tcPr>
            <w:tcW w:w="3903" w:type="dxa"/>
            <w:gridSpan w:val="4"/>
          </w:tcPr>
          <w:p w14:paraId="3BFE9816" w14:textId="77777777" w:rsidR="00B57474" w:rsidRPr="000D2291" w:rsidRDefault="00B57474" w:rsidP="00B57474">
            <w:pPr>
              <w:rPr>
                <w:rFonts w:cstheme="minorHAnsi"/>
                <w:sz w:val="22"/>
              </w:rPr>
            </w:pPr>
            <w:r w:rsidRPr="000D2291">
              <w:rPr>
                <w:rFonts w:cstheme="minorHAnsi"/>
                <w:sz w:val="22"/>
              </w:rPr>
              <w:t>Sitting (hours/day)</w:t>
            </w:r>
          </w:p>
        </w:tc>
        <w:tc>
          <w:tcPr>
            <w:tcW w:w="1586" w:type="dxa"/>
          </w:tcPr>
          <w:p w14:paraId="311D5FEE" w14:textId="77777777" w:rsidR="00B57474" w:rsidRPr="000D2291" w:rsidRDefault="00B57474" w:rsidP="00B57474">
            <w:pPr>
              <w:rPr>
                <w:rFonts w:cstheme="minorHAnsi"/>
                <w:sz w:val="22"/>
              </w:rPr>
            </w:pPr>
            <w:r w:rsidRPr="000D2291">
              <w:rPr>
                <w:rFonts w:cstheme="minorHAnsi"/>
                <w:sz w:val="22"/>
              </w:rPr>
              <w:t xml:space="preserve">6.5 vs. 5 </w:t>
            </w:r>
            <w:r w:rsidRPr="000D2291">
              <w:rPr>
                <w:rFonts w:cstheme="minorHAnsi"/>
                <w:sz w:val="22"/>
              </w:rPr>
              <w:lastRenderedPageBreak/>
              <w:t>(p=0.04)</w:t>
            </w:r>
          </w:p>
        </w:tc>
        <w:tc>
          <w:tcPr>
            <w:tcW w:w="1953" w:type="dxa"/>
            <w:vMerge/>
          </w:tcPr>
          <w:p w14:paraId="4EF6026E" w14:textId="77777777" w:rsidR="00B57474" w:rsidRPr="000D2291" w:rsidRDefault="00B57474" w:rsidP="00B57474">
            <w:pPr>
              <w:rPr>
                <w:rFonts w:cstheme="minorHAnsi"/>
                <w:sz w:val="22"/>
              </w:rPr>
            </w:pPr>
          </w:p>
        </w:tc>
        <w:tc>
          <w:tcPr>
            <w:tcW w:w="1494" w:type="dxa"/>
            <w:vMerge/>
          </w:tcPr>
          <w:p w14:paraId="4EC80F0D" w14:textId="77777777" w:rsidR="00B57474" w:rsidRPr="000D2291" w:rsidRDefault="00B57474" w:rsidP="00B57474">
            <w:pPr>
              <w:rPr>
                <w:rFonts w:cstheme="minorHAnsi"/>
                <w:sz w:val="22"/>
              </w:rPr>
            </w:pPr>
          </w:p>
        </w:tc>
        <w:tc>
          <w:tcPr>
            <w:tcW w:w="1060" w:type="dxa"/>
            <w:vMerge/>
          </w:tcPr>
          <w:p w14:paraId="6BF63E6F" w14:textId="77777777" w:rsidR="00B57474" w:rsidRPr="000D2291" w:rsidRDefault="00B57474" w:rsidP="00B57474">
            <w:pPr>
              <w:rPr>
                <w:rFonts w:cstheme="minorHAnsi"/>
                <w:sz w:val="22"/>
              </w:rPr>
            </w:pPr>
          </w:p>
        </w:tc>
        <w:tc>
          <w:tcPr>
            <w:tcW w:w="1130" w:type="dxa"/>
            <w:vMerge/>
          </w:tcPr>
          <w:p w14:paraId="60C62AEC" w14:textId="77777777" w:rsidR="00B57474" w:rsidRPr="000D2291" w:rsidRDefault="00B57474" w:rsidP="00B57474">
            <w:pPr>
              <w:rPr>
                <w:rFonts w:cstheme="minorHAnsi"/>
                <w:sz w:val="22"/>
              </w:rPr>
            </w:pPr>
          </w:p>
        </w:tc>
      </w:tr>
      <w:tr w:rsidR="000D2291" w:rsidRPr="000D2291" w14:paraId="5CD69B79" w14:textId="77777777" w:rsidTr="004848CC">
        <w:tc>
          <w:tcPr>
            <w:tcW w:w="2154" w:type="dxa"/>
            <w:gridSpan w:val="4"/>
            <w:vMerge w:val="restart"/>
          </w:tcPr>
          <w:p w14:paraId="45DF263E" w14:textId="2766C3ED" w:rsidR="00B57474" w:rsidRPr="00FE7788" w:rsidRDefault="00B57474" w:rsidP="00FE7788">
            <w:pPr>
              <w:pStyle w:val="2"/>
            </w:pPr>
            <w:bookmarkStart w:id="64" w:name="_Toc4773324"/>
            <w:r w:rsidRPr="00FE7788">
              <w:t>Nutritional Status</w:t>
            </w:r>
            <w:bookmarkEnd w:id="64"/>
          </w:p>
        </w:tc>
        <w:tc>
          <w:tcPr>
            <w:tcW w:w="3903" w:type="dxa"/>
            <w:gridSpan w:val="4"/>
            <w:vMerge w:val="restart"/>
          </w:tcPr>
          <w:p w14:paraId="1CCAEE9E" w14:textId="77777777" w:rsidR="00B57474" w:rsidRPr="000D2291" w:rsidRDefault="00B57474" w:rsidP="00B57474">
            <w:pPr>
              <w:rPr>
                <w:rFonts w:cstheme="minorHAnsi"/>
                <w:sz w:val="22"/>
              </w:rPr>
            </w:pPr>
            <w:r w:rsidRPr="000D2291">
              <w:rPr>
                <w:rFonts w:cstheme="minorHAnsi"/>
                <w:sz w:val="22"/>
              </w:rPr>
              <w:t>Overall subjective global assessment (SGA) (weight loss, anorexia, subcutaneous fat, muscle mass) (Frail with depression vs. Frail without depression vs. Nonfrail)</w:t>
            </w:r>
          </w:p>
        </w:tc>
        <w:tc>
          <w:tcPr>
            <w:tcW w:w="1586" w:type="dxa"/>
          </w:tcPr>
          <w:p w14:paraId="3030F1ED" w14:textId="77777777" w:rsidR="00B57474" w:rsidRPr="000D2291" w:rsidRDefault="00B57474" w:rsidP="00B57474">
            <w:pPr>
              <w:rPr>
                <w:rFonts w:cstheme="minorHAnsi"/>
                <w:sz w:val="22"/>
              </w:rPr>
            </w:pPr>
            <w:r w:rsidRPr="000D2291">
              <w:rPr>
                <w:rFonts w:cstheme="minorHAnsi"/>
                <w:sz w:val="22"/>
              </w:rPr>
              <w:t>5.04 vs. 5.41 vs. 5.75 (p &lt; 0.0001)</w:t>
            </w:r>
          </w:p>
        </w:tc>
        <w:tc>
          <w:tcPr>
            <w:tcW w:w="1953" w:type="dxa"/>
          </w:tcPr>
          <w:p w14:paraId="60BDD25C" w14:textId="77777777" w:rsidR="00B57474" w:rsidRPr="000D2291" w:rsidRDefault="00B57474" w:rsidP="00B57474">
            <w:pPr>
              <w:rPr>
                <w:rFonts w:cstheme="minorHAnsi"/>
                <w:sz w:val="22"/>
              </w:rPr>
            </w:pPr>
            <w:r w:rsidRPr="000D2291">
              <w:rPr>
                <w:rFonts w:cstheme="minorHAnsi"/>
                <w:sz w:val="22"/>
              </w:rPr>
              <w:t>CKD stage 5D (peritoneal dialysis)</w:t>
            </w:r>
          </w:p>
        </w:tc>
        <w:tc>
          <w:tcPr>
            <w:tcW w:w="1494" w:type="dxa"/>
          </w:tcPr>
          <w:p w14:paraId="6D3BF547" w14:textId="77777777" w:rsidR="00B57474" w:rsidRPr="000D2291" w:rsidRDefault="00B57474" w:rsidP="00B57474">
            <w:pPr>
              <w:rPr>
                <w:rFonts w:cstheme="minorHAnsi"/>
                <w:sz w:val="22"/>
              </w:rPr>
            </w:pPr>
            <w:r w:rsidRPr="000D2291">
              <w:rPr>
                <w:rFonts w:cstheme="minorHAnsi"/>
                <w:sz w:val="22"/>
              </w:rPr>
              <w:t>In-house Chinese questionnaire</w:t>
            </w:r>
          </w:p>
        </w:tc>
        <w:tc>
          <w:tcPr>
            <w:tcW w:w="1060" w:type="dxa"/>
          </w:tcPr>
          <w:p w14:paraId="303D872D" w14:textId="77777777" w:rsidR="00B57474" w:rsidRPr="000D2291" w:rsidRDefault="00B57474" w:rsidP="00B57474">
            <w:pPr>
              <w:rPr>
                <w:rFonts w:cstheme="minorHAnsi"/>
                <w:sz w:val="22"/>
              </w:rPr>
            </w:pPr>
            <w:r w:rsidRPr="000D2291">
              <w:rPr>
                <w:rFonts w:cstheme="minorHAnsi"/>
                <w:sz w:val="22"/>
              </w:rPr>
              <w:t>178</w:t>
            </w:r>
          </w:p>
        </w:tc>
        <w:tc>
          <w:tcPr>
            <w:tcW w:w="1130" w:type="dxa"/>
          </w:tcPr>
          <w:p w14:paraId="43778FDB" w14:textId="1579A792" w:rsidR="00B57474" w:rsidRPr="000D2291" w:rsidRDefault="00B57474"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15</w:t>
            </w:r>
            <w:r w:rsidRPr="000D2291">
              <w:rPr>
                <w:rFonts w:cstheme="minorHAnsi"/>
                <w:sz w:val="22"/>
              </w:rPr>
              <w:fldChar w:fldCharType="end"/>
            </w:r>
          </w:p>
        </w:tc>
      </w:tr>
      <w:tr w:rsidR="000D2291" w:rsidRPr="000D2291" w14:paraId="1BFF3047" w14:textId="77777777" w:rsidTr="004848CC">
        <w:tc>
          <w:tcPr>
            <w:tcW w:w="2154" w:type="dxa"/>
            <w:gridSpan w:val="4"/>
            <w:vMerge/>
          </w:tcPr>
          <w:p w14:paraId="301765C6" w14:textId="77777777" w:rsidR="00B57474" w:rsidRPr="000D2291" w:rsidRDefault="00B57474" w:rsidP="00B57474">
            <w:pPr>
              <w:rPr>
                <w:rFonts w:cstheme="minorHAnsi"/>
                <w:sz w:val="22"/>
              </w:rPr>
            </w:pPr>
          </w:p>
        </w:tc>
        <w:tc>
          <w:tcPr>
            <w:tcW w:w="3903" w:type="dxa"/>
            <w:gridSpan w:val="4"/>
            <w:vMerge/>
          </w:tcPr>
          <w:p w14:paraId="0CA8173A" w14:textId="77777777" w:rsidR="00B57474" w:rsidRPr="000D2291" w:rsidRDefault="00B57474" w:rsidP="00B57474">
            <w:pPr>
              <w:rPr>
                <w:rFonts w:cstheme="minorHAnsi"/>
                <w:sz w:val="22"/>
              </w:rPr>
            </w:pPr>
          </w:p>
        </w:tc>
        <w:tc>
          <w:tcPr>
            <w:tcW w:w="1586" w:type="dxa"/>
          </w:tcPr>
          <w:p w14:paraId="278FCBB0" w14:textId="77777777" w:rsidR="00B57474" w:rsidRPr="000D2291" w:rsidRDefault="00B57474" w:rsidP="00B57474">
            <w:pPr>
              <w:rPr>
                <w:rFonts w:cstheme="minorHAnsi"/>
                <w:sz w:val="22"/>
              </w:rPr>
            </w:pPr>
            <w:r w:rsidRPr="000D2291">
              <w:rPr>
                <w:rFonts w:cstheme="minorHAnsi"/>
                <w:sz w:val="22"/>
              </w:rPr>
              <w:t>Spearman’s rank correlation coefficient r = -0.44, p &lt; 0.0001</w:t>
            </w:r>
          </w:p>
        </w:tc>
        <w:tc>
          <w:tcPr>
            <w:tcW w:w="1953" w:type="dxa"/>
          </w:tcPr>
          <w:p w14:paraId="5285DA94" w14:textId="77777777" w:rsidR="00B57474" w:rsidRPr="000D2291" w:rsidRDefault="00B57474" w:rsidP="00B57474">
            <w:pPr>
              <w:rPr>
                <w:rFonts w:cstheme="minorHAnsi"/>
                <w:sz w:val="22"/>
              </w:rPr>
            </w:pPr>
            <w:r w:rsidRPr="000D2291">
              <w:rPr>
                <w:rFonts w:cstheme="minorHAnsi"/>
                <w:sz w:val="22"/>
              </w:rPr>
              <w:t>CKD stage 5D (peritoneal dialysis)</w:t>
            </w:r>
          </w:p>
        </w:tc>
        <w:tc>
          <w:tcPr>
            <w:tcW w:w="1494" w:type="dxa"/>
          </w:tcPr>
          <w:p w14:paraId="741F5015" w14:textId="77777777" w:rsidR="00B57474" w:rsidRPr="000D2291" w:rsidRDefault="00B57474" w:rsidP="00B57474">
            <w:pPr>
              <w:rPr>
                <w:rFonts w:cstheme="minorHAnsi"/>
                <w:sz w:val="22"/>
              </w:rPr>
            </w:pPr>
            <w:r w:rsidRPr="000D2291">
              <w:rPr>
                <w:rFonts w:cstheme="minorHAnsi"/>
                <w:sz w:val="22"/>
              </w:rPr>
              <w:t>Chinese questionnaire</w:t>
            </w:r>
          </w:p>
        </w:tc>
        <w:tc>
          <w:tcPr>
            <w:tcW w:w="1060" w:type="dxa"/>
          </w:tcPr>
          <w:p w14:paraId="70501A2E" w14:textId="77777777" w:rsidR="00B57474" w:rsidRPr="000D2291" w:rsidRDefault="00B57474" w:rsidP="00B57474">
            <w:pPr>
              <w:rPr>
                <w:rFonts w:cstheme="minorHAnsi"/>
                <w:sz w:val="22"/>
              </w:rPr>
            </w:pPr>
            <w:r w:rsidRPr="000D2291">
              <w:rPr>
                <w:rFonts w:cstheme="minorHAnsi"/>
                <w:sz w:val="22"/>
              </w:rPr>
              <w:t>193</w:t>
            </w:r>
          </w:p>
        </w:tc>
        <w:tc>
          <w:tcPr>
            <w:tcW w:w="1130" w:type="dxa"/>
          </w:tcPr>
          <w:p w14:paraId="4C094DEC" w14:textId="19ECC3B1" w:rsidR="00B57474" w:rsidRPr="000D2291" w:rsidRDefault="00B57474"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18</w:t>
            </w:r>
            <w:r w:rsidRPr="000D2291">
              <w:rPr>
                <w:rFonts w:cstheme="minorHAnsi"/>
                <w:sz w:val="22"/>
              </w:rPr>
              <w:fldChar w:fldCharType="end"/>
            </w:r>
          </w:p>
        </w:tc>
      </w:tr>
      <w:tr w:rsidR="000D2291" w:rsidRPr="000D2291" w14:paraId="292BC1AF" w14:textId="77777777" w:rsidTr="004848CC">
        <w:tc>
          <w:tcPr>
            <w:tcW w:w="2154" w:type="dxa"/>
            <w:gridSpan w:val="4"/>
            <w:vMerge/>
          </w:tcPr>
          <w:p w14:paraId="27EBC998" w14:textId="77777777" w:rsidR="00B57474" w:rsidRPr="000D2291" w:rsidRDefault="00B57474" w:rsidP="00B57474">
            <w:pPr>
              <w:rPr>
                <w:rFonts w:cstheme="minorHAnsi"/>
                <w:sz w:val="22"/>
              </w:rPr>
            </w:pPr>
          </w:p>
        </w:tc>
        <w:tc>
          <w:tcPr>
            <w:tcW w:w="3903" w:type="dxa"/>
            <w:gridSpan w:val="4"/>
            <w:vMerge w:val="restart"/>
          </w:tcPr>
          <w:p w14:paraId="1BA18FBB" w14:textId="77777777" w:rsidR="00B57474" w:rsidRPr="000D2291" w:rsidRDefault="00B57474" w:rsidP="00B57474">
            <w:pPr>
              <w:rPr>
                <w:rFonts w:cstheme="minorHAnsi"/>
                <w:sz w:val="22"/>
              </w:rPr>
            </w:pPr>
            <w:r w:rsidRPr="000D2291">
              <w:rPr>
                <w:rFonts w:cstheme="minorHAnsi"/>
                <w:sz w:val="22"/>
              </w:rPr>
              <w:t>Malnutrition inflammation score (MIS) (frail with depression vs. frail without depression vs. nonfrail)</w:t>
            </w:r>
          </w:p>
        </w:tc>
        <w:tc>
          <w:tcPr>
            <w:tcW w:w="1586" w:type="dxa"/>
          </w:tcPr>
          <w:p w14:paraId="2013C5AA" w14:textId="77777777" w:rsidR="00B57474" w:rsidRPr="000D2291" w:rsidRDefault="00B57474" w:rsidP="00B57474">
            <w:pPr>
              <w:rPr>
                <w:rFonts w:cstheme="minorHAnsi"/>
                <w:sz w:val="22"/>
              </w:rPr>
            </w:pPr>
            <w:r w:rsidRPr="000D2291">
              <w:rPr>
                <w:rFonts w:cstheme="minorHAnsi"/>
                <w:sz w:val="22"/>
              </w:rPr>
              <w:t>9.48 vs. 7.13 vs. 5.12 (p &lt; 0.0001)</w:t>
            </w:r>
          </w:p>
        </w:tc>
        <w:tc>
          <w:tcPr>
            <w:tcW w:w="1953" w:type="dxa"/>
          </w:tcPr>
          <w:p w14:paraId="3192BE3C" w14:textId="77777777" w:rsidR="00B57474" w:rsidRPr="000D2291" w:rsidRDefault="00B57474" w:rsidP="00B57474">
            <w:pPr>
              <w:rPr>
                <w:rFonts w:cstheme="minorHAnsi"/>
                <w:sz w:val="22"/>
              </w:rPr>
            </w:pPr>
            <w:r w:rsidRPr="000D2291">
              <w:rPr>
                <w:rFonts w:cstheme="minorHAnsi"/>
                <w:sz w:val="22"/>
              </w:rPr>
              <w:t>CKD stage 5D (peritoneal dialysis)</w:t>
            </w:r>
          </w:p>
        </w:tc>
        <w:tc>
          <w:tcPr>
            <w:tcW w:w="1494" w:type="dxa"/>
          </w:tcPr>
          <w:p w14:paraId="6598D577" w14:textId="77777777" w:rsidR="00B57474" w:rsidRPr="000D2291" w:rsidRDefault="00B57474" w:rsidP="00B57474">
            <w:pPr>
              <w:rPr>
                <w:rFonts w:cstheme="minorHAnsi"/>
                <w:sz w:val="22"/>
              </w:rPr>
            </w:pPr>
            <w:r w:rsidRPr="000D2291">
              <w:rPr>
                <w:rFonts w:cstheme="minorHAnsi"/>
                <w:sz w:val="22"/>
              </w:rPr>
              <w:t>In-house Chinese questionnaire</w:t>
            </w:r>
          </w:p>
        </w:tc>
        <w:tc>
          <w:tcPr>
            <w:tcW w:w="1060" w:type="dxa"/>
          </w:tcPr>
          <w:p w14:paraId="334235FC" w14:textId="77777777" w:rsidR="00B57474" w:rsidRPr="000D2291" w:rsidRDefault="00B57474" w:rsidP="00B57474">
            <w:pPr>
              <w:rPr>
                <w:rFonts w:cstheme="minorHAnsi"/>
                <w:sz w:val="22"/>
              </w:rPr>
            </w:pPr>
            <w:r w:rsidRPr="000D2291">
              <w:rPr>
                <w:rFonts w:cstheme="minorHAnsi"/>
                <w:sz w:val="22"/>
              </w:rPr>
              <w:t>178</w:t>
            </w:r>
          </w:p>
        </w:tc>
        <w:tc>
          <w:tcPr>
            <w:tcW w:w="1130" w:type="dxa"/>
          </w:tcPr>
          <w:p w14:paraId="0E1DD2C6" w14:textId="1ED34095" w:rsidR="00B57474" w:rsidRPr="000D2291" w:rsidRDefault="00B57474"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15</w:t>
            </w:r>
            <w:r w:rsidRPr="000D2291">
              <w:rPr>
                <w:rFonts w:cstheme="minorHAnsi"/>
                <w:sz w:val="22"/>
              </w:rPr>
              <w:fldChar w:fldCharType="end"/>
            </w:r>
          </w:p>
        </w:tc>
      </w:tr>
      <w:tr w:rsidR="000D2291" w:rsidRPr="000D2291" w14:paraId="7F773587" w14:textId="77777777" w:rsidTr="004848CC">
        <w:tc>
          <w:tcPr>
            <w:tcW w:w="2154" w:type="dxa"/>
            <w:gridSpan w:val="4"/>
            <w:vMerge/>
          </w:tcPr>
          <w:p w14:paraId="0EB2228E" w14:textId="77777777" w:rsidR="00B57474" w:rsidRPr="000D2291" w:rsidRDefault="00B57474" w:rsidP="00B57474">
            <w:pPr>
              <w:rPr>
                <w:rFonts w:cstheme="minorHAnsi"/>
                <w:sz w:val="22"/>
              </w:rPr>
            </w:pPr>
          </w:p>
        </w:tc>
        <w:tc>
          <w:tcPr>
            <w:tcW w:w="3903" w:type="dxa"/>
            <w:gridSpan w:val="4"/>
            <w:vMerge/>
          </w:tcPr>
          <w:p w14:paraId="62E45C1A" w14:textId="77777777" w:rsidR="00B57474" w:rsidRPr="000D2291" w:rsidRDefault="00B57474" w:rsidP="00B57474">
            <w:pPr>
              <w:rPr>
                <w:rFonts w:cstheme="minorHAnsi"/>
                <w:sz w:val="22"/>
              </w:rPr>
            </w:pPr>
          </w:p>
        </w:tc>
        <w:tc>
          <w:tcPr>
            <w:tcW w:w="1586" w:type="dxa"/>
          </w:tcPr>
          <w:p w14:paraId="6DAE4C53" w14:textId="77777777" w:rsidR="00B57474" w:rsidRPr="000D2291" w:rsidRDefault="00B57474" w:rsidP="00B57474">
            <w:pPr>
              <w:rPr>
                <w:rFonts w:cstheme="minorHAnsi"/>
                <w:sz w:val="22"/>
              </w:rPr>
            </w:pPr>
            <w:r w:rsidRPr="000D2291">
              <w:rPr>
                <w:rFonts w:cstheme="minorHAnsi"/>
                <w:sz w:val="22"/>
              </w:rPr>
              <w:t>Spearman’s rank correlation coefficient r = 0.40, p &lt; 0.0001</w:t>
            </w:r>
          </w:p>
        </w:tc>
        <w:tc>
          <w:tcPr>
            <w:tcW w:w="1953" w:type="dxa"/>
          </w:tcPr>
          <w:p w14:paraId="52B30828" w14:textId="77777777" w:rsidR="00B57474" w:rsidRPr="000D2291" w:rsidRDefault="00B57474" w:rsidP="00B57474">
            <w:pPr>
              <w:rPr>
                <w:rFonts w:cstheme="minorHAnsi"/>
                <w:sz w:val="22"/>
              </w:rPr>
            </w:pPr>
            <w:r w:rsidRPr="000D2291">
              <w:rPr>
                <w:rFonts w:cstheme="minorHAnsi"/>
                <w:sz w:val="22"/>
              </w:rPr>
              <w:t>CKD stage 5D (peritoneal dialysis)</w:t>
            </w:r>
          </w:p>
        </w:tc>
        <w:tc>
          <w:tcPr>
            <w:tcW w:w="1494" w:type="dxa"/>
          </w:tcPr>
          <w:p w14:paraId="394CD80C" w14:textId="77777777" w:rsidR="00B57474" w:rsidRPr="000D2291" w:rsidRDefault="00B57474" w:rsidP="00B57474">
            <w:pPr>
              <w:rPr>
                <w:rFonts w:cstheme="minorHAnsi"/>
                <w:sz w:val="22"/>
              </w:rPr>
            </w:pPr>
            <w:r w:rsidRPr="000D2291">
              <w:rPr>
                <w:rFonts w:cstheme="minorHAnsi"/>
                <w:sz w:val="22"/>
              </w:rPr>
              <w:t>Chinese questionnaire</w:t>
            </w:r>
          </w:p>
        </w:tc>
        <w:tc>
          <w:tcPr>
            <w:tcW w:w="1060" w:type="dxa"/>
          </w:tcPr>
          <w:p w14:paraId="54092551" w14:textId="77777777" w:rsidR="00B57474" w:rsidRPr="000D2291" w:rsidRDefault="00B57474" w:rsidP="00B57474">
            <w:pPr>
              <w:rPr>
                <w:rFonts w:cstheme="minorHAnsi"/>
                <w:sz w:val="22"/>
              </w:rPr>
            </w:pPr>
            <w:r w:rsidRPr="000D2291">
              <w:rPr>
                <w:rFonts w:cstheme="minorHAnsi"/>
                <w:sz w:val="22"/>
              </w:rPr>
              <w:t>193</w:t>
            </w:r>
          </w:p>
        </w:tc>
        <w:tc>
          <w:tcPr>
            <w:tcW w:w="1130" w:type="dxa"/>
          </w:tcPr>
          <w:p w14:paraId="7DE96FE9" w14:textId="1B846D92" w:rsidR="00B57474" w:rsidRPr="000D2291" w:rsidRDefault="00B57474"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18</w:t>
            </w:r>
            <w:r w:rsidRPr="000D2291">
              <w:rPr>
                <w:rFonts w:cstheme="minorHAnsi"/>
                <w:sz w:val="22"/>
              </w:rPr>
              <w:fldChar w:fldCharType="end"/>
            </w:r>
          </w:p>
        </w:tc>
      </w:tr>
      <w:tr w:rsidR="000D2291" w:rsidRPr="000D2291" w14:paraId="6675DE7E" w14:textId="77777777" w:rsidTr="004848CC">
        <w:tc>
          <w:tcPr>
            <w:tcW w:w="2154" w:type="dxa"/>
            <w:gridSpan w:val="4"/>
            <w:vMerge w:val="restart"/>
          </w:tcPr>
          <w:p w14:paraId="1B4D6DDD" w14:textId="50B7B332" w:rsidR="00B57474" w:rsidRPr="00FE7788" w:rsidRDefault="00B57474" w:rsidP="00FE7788">
            <w:pPr>
              <w:pStyle w:val="2"/>
            </w:pPr>
            <w:bookmarkStart w:id="65" w:name="_Toc4773325"/>
            <w:r w:rsidRPr="00FE7788">
              <w:t>Quality of Life</w:t>
            </w:r>
            <w:bookmarkEnd w:id="65"/>
          </w:p>
        </w:tc>
        <w:tc>
          <w:tcPr>
            <w:tcW w:w="3903" w:type="dxa"/>
            <w:gridSpan w:val="4"/>
          </w:tcPr>
          <w:p w14:paraId="047C6778" w14:textId="77777777" w:rsidR="00B57474" w:rsidRPr="000D2291" w:rsidRDefault="00B57474" w:rsidP="00B57474">
            <w:pPr>
              <w:rPr>
                <w:rFonts w:cstheme="minorHAnsi"/>
                <w:sz w:val="22"/>
              </w:rPr>
            </w:pPr>
            <w:r w:rsidRPr="000D2291">
              <w:rPr>
                <w:rFonts w:cstheme="minorHAnsi"/>
                <w:sz w:val="22"/>
              </w:rPr>
              <w:t>HRQoL</w:t>
            </w:r>
          </w:p>
        </w:tc>
        <w:tc>
          <w:tcPr>
            <w:tcW w:w="1586" w:type="dxa"/>
          </w:tcPr>
          <w:p w14:paraId="339A1234" w14:textId="77777777" w:rsidR="00B57474" w:rsidRPr="000D2291" w:rsidRDefault="00B57474" w:rsidP="00B57474">
            <w:pPr>
              <w:rPr>
                <w:rFonts w:cstheme="minorHAnsi"/>
                <w:sz w:val="22"/>
              </w:rPr>
            </w:pPr>
          </w:p>
        </w:tc>
        <w:tc>
          <w:tcPr>
            <w:tcW w:w="1953" w:type="dxa"/>
          </w:tcPr>
          <w:p w14:paraId="38B923CA" w14:textId="77777777" w:rsidR="00B57474" w:rsidRPr="000D2291" w:rsidRDefault="00B57474" w:rsidP="00B57474">
            <w:pPr>
              <w:rPr>
                <w:rFonts w:cstheme="minorHAnsi"/>
                <w:sz w:val="22"/>
              </w:rPr>
            </w:pPr>
          </w:p>
        </w:tc>
        <w:tc>
          <w:tcPr>
            <w:tcW w:w="1494" w:type="dxa"/>
          </w:tcPr>
          <w:p w14:paraId="319EE07D" w14:textId="77777777" w:rsidR="00B57474" w:rsidRPr="000D2291" w:rsidRDefault="00B57474" w:rsidP="00B57474">
            <w:pPr>
              <w:rPr>
                <w:rFonts w:cstheme="minorHAnsi"/>
                <w:sz w:val="22"/>
              </w:rPr>
            </w:pPr>
          </w:p>
        </w:tc>
        <w:tc>
          <w:tcPr>
            <w:tcW w:w="1060" w:type="dxa"/>
          </w:tcPr>
          <w:p w14:paraId="3716E8A9" w14:textId="77777777" w:rsidR="00B57474" w:rsidRPr="000D2291" w:rsidRDefault="00B57474" w:rsidP="00B57474">
            <w:pPr>
              <w:rPr>
                <w:rFonts w:cstheme="minorHAnsi"/>
                <w:sz w:val="22"/>
              </w:rPr>
            </w:pPr>
          </w:p>
        </w:tc>
        <w:tc>
          <w:tcPr>
            <w:tcW w:w="1130" w:type="dxa"/>
          </w:tcPr>
          <w:p w14:paraId="04E87FA7" w14:textId="77777777" w:rsidR="00B57474" w:rsidRPr="000D2291" w:rsidRDefault="00B57474" w:rsidP="00B57474">
            <w:pPr>
              <w:rPr>
                <w:rFonts w:cstheme="minorHAnsi"/>
                <w:sz w:val="22"/>
              </w:rPr>
            </w:pPr>
          </w:p>
        </w:tc>
      </w:tr>
      <w:tr w:rsidR="000D2291" w:rsidRPr="000D2291" w14:paraId="4FCA680A" w14:textId="77777777" w:rsidTr="004848CC">
        <w:tc>
          <w:tcPr>
            <w:tcW w:w="2154" w:type="dxa"/>
            <w:gridSpan w:val="4"/>
            <w:vMerge/>
          </w:tcPr>
          <w:p w14:paraId="52E563C9" w14:textId="77777777" w:rsidR="00B57474" w:rsidRPr="000D2291" w:rsidRDefault="00B57474" w:rsidP="00B57474">
            <w:pPr>
              <w:rPr>
                <w:rFonts w:cstheme="minorHAnsi"/>
                <w:sz w:val="22"/>
              </w:rPr>
            </w:pPr>
          </w:p>
        </w:tc>
        <w:tc>
          <w:tcPr>
            <w:tcW w:w="1363" w:type="dxa"/>
          </w:tcPr>
          <w:p w14:paraId="4531F1F5" w14:textId="77777777" w:rsidR="00B57474" w:rsidRPr="000D2291" w:rsidRDefault="00B57474" w:rsidP="00B57474">
            <w:pPr>
              <w:rPr>
                <w:rFonts w:cstheme="minorHAnsi"/>
                <w:sz w:val="22"/>
              </w:rPr>
            </w:pPr>
          </w:p>
        </w:tc>
        <w:tc>
          <w:tcPr>
            <w:tcW w:w="2540" w:type="dxa"/>
            <w:gridSpan w:val="3"/>
          </w:tcPr>
          <w:p w14:paraId="281C18F9" w14:textId="77777777" w:rsidR="00B57474" w:rsidRPr="000D2291" w:rsidRDefault="00B57474" w:rsidP="00B57474">
            <w:pPr>
              <w:rPr>
                <w:rFonts w:cstheme="minorHAnsi"/>
                <w:sz w:val="22"/>
              </w:rPr>
            </w:pPr>
            <w:r w:rsidRPr="000D2291">
              <w:rPr>
                <w:rFonts w:cstheme="minorHAnsi"/>
                <w:sz w:val="22"/>
              </w:rPr>
              <w:t>SF-36</w:t>
            </w:r>
          </w:p>
        </w:tc>
        <w:tc>
          <w:tcPr>
            <w:tcW w:w="1586" w:type="dxa"/>
          </w:tcPr>
          <w:p w14:paraId="58F6E18C" w14:textId="77777777" w:rsidR="00B57474" w:rsidRPr="000D2291" w:rsidRDefault="00B57474" w:rsidP="00B57474">
            <w:pPr>
              <w:rPr>
                <w:rFonts w:cstheme="minorHAnsi"/>
                <w:sz w:val="22"/>
              </w:rPr>
            </w:pPr>
          </w:p>
        </w:tc>
        <w:tc>
          <w:tcPr>
            <w:tcW w:w="1953" w:type="dxa"/>
          </w:tcPr>
          <w:p w14:paraId="12379094" w14:textId="77777777" w:rsidR="00B57474" w:rsidRPr="000D2291" w:rsidRDefault="00B57474" w:rsidP="00B57474">
            <w:pPr>
              <w:rPr>
                <w:rFonts w:cstheme="minorHAnsi"/>
                <w:sz w:val="22"/>
              </w:rPr>
            </w:pPr>
          </w:p>
        </w:tc>
        <w:tc>
          <w:tcPr>
            <w:tcW w:w="1494" w:type="dxa"/>
          </w:tcPr>
          <w:p w14:paraId="78B233A3" w14:textId="77777777" w:rsidR="00B57474" w:rsidRPr="000D2291" w:rsidRDefault="00B57474" w:rsidP="00B57474">
            <w:pPr>
              <w:rPr>
                <w:rFonts w:cstheme="minorHAnsi"/>
                <w:sz w:val="22"/>
              </w:rPr>
            </w:pPr>
          </w:p>
        </w:tc>
        <w:tc>
          <w:tcPr>
            <w:tcW w:w="1060" w:type="dxa"/>
          </w:tcPr>
          <w:p w14:paraId="6773E50E" w14:textId="77777777" w:rsidR="00B57474" w:rsidRPr="000D2291" w:rsidRDefault="00B57474" w:rsidP="00B57474">
            <w:pPr>
              <w:rPr>
                <w:rFonts w:cstheme="minorHAnsi"/>
                <w:sz w:val="22"/>
              </w:rPr>
            </w:pPr>
          </w:p>
        </w:tc>
        <w:tc>
          <w:tcPr>
            <w:tcW w:w="1130" w:type="dxa"/>
          </w:tcPr>
          <w:p w14:paraId="64273934" w14:textId="77777777" w:rsidR="00B57474" w:rsidRPr="000D2291" w:rsidRDefault="00B57474" w:rsidP="00B57474">
            <w:pPr>
              <w:rPr>
                <w:rFonts w:cstheme="minorHAnsi"/>
                <w:sz w:val="22"/>
              </w:rPr>
            </w:pPr>
          </w:p>
        </w:tc>
      </w:tr>
      <w:tr w:rsidR="00E74C4E" w:rsidRPr="000D2291" w14:paraId="5D2601B5" w14:textId="77777777" w:rsidTr="004848CC">
        <w:tc>
          <w:tcPr>
            <w:tcW w:w="2154" w:type="dxa"/>
            <w:gridSpan w:val="4"/>
            <w:vMerge/>
          </w:tcPr>
          <w:p w14:paraId="230633E8" w14:textId="77777777" w:rsidR="00B57474" w:rsidRPr="000D2291" w:rsidRDefault="00B57474" w:rsidP="00B57474">
            <w:pPr>
              <w:rPr>
                <w:rFonts w:cstheme="minorHAnsi"/>
                <w:sz w:val="22"/>
              </w:rPr>
            </w:pPr>
          </w:p>
        </w:tc>
        <w:tc>
          <w:tcPr>
            <w:tcW w:w="1363" w:type="dxa"/>
          </w:tcPr>
          <w:p w14:paraId="400210D1" w14:textId="77777777" w:rsidR="00B57474" w:rsidRPr="000D2291" w:rsidRDefault="00B57474" w:rsidP="00B57474">
            <w:pPr>
              <w:rPr>
                <w:rFonts w:cstheme="minorHAnsi"/>
                <w:sz w:val="22"/>
              </w:rPr>
            </w:pPr>
          </w:p>
        </w:tc>
        <w:tc>
          <w:tcPr>
            <w:tcW w:w="236" w:type="dxa"/>
            <w:gridSpan w:val="2"/>
          </w:tcPr>
          <w:p w14:paraId="2A4BEAFC" w14:textId="77777777" w:rsidR="00B57474" w:rsidRPr="000D2291" w:rsidRDefault="00B57474" w:rsidP="00B57474">
            <w:pPr>
              <w:rPr>
                <w:rFonts w:cstheme="minorHAnsi"/>
                <w:sz w:val="22"/>
              </w:rPr>
            </w:pPr>
          </w:p>
        </w:tc>
        <w:tc>
          <w:tcPr>
            <w:tcW w:w="2304" w:type="dxa"/>
          </w:tcPr>
          <w:p w14:paraId="3D827CD8" w14:textId="77777777" w:rsidR="00B57474" w:rsidRPr="000D2291" w:rsidRDefault="00B57474" w:rsidP="00B57474">
            <w:pPr>
              <w:rPr>
                <w:rFonts w:cstheme="minorHAnsi"/>
                <w:sz w:val="22"/>
              </w:rPr>
            </w:pPr>
            <w:r w:rsidRPr="000D2291">
              <w:rPr>
                <w:rFonts w:cstheme="minorHAnsi"/>
                <w:sz w:val="22"/>
              </w:rPr>
              <w:t xml:space="preserve">Scores in physical functioning, blood pressure, role physical, </w:t>
            </w:r>
            <w:r w:rsidRPr="000D2291">
              <w:rPr>
                <w:rFonts w:cstheme="minorHAnsi"/>
                <w:sz w:val="22"/>
              </w:rPr>
              <w:lastRenderedPageBreak/>
              <w:t>and physical component summary domains</w:t>
            </w:r>
          </w:p>
        </w:tc>
        <w:tc>
          <w:tcPr>
            <w:tcW w:w="1586" w:type="dxa"/>
          </w:tcPr>
          <w:p w14:paraId="51FC4641" w14:textId="77777777" w:rsidR="00B57474" w:rsidRPr="000D2291" w:rsidRDefault="00B57474" w:rsidP="00B57474">
            <w:pPr>
              <w:rPr>
                <w:rFonts w:cstheme="minorHAnsi"/>
                <w:sz w:val="22"/>
              </w:rPr>
            </w:pPr>
            <w:r w:rsidRPr="000D2291">
              <w:rPr>
                <w:rFonts w:cstheme="minorHAnsi"/>
                <w:sz w:val="22"/>
              </w:rPr>
              <w:lastRenderedPageBreak/>
              <w:t>↓</w:t>
            </w:r>
          </w:p>
        </w:tc>
        <w:tc>
          <w:tcPr>
            <w:tcW w:w="1953" w:type="dxa"/>
          </w:tcPr>
          <w:p w14:paraId="56201902" w14:textId="77777777" w:rsidR="00B57474" w:rsidRPr="000D2291" w:rsidRDefault="00B57474" w:rsidP="00B57474">
            <w:pPr>
              <w:rPr>
                <w:rFonts w:cstheme="minorHAnsi"/>
                <w:sz w:val="22"/>
              </w:rPr>
            </w:pPr>
            <w:r w:rsidRPr="000D2291">
              <w:rPr>
                <w:rFonts w:cstheme="minorHAnsi"/>
                <w:sz w:val="22"/>
              </w:rPr>
              <w:t>CKD stage 1-5</w:t>
            </w:r>
          </w:p>
        </w:tc>
        <w:tc>
          <w:tcPr>
            <w:tcW w:w="1494" w:type="dxa"/>
          </w:tcPr>
          <w:p w14:paraId="286C430F" w14:textId="77777777" w:rsidR="00B57474" w:rsidRPr="000D2291" w:rsidRDefault="00B57474" w:rsidP="00B57474">
            <w:pPr>
              <w:rPr>
                <w:rFonts w:cstheme="minorHAnsi"/>
                <w:sz w:val="22"/>
              </w:rPr>
            </w:pPr>
            <w:r w:rsidRPr="000D2291">
              <w:rPr>
                <w:rFonts w:cstheme="minorHAnsi"/>
                <w:sz w:val="22"/>
              </w:rPr>
              <w:t>Edmonton Frail Scale (EFS)</w:t>
            </w:r>
          </w:p>
        </w:tc>
        <w:tc>
          <w:tcPr>
            <w:tcW w:w="1060" w:type="dxa"/>
          </w:tcPr>
          <w:p w14:paraId="5C556E6A" w14:textId="77777777" w:rsidR="00B57474" w:rsidRPr="000D2291" w:rsidRDefault="00B57474" w:rsidP="00B57474">
            <w:pPr>
              <w:rPr>
                <w:rFonts w:cstheme="minorHAnsi"/>
                <w:sz w:val="22"/>
              </w:rPr>
            </w:pPr>
            <w:r w:rsidRPr="000D2291">
              <w:rPr>
                <w:rFonts w:cstheme="minorHAnsi"/>
                <w:sz w:val="22"/>
              </w:rPr>
              <w:t>41</w:t>
            </w:r>
          </w:p>
        </w:tc>
        <w:tc>
          <w:tcPr>
            <w:tcW w:w="1130" w:type="dxa"/>
          </w:tcPr>
          <w:p w14:paraId="5479BBC9" w14:textId="411A61A8" w:rsidR="00B57474" w:rsidRPr="000D2291" w:rsidRDefault="00B57474"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14</w:t>
            </w:r>
            <w:r w:rsidRPr="000D2291">
              <w:rPr>
                <w:rFonts w:cstheme="minorHAnsi"/>
                <w:sz w:val="22"/>
              </w:rPr>
              <w:fldChar w:fldCharType="end"/>
            </w:r>
          </w:p>
        </w:tc>
      </w:tr>
      <w:tr w:rsidR="000D2291" w:rsidRPr="000D2291" w14:paraId="1336A5C7" w14:textId="77777777" w:rsidTr="004848CC">
        <w:trPr>
          <w:trHeight w:val="451"/>
        </w:trPr>
        <w:tc>
          <w:tcPr>
            <w:tcW w:w="2154" w:type="dxa"/>
            <w:gridSpan w:val="4"/>
            <w:vMerge/>
          </w:tcPr>
          <w:p w14:paraId="161C67FB" w14:textId="77777777" w:rsidR="00B57474" w:rsidRPr="000D2291" w:rsidRDefault="00B57474" w:rsidP="00B57474">
            <w:pPr>
              <w:rPr>
                <w:rFonts w:cstheme="minorHAnsi"/>
                <w:sz w:val="22"/>
              </w:rPr>
            </w:pPr>
          </w:p>
        </w:tc>
        <w:tc>
          <w:tcPr>
            <w:tcW w:w="3903" w:type="dxa"/>
            <w:gridSpan w:val="4"/>
          </w:tcPr>
          <w:p w14:paraId="5ACDB8E3" w14:textId="77777777" w:rsidR="00B57474" w:rsidRPr="000D2291" w:rsidRDefault="00B57474" w:rsidP="00B57474">
            <w:pPr>
              <w:rPr>
                <w:rFonts w:cstheme="minorHAnsi"/>
                <w:sz w:val="22"/>
              </w:rPr>
            </w:pPr>
            <w:r w:rsidRPr="000D2291">
              <w:rPr>
                <w:rFonts w:cstheme="minorHAnsi"/>
                <w:sz w:val="22"/>
              </w:rPr>
              <w:t>Kidney Disease Quality of Life (KDQoL)</w:t>
            </w:r>
          </w:p>
        </w:tc>
        <w:tc>
          <w:tcPr>
            <w:tcW w:w="1586" w:type="dxa"/>
          </w:tcPr>
          <w:p w14:paraId="213AB8DB" w14:textId="77777777" w:rsidR="00B57474" w:rsidRPr="000D2291" w:rsidRDefault="00B57474" w:rsidP="00B57474">
            <w:pPr>
              <w:rPr>
                <w:rFonts w:cstheme="minorHAnsi"/>
                <w:sz w:val="22"/>
              </w:rPr>
            </w:pPr>
            <w:r w:rsidRPr="000D2291">
              <w:rPr>
                <w:rFonts w:cstheme="minorHAnsi"/>
                <w:sz w:val="22"/>
              </w:rPr>
              <w:t>F vs. NF</w:t>
            </w:r>
          </w:p>
        </w:tc>
        <w:tc>
          <w:tcPr>
            <w:tcW w:w="1953" w:type="dxa"/>
          </w:tcPr>
          <w:p w14:paraId="64D25B9C" w14:textId="77777777" w:rsidR="00B57474" w:rsidRPr="000D2291" w:rsidRDefault="00B57474" w:rsidP="00B57474">
            <w:pPr>
              <w:rPr>
                <w:rFonts w:cstheme="minorHAnsi"/>
                <w:sz w:val="22"/>
              </w:rPr>
            </w:pPr>
          </w:p>
        </w:tc>
        <w:tc>
          <w:tcPr>
            <w:tcW w:w="1494" w:type="dxa"/>
          </w:tcPr>
          <w:p w14:paraId="75115665" w14:textId="77777777" w:rsidR="00B57474" w:rsidRPr="000D2291" w:rsidRDefault="00B57474" w:rsidP="00B57474">
            <w:pPr>
              <w:rPr>
                <w:rFonts w:cstheme="minorHAnsi"/>
                <w:sz w:val="22"/>
              </w:rPr>
            </w:pPr>
          </w:p>
        </w:tc>
        <w:tc>
          <w:tcPr>
            <w:tcW w:w="1060" w:type="dxa"/>
          </w:tcPr>
          <w:p w14:paraId="352C6205" w14:textId="77777777" w:rsidR="00B57474" w:rsidRPr="000D2291" w:rsidRDefault="00B57474" w:rsidP="00B57474">
            <w:pPr>
              <w:rPr>
                <w:rFonts w:cstheme="minorHAnsi"/>
                <w:sz w:val="22"/>
              </w:rPr>
            </w:pPr>
          </w:p>
        </w:tc>
        <w:tc>
          <w:tcPr>
            <w:tcW w:w="1130" w:type="dxa"/>
          </w:tcPr>
          <w:p w14:paraId="02B92114" w14:textId="77777777" w:rsidR="00B57474" w:rsidRPr="000D2291" w:rsidRDefault="00B57474" w:rsidP="00B57474">
            <w:pPr>
              <w:rPr>
                <w:rFonts w:cstheme="minorHAnsi"/>
                <w:sz w:val="22"/>
              </w:rPr>
            </w:pPr>
          </w:p>
        </w:tc>
      </w:tr>
      <w:tr w:rsidR="000D2291" w:rsidRPr="000D2291" w14:paraId="1B10EFFC" w14:textId="77777777" w:rsidTr="004848CC">
        <w:trPr>
          <w:trHeight w:val="451"/>
        </w:trPr>
        <w:tc>
          <w:tcPr>
            <w:tcW w:w="2154" w:type="dxa"/>
            <w:gridSpan w:val="4"/>
            <w:vMerge/>
          </w:tcPr>
          <w:p w14:paraId="32828EE6" w14:textId="77777777" w:rsidR="00B57474" w:rsidRPr="000D2291" w:rsidRDefault="00B57474" w:rsidP="00B57474">
            <w:pPr>
              <w:rPr>
                <w:rFonts w:cstheme="minorHAnsi"/>
                <w:sz w:val="22"/>
              </w:rPr>
            </w:pPr>
          </w:p>
        </w:tc>
        <w:tc>
          <w:tcPr>
            <w:tcW w:w="1363" w:type="dxa"/>
          </w:tcPr>
          <w:p w14:paraId="55B0E299" w14:textId="77777777" w:rsidR="00B57474" w:rsidRPr="000D2291" w:rsidRDefault="00B57474" w:rsidP="00B57474">
            <w:pPr>
              <w:rPr>
                <w:rFonts w:cstheme="minorHAnsi"/>
                <w:sz w:val="22"/>
              </w:rPr>
            </w:pPr>
          </w:p>
        </w:tc>
        <w:tc>
          <w:tcPr>
            <w:tcW w:w="2540" w:type="dxa"/>
            <w:gridSpan w:val="3"/>
          </w:tcPr>
          <w:p w14:paraId="7DF1E7A3" w14:textId="77777777" w:rsidR="00B57474" w:rsidRPr="000D2291" w:rsidRDefault="00B57474" w:rsidP="00B57474">
            <w:pPr>
              <w:rPr>
                <w:rFonts w:cstheme="minorHAnsi"/>
                <w:sz w:val="22"/>
              </w:rPr>
            </w:pPr>
            <w:r w:rsidRPr="000D2291">
              <w:rPr>
                <w:rFonts w:cstheme="minorHAnsi"/>
                <w:sz w:val="22"/>
              </w:rPr>
              <w:t>Physical health</w:t>
            </w:r>
          </w:p>
        </w:tc>
        <w:tc>
          <w:tcPr>
            <w:tcW w:w="1586" w:type="dxa"/>
          </w:tcPr>
          <w:p w14:paraId="4450532C" w14:textId="77777777" w:rsidR="00B57474" w:rsidRPr="000D2291" w:rsidRDefault="00B57474" w:rsidP="00B57474">
            <w:pPr>
              <w:rPr>
                <w:rFonts w:cstheme="minorHAnsi"/>
                <w:sz w:val="22"/>
              </w:rPr>
            </w:pPr>
            <w:r w:rsidRPr="000D2291">
              <w:rPr>
                <w:rFonts w:cstheme="minorHAnsi"/>
                <w:sz w:val="22"/>
              </w:rPr>
              <w:t>33.7 vs. 40.7</w:t>
            </w:r>
          </w:p>
        </w:tc>
        <w:tc>
          <w:tcPr>
            <w:tcW w:w="1953" w:type="dxa"/>
            <w:vMerge w:val="restart"/>
          </w:tcPr>
          <w:p w14:paraId="58939BAB" w14:textId="77777777" w:rsidR="00B57474" w:rsidRPr="000D2291" w:rsidRDefault="00B57474" w:rsidP="00B57474">
            <w:pPr>
              <w:rPr>
                <w:rFonts w:cstheme="minorHAnsi"/>
                <w:sz w:val="22"/>
              </w:rPr>
            </w:pPr>
            <w:r w:rsidRPr="000D2291">
              <w:rPr>
                <w:rFonts w:cstheme="minorHAnsi"/>
                <w:sz w:val="22"/>
              </w:rPr>
              <w:t>ESRD CKD stage 5D (conventional hemodialysis)</w:t>
            </w:r>
          </w:p>
        </w:tc>
        <w:tc>
          <w:tcPr>
            <w:tcW w:w="1494" w:type="dxa"/>
            <w:vMerge w:val="restart"/>
          </w:tcPr>
          <w:p w14:paraId="31C7E369" w14:textId="77777777" w:rsidR="00B57474" w:rsidRPr="000D2291" w:rsidRDefault="00B57474" w:rsidP="00B57474">
            <w:pPr>
              <w:rPr>
                <w:rFonts w:cstheme="minorHAnsi"/>
                <w:sz w:val="22"/>
              </w:rPr>
            </w:pPr>
            <w:r w:rsidRPr="000D2291">
              <w:rPr>
                <w:rFonts w:cstheme="minorHAnsi"/>
                <w:sz w:val="22"/>
              </w:rPr>
              <w:t>Fried Phenotypes</w:t>
            </w:r>
          </w:p>
        </w:tc>
        <w:tc>
          <w:tcPr>
            <w:tcW w:w="1060" w:type="dxa"/>
            <w:vMerge w:val="restart"/>
          </w:tcPr>
          <w:p w14:paraId="5C6C0963" w14:textId="77777777" w:rsidR="00B57474" w:rsidRPr="000D2291" w:rsidRDefault="00B57474" w:rsidP="00B57474">
            <w:pPr>
              <w:rPr>
                <w:rFonts w:cstheme="minorHAnsi"/>
                <w:sz w:val="22"/>
              </w:rPr>
            </w:pPr>
            <w:r w:rsidRPr="000D2291">
              <w:rPr>
                <w:rFonts w:cstheme="minorHAnsi"/>
                <w:sz w:val="22"/>
              </w:rPr>
              <w:t>151</w:t>
            </w:r>
          </w:p>
        </w:tc>
        <w:tc>
          <w:tcPr>
            <w:tcW w:w="1130" w:type="dxa"/>
            <w:vMerge w:val="restart"/>
          </w:tcPr>
          <w:p w14:paraId="37B0F76D" w14:textId="146CF2C0" w:rsidR="00B57474" w:rsidRPr="000D2291" w:rsidRDefault="00B57474"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26&lt;/sup&gt;","plainTextFormattedCitation":"26","previouslyFormattedCitation":"&lt;sup&gt;26&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26</w:t>
            </w:r>
            <w:r w:rsidRPr="000D2291">
              <w:rPr>
                <w:rFonts w:cstheme="minorHAnsi"/>
                <w:sz w:val="22"/>
              </w:rPr>
              <w:fldChar w:fldCharType="end"/>
            </w:r>
          </w:p>
        </w:tc>
      </w:tr>
      <w:tr w:rsidR="000D2291" w:rsidRPr="000D2291" w14:paraId="02CBC0D8" w14:textId="77777777" w:rsidTr="004848CC">
        <w:trPr>
          <w:trHeight w:val="451"/>
        </w:trPr>
        <w:tc>
          <w:tcPr>
            <w:tcW w:w="2154" w:type="dxa"/>
            <w:gridSpan w:val="4"/>
            <w:vMerge/>
          </w:tcPr>
          <w:p w14:paraId="73D352C9" w14:textId="77777777" w:rsidR="00B57474" w:rsidRPr="000D2291" w:rsidRDefault="00B57474" w:rsidP="00B57474">
            <w:pPr>
              <w:rPr>
                <w:rFonts w:cstheme="minorHAnsi"/>
                <w:sz w:val="22"/>
              </w:rPr>
            </w:pPr>
          </w:p>
        </w:tc>
        <w:tc>
          <w:tcPr>
            <w:tcW w:w="1363" w:type="dxa"/>
          </w:tcPr>
          <w:p w14:paraId="0D1BEAB9" w14:textId="77777777" w:rsidR="00B57474" w:rsidRPr="000D2291" w:rsidRDefault="00B57474" w:rsidP="00B57474">
            <w:pPr>
              <w:rPr>
                <w:rFonts w:cstheme="minorHAnsi"/>
                <w:sz w:val="22"/>
              </w:rPr>
            </w:pPr>
          </w:p>
        </w:tc>
        <w:tc>
          <w:tcPr>
            <w:tcW w:w="2540" w:type="dxa"/>
            <w:gridSpan w:val="3"/>
          </w:tcPr>
          <w:p w14:paraId="03087EDF" w14:textId="77777777" w:rsidR="00B57474" w:rsidRPr="000D2291" w:rsidRDefault="00B57474" w:rsidP="00B57474">
            <w:pPr>
              <w:rPr>
                <w:rFonts w:cstheme="minorHAnsi"/>
                <w:sz w:val="22"/>
              </w:rPr>
            </w:pPr>
            <w:r w:rsidRPr="000D2291">
              <w:rPr>
                <w:rFonts w:cstheme="minorHAnsi"/>
                <w:sz w:val="22"/>
              </w:rPr>
              <w:t>Kidney disease effects</w:t>
            </w:r>
          </w:p>
        </w:tc>
        <w:tc>
          <w:tcPr>
            <w:tcW w:w="1586" w:type="dxa"/>
          </w:tcPr>
          <w:p w14:paraId="77F7E54F" w14:textId="77777777" w:rsidR="00B57474" w:rsidRPr="000D2291" w:rsidRDefault="00B57474" w:rsidP="00B57474">
            <w:pPr>
              <w:rPr>
                <w:rFonts w:cstheme="minorHAnsi"/>
                <w:sz w:val="22"/>
              </w:rPr>
            </w:pPr>
            <w:r w:rsidRPr="000D2291">
              <w:rPr>
                <w:rFonts w:cstheme="minorHAnsi"/>
                <w:sz w:val="22"/>
              </w:rPr>
              <w:t>51.6 vs. 66.8</w:t>
            </w:r>
          </w:p>
        </w:tc>
        <w:tc>
          <w:tcPr>
            <w:tcW w:w="1953" w:type="dxa"/>
            <w:vMerge/>
          </w:tcPr>
          <w:p w14:paraId="7C24FFA9" w14:textId="77777777" w:rsidR="00B57474" w:rsidRPr="000D2291" w:rsidRDefault="00B57474" w:rsidP="00B57474">
            <w:pPr>
              <w:rPr>
                <w:rFonts w:cstheme="minorHAnsi"/>
                <w:sz w:val="22"/>
              </w:rPr>
            </w:pPr>
          </w:p>
        </w:tc>
        <w:tc>
          <w:tcPr>
            <w:tcW w:w="1494" w:type="dxa"/>
            <w:vMerge/>
          </w:tcPr>
          <w:p w14:paraId="3270DFD2" w14:textId="77777777" w:rsidR="00B57474" w:rsidRPr="000D2291" w:rsidRDefault="00B57474" w:rsidP="00B57474">
            <w:pPr>
              <w:rPr>
                <w:rFonts w:cstheme="minorHAnsi"/>
                <w:sz w:val="22"/>
              </w:rPr>
            </w:pPr>
          </w:p>
        </w:tc>
        <w:tc>
          <w:tcPr>
            <w:tcW w:w="1060" w:type="dxa"/>
            <w:vMerge/>
          </w:tcPr>
          <w:p w14:paraId="2F4744A5" w14:textId="77777777" w:rsidR="00B57474" w:rsidRPr="000D2291" w:rsidRDefault="00B57474" w:rsidP="00B57474">
            <w:pPr>
              <w:rPr>
                <w:rFonts w:cstheme="minorHAnsi"/>
                <w:sz w:val="22"/>
              </w:rPr>
            </w:pPr>
          </w:p>
        </w:tc>
        <w:tc>
          <w:tcPr>
            <w:tcW w:w="1130" w:type="dxa"/>
            <w:vMerge/>
          </w:tcPr>
          <w:p w14:paraId="5C21411C" w14:textId="77777777" w:rsidR="00B57474" w:rsidRPr="000D2291" w:rsidRDefault="00B57474" w:rsidP="00B57474">
            <w:pPr>
              <w:rPr>
                <w:rFonts w:cstheme="minorHAnsi"/>
                <w:sz w:val="22"/>
              </w:rPr>
            </w:pPr>
          </w:p>
        </w:tc>
      </w:tr>
      <w:tr w:rsidR="000D2291" w:rsidRPr="000D2291" w14:paraId="3F3FBF98" w14:textId="77777777" w:rsidTr="004848CC">
        <w:tc>
          <w:tcPr>
            <w:tcW w:w="2154" w:type="dxa"/>
            <w:gridSpan w:val="4"/>
            <w:vMerge w:val="restart"/>
          </w:tcPr>
          <w:p w14:paraId="5DB1C0A2" w14:textId="2479C821" w:rsidR="00B57474" w:rsidRPr="00FE7788" w:rsidRDefault="00B57474" w:rsidP="00FE7788">
            <w:pPr>
              <w:pStyle w:val="2"/>
            </w:pPr>
            <w:bookmarkStart w:id="66" w:name="_Toc4773326"/>
            <w:r w:rsidRPr="00FE7788">
              <w:t>Independence</w:t>
            </w:r>
            <w:bookmarkEnd w:id="66"/>
          </w:p>
        </w:tc>
        <w:tc>
          <w:tcPr>
            <w:tcW w:w="3903" w:type="dxa"/>
            <w:gridSpan w:val="4"/>
          </w:tcPr>
          <w:p w14:paraId="07380077" w14:textId="77777777" w:rsidR="00B57474" w:rsidRPr="000D2291" w:rsidRDefault="00B57474" w:rsidP="00B57474">
            <w:pPr>
              <w:rPr>
                <w:rFonts w:cstheme="minorHAnsi"/>
                <w:color w:val="A6A6A6" w:themeColor="background1" w:themeShade="A6"/>
                <w:sz w:val="22"/>
              </w:rPr>
            </w:pPr>
            <w:r w:rsidRPr="000D2291">
              <w:rPr>
                <w:rFonts w:cstheme="minorHAnsi"/>
                <w:color w:val="A6A6A6" w:themeColor="background1" w:themeShade="A6"/>
                <w:sz w:val="22"/>
              </w:rPr>
              <w:t>Functional Independence Measure (FIM)</w:t>
            </w:r>
          </w:p>
        </w:tc>
        <w:tc>
          <w:tcPr>
            <w:tcW w:w="1586" w:type="dxa"/>
          </w:tcPr>
          <w:p w14:paraId="0A769825" w14:textId="77777777" w:rsidR="00B57474" w:rsidRPr="000D2291" w:rsidRDefault="00B57474" w:rsidP="00B57474">
            <w:pPr>
              <w:rPr>
                <w:rFonts w:cstheme="minorHAnsi"/>
                <w:color w:val="A6A6A6" w:themeColor="background1" w:themeShade="A6"/>
                <w:sz w:val="22"/>
              </w:rPr>
            </w:pPr>
          </w:p>
        </w:tc>
        <w:tc>
          <w:tcPr>
            <w:tcW w:w="1953" w:type="dxa"/>
            <w:vMerge w:val="restart"/>
          </w:tcPr>
          <w:p w14:paraId="02B77ECA" w14:textId="77777777" w:rsidR="00B57474" w:rsidRPr="000D2291" w:rsidRDefault="00B57474" w:rsidP="00B57474">
            <w:pPr>
              <w:rPr>
                <w:rFonts w:eastAsia="DengXian" w:cstheme="minorHAnsi"/>
                <w:color w:val="A6A6A6" w:themeColor="background1" w:themeShade="A6"/>
                <w:sz w:val="22"/>
                <w:lang w:eastAsia="zh-CN"/>
              </w:rPr>
            </w:pPr>
            <w:r w:rsidRPr="000D2291">
              <w:rPr>
                <w:rFonts w:cstheme="minorHAnsi"/>
                <w:color w:val="A6A6A6" w:themeColor="background1" w:themeShade="A6"/>
                <w:sz w:val="22"/>
              </w:rPr>
              <w:t xml:space="preserve">Elderly, </w:t>
            </w:r>
            <w:r w:rsidRPr="000D2291">
              <w:rPr>
                <w:rFonts w:eastAsia="DengXian" w:cstheme="minorHAnsi"/>
                <w:color w:val="A6A6A6" w:themeColor="background1" w:themeShade="A6"/>
                <w:sz w:val="22"/>
                <w:lang w:eastAsia="zh-CN"/>
              </w:rPr>
              <w:t>≥65y/o</w:t>
            </w:r>
          </w:p>
        </w:tc>
        <w:tc>
          <w:tcPr>
            <w:tcW w:w="1494" w:type="dxa"/>
            <w:vMerge w:val="restart"/>
          </w:tcPr>
          <w:p w14:paraId="5487B976" w14:textId="77777777" w:rsidR="00B57474" w:rsidRPr="000D2291" w:rsidRDefault="00B57474" w:rsidP="00B57474">
            <w:pPr>
              <w:rPr>
                <w:rFonts w:cstheme="minorHAnsi"/>
                <w:color w:val="A6A6A6" w:themeColor="background1" w:themeShade="A6"/>
                <w:sz w:val="22"/>
              </w:rPr>
            </w:pPr>
            <w:r w:rsidRPr="000D2291">
              <w:rPr>
                <w:rFonts w:cstheme="minorHAnsi"/>
                <w:color w:val="A6A6A6" w:themeColor="background1" w:themeShade="A6"/>
                <w:sz w:val="22"/>
              </w:rPr>
              <w:t>Edmonton Frail Scale (EFS)</w:t>
            </w:r>
          </w:p>
        </w:tc>
        <w:tc>
          <w:tcPr>
            <w:tcW w:w="1060" w:type="dxa"/>
            <w:vMerge w:val="restart"/>
          </w:tcPr>
          <w:p w14:paraId="75E2D8E8" w14:textId="77777777" w:rsidR="00B57474" w:rsidRPr="000D2291" w:rsidRDefault="00B57474" w:rsidP="00B57474">
            <w:pPr>
              <w:rPr>
                <w:rFonts w:cstheme="minorHAnsi"/>
                <w:color w:val="A6A6A6" w:themeColor="background1" w:themeShade="A6"/>
                <w:sz w:val="22"/>
              </w:rPr>
            </w:pPr>
            <w:r w:rsidRPr="000D2291">
              <w:rPr>
                <w:rFonts w:cstheme="minorHAnsi"/>
                <w:color w:val="A6A6A6" w:themeColor="background1" w:themeShade="A6"/>
                <w:sz w:val="22"/>
              </w:rPr>
              <w:t>137</w:t>
            </w:r>
          </w:p>
        </w:tc>
        <w:tc>
          <w:tcPr>
            <w:tcW w:w="1130" w:type="dxa"/>
            <w:vMerge w:val="restart"/>
          </w:tcPr>
          <w:p w14:paraId="1AA8227C" w14:textId="73B6F1BF" w:rsidR="00B57474" w:rsidRPr="000D2291" w:rsidRDefault="00B57474" w:rsidP="007C1C74">
            <w:pPr>
              <w:rPr>
                <w:rFonts w:cstheme="minorHAnsi"/>
                <w:color w:val="A6A6A6" w:themeColor="background1" w:themeShade="A6"/>
                <w:sz w:val="22"/>
              </w:rPr>
            </w:pPr>
            <w:r w:rsidRPr="000D2291">
              <w:rPr>
                <w:rFonts w:cstheme="minorHAnsi"/>
                <w:color w:val="A6A6A6" w:themeColor="background1" w:themeShade="A6"/>
                <w:sz w:val="22"/>
              </w:rPr>
              <w:fldChar w:fldCharType="begin" w:fldLock="1"/>
            </w:r>
            <w:r w:rsidR="007C1C74">
              <w:rPr>
                <w:rFonts w:cstheme="minorHAnsi"/>
                <w:color w:val="A6A6A6" w:themeColor="background1" w:themeShade="A6"/>
                <w:sz w:val="22"/>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27&lt;/sup&gt;","plainTextFormattedCitation":"27","previouslyFormattedCitation":"&lt;sup&gt;27&lt;/sup&gt;"},"properties":{"noteIndex":0},"schema":"https://github.com/citation-style-language/schema/raw/master/csl-citation.json"}</w:instrText>
            </w:r>
            <w:r w:rsidRPr="000D2291">
              <w:rPr>
                <w:rFonts w:cstheme="minorHAnsi"/>
                <w:color w:val="A6A6A6" w:themeColor="background1" w:themeShade="A6"/>
                <w:sz w:val="22"/>
              </w:rPr>
              <w:fldChar w:fldCharType="separate"/>
            </w:r>
            <w:r w:rsidR="007C1C74" w:rsidRPr="007C1C74">
              <w:rPr>
                <w:rFonts w:cstheme="minorHAnsi"/>
                <w:noProof/>
                <w:color w:val="A6A6A6" w:themeColor="background1" w:themeShade="A6"/>
                <w:sz w:val="22"/>
                <w:vertAlign w:val="superscript"/>
              </w:rPr>
              <w:t>27</w:t>
            </w:r>
            <w:r w:rsidRPr="000D2291">
              <w:rPr>
                <w:rFonts w:cstheme="minorHAnsi"/>
                <w:color w:val="A6A6A6" w:themeColor="background1" w:themeShade="A6"/>
                <w:sz w:val="22"/>
              </w:rPr>
              <w:fldChar w:fldCharType="end"/>
            </w:r>
          </w:p>
        </w:tc>
      </w:tr>
      <w:tr w:rsidR="000D2291" w:rsidRPr="000D2291" w14:paraId="68142890" w14:textId="77777777" w:rsidTr="004848CC">
        <w:tc>
          <w:tcPr>
            <w:tcW w:w="2154" w:type="dxa"/>
            <w:gridSpan w:val="4"/>
            <w:vMerge/>
          </w:tcPr>
          <w:p w14:paraId="0BA60E2D" w14:textId="77777777" w:rsidR="00B57474" w:rsidRPr="000D2291" w:rsidRDefault="00B57474" w:rsidP="00B57474">
            <w:pPr>
              <w:rPr>
                <w:rFonts w:cstheme="minorHAnsi"/>
                <w:color w:val="A6A6A6" w:themeColor="background1" w:themeShade="A6"/>
                <w:sz w:val="22"/>
              </w:rPr>
            </w:pPr>
          </w:p>
        </w:tc>
        <w:tc>
          <w:tcPr>
            <w:tcW w:w="1363" w:type="dxa"/>
            <w:vMerge w:val="restart"/>
          </w:tcPr>
          <w:p w14:paraId="7C7A93A9" w14:textId="77777777" w:rsidR="00B57474" w:rsidRPr="000D2291" w:rsidRDefault="00B57474" w:rsidP="00B57474">
            <w:pPr>
              <w:rPr>
                <w:rFonts w:cstheme="minorHAnsi"/>
                <w:color w:val="A6A6A6" w:themeColor="background1" w:themeShade="A6"/>
                <w:sz w:val="22"/>
              </w:rPr>
            </w:pPr>
            <w:r w:rsidRPr="000D2291">
              <w:rPr>
                <w:rFonts w:cstheme="minorHAnsi"/>
                <w:color w:val="A6A6A6" w:themeColor="background1" w:themeShade="A6"/>
                <w:sz w:val="22"/>
              </w:rPr>
              <w:t>Spearman’s correlation coefficient</w:t>
            </w:r>
          </w:p>
        </w:tc>
        <w:tc>
          <w:tcPr>
            <w:tcW w:w="2540" w:type="dxa"/>
            <w:gridSpan w:val="3"/>
          </w:tcPr>
          <w:p w14:paraId="057FA6E5" w14:textId="77777777" w:rsidR="00B57474" w:rsidRPr="000D2291" w:rsidRDefault="00B57474" w:rsidP="00B57474">
            <w:pPr>
              <w:rPr>
                <w:rFonts w:cstheme="minorHAnsi"/>
                <w:color w:val="A6A6A6" w:themeColor="background1" w:themeShade="A6"/>
                <w:sz w:val="22"/>
              </w:rPr>
            </w:pPr>
            <w:r w:rsidRPr="000D2291">
              <w:rPr>
                <w:rFonts w:cstheme="minorHAnsi"/>
                <w:color w:val="A6A6A6" w:themeColor="background1" w:themeShade="A6"/>
                <w:sz w:val="22"/>
              </w:rPr>
              <w:t>Frailty diagnosis with global FIM</w:t>
            </w:r>
          </w:p>
        </w:tc>
        <w:tc>
          <w:tcPr>
            <w:tcW w:w="1586" w:type="dxa"/>
          </w:tcPr>
          <w:p w14:paraId="0D325345" w14:textId="77777777" w:rsidR="00B57474" w:rsidRPr="000D2291" w:rsidRDefault="00B57474" w:rsidP="00B57474">
            <w:pPr>
              <w:rPr>
                <w:rFonts w:cstheme="minorHAnsi"/>
                <w:color w:val="A6A6A6" w:themeColor="background1" w:themeShade="A6"/>
                <w:sz w:val="22"/>
              </w:rPr>
            </w:pPr>
            <w:r w:rsidRPr="000D2291">
              <w:rPr>
                <w:rFonts w:cstheme="minorHAnsi"/>
                <w:color w:val="A6A6A6" w:themeColor="background1" w:themeShade="A6"/>
                <w:sz w:val="22"/>
              </w:rPr>
              <w:t>-0.703 (p&lt;0.001)</w:t>
            </w:r>
          </w:p>
        </w:tc>
        <w:tc>
          <w:tcPr>
            <w:tcW w:w="1953" w:type="dxa"/>
            <w:vMerge/>
          </w:tcPr>
          <w:p w14:paraId="5EB13AC2" w14:textId="77777777" w:rsidR="00B57474" w:rsidRPr="000D2291" w:rsidRDefault="00B57474" w:rsidP="00B57474">
            <w:pPr>
              <w:rPr>
                <w:rFonts w:cstheme="minorHAnsi"/>
                <w:color w:val="A6A6A6" w:themeColor="background1" w:themeShade="A6"/>
                <w:sz w:val="22"/>
              </w:rPr>
            </w:pPr>
          </w:p>
        </w:tc>
        <w:tc>
          <w:tcPr>
            <w:tcW w:w="1494" w:type="dxa"/>
            <w:vMerge/>
          </w:tcPr>
          <w:p w14:paraId="50280343" w14:textId="77777777" w:rsidR="00B57474" w:rsidRPr="000D2291" w:rsidRDefault="00B57474" w:rsidP="00B57474">
            <w:pPr>
              <w:rPr>
                <w:rFonts w:cstheme="minorHAnsi"/>
                <w:color w:val="A6A6A6" w:themeColor="background1" w:themeShade="A6"/>
                <w:sz w:val="22"/>
              </w:rPr>
            </w:pPr>
          </w:p>
        </w:tc>
        <w:tc>
          <w:tcPr>
            <w:tcW w:w="1060" w:type="dxa"/>
            <w:vMerge/>
          </w:tcPr>
          <w:p w14:paraId="2A11F290" w14:textId="77777777" w:rsidR="00B57474" w:rsidRPr="000D2291" w:rsidRDefault="00B57474" w:rsidP="00B57474">
            <w:pPr>
              <w:rPr>
                <w:rFonts w:cstheme="minorHAnsi"/>
                <w:color w:val="A6A6A6" w:themeColor="background1" w:themeShade="A6"/>
                <w:sz w:val="22"/>
              </w:rPr>
            </w:pPr>
          </w:p>
        </w:tc>
        <w:tc>
          <w:tcPr>
            <w:tcW w:w="1130" w:type="dxa"/>
            <w:vMerge/>
          </w:tcPr>
          <w:p w14:paraId="0D935442" w14:textId="77777777" w:rsidR="00B57474" w:rsidRPr="000D2291" w:rsidRDefault="00B57474" w:rsidP="00B57474">
            <w:pPr>
              <w:rPr>
                <w:rFonts w:cstheme="minorHAnsi"/>
                <w:color w:val="A6A6A6" w:themeColor="background1" w:themeShade="A6"/>
                <w:sz w:val="22"/>
              </w:rPr>
            </w:pPr>
          </w:p>
        </w:tc>
      </w:tr>
      <w:tr w:rsidR="000D2291" w:rsidRPr="000D2291" w14:paraId="0C797A85" w14:textId="77777777" w:rsidTr="004848CC">
        <w:tc>
          <w:tcPr>
            <w:tcW w:w="2154" w:type="dxa"/>
            <w:gridSpan w:val="4"/>
            <w:vMerge/>
          </w:tcPr>
          <w:p w14:paraId="68650C2E" w14:textId="77777777" w:rsidR="00B57474" w:rsidRPr="000D2291" w:rsidRDefault="00B57474" w:rsidP="00B57474">
            <w:pPr>
              <w:rPr>
                <w:rFonts w:cstheme="minorHAnsi"/>
                <w:color w:val="A6A6A6" w:themeColor="background1" w:themeShade="A6"/>
                <w:sz w:val="22"/>
              </w:rPr>
            </w:pPr>
          </w:p>
        </w:tc>
        <w:tc>
          <w:tcPr>
            <w:tcW w:w="1363" w:type="dxa"/>
            <w:vMerge/>
          </w:tcPr>
          <w:p w14:paraId="079121D2" w14:textId="77777777" w:rsidR="00B57474" w:rsidRPr="000D2291" w:rsidRDefault="00B57474" w:rsidP="00B57474">
            <w:pPr>
              <w:rPr>
                <w:rFonts w:cstheme="minorHAnsi"/>
                <w:color w:val="A6A6A6" w:themeColor="background1" w:themeShade="A6"/>
                <w:sz w:val="22"/>
              </w:rPr>
            </w:pPr>
          </w:p>
        </w:tc>
        <w:tc>
          <w:tcPr>
            <w:tcW w:w="2540" w:type="dxa"/>
            <w:gridSpan w:val="3"/>
          </w:tcPr>
          <w:p w14:paraId="65CB3859" w14:textId="77777777" w:rsidR="00B57474" w:rsidRPr="000D2291" w:rsidRDefault="00B57474" w:rsidP="00B57474">
            <w:pPr>
              <w:rPr>
                <w:rFonts w:cstheme="minorHAnsi"/>
                <w:color w:val="A6A6A6" w:themeColor="background1" w:themeShade="A6"/>
                <w:sz w:val="22"/>
              </w:rPr>
            </w:pPr>
            <w:r w:rsidRPr="000D2291">
              <w:rPr>
                <w:rFonts w:cstheme="minorHAnsi"/>
                <w:color w:val="A6A6A6" w:themeColor="background1" w:themeShade="A6"/>
                <w:sz w:val="22"/>
              </w:rPr>
              <w:t>Frailty diagnosis with motor FIM</w:t>
            </w:r>
          </w:p>
        </w:tc>
        <w:tc>
          <w:tcPr>
            <w:tcW w:w="1586" w:type="dxa"/>
          </w:tcPr>
          <w:p w14:paraId="403D9DFA" w14:textId="77777777" w:rsidR="00B57474" w:rsidRPr="000D2291" w:rsidRDefault="00B57474" w:rsidP="00B57474">
            <w:pPr>
              <w:rPr>
                <w:rFonts w:cstheme="minorHAnsi"/>
                <w:color w:val="A6A6A6" w:themeColor="background1" w:themeShade="A6"/>
                <w:sz w:val="22"/>
              </w:rPr>
            </w:pPr>
            <w:r w:rsidRPr="000D2291">
              <w:rPr>
                <w:rFonts w:cstheme="minorHAnsi"/>
                <w:color w:val="A6A6A6" w:themeColor="background1" w:themeShade="A6"/>
                <w:sz w:val="22"/>
              </w:rPr>
              <w:t>-0.714 (p&lt;0.001)</w:t>
            </w:r>
          </w:p>
        </w:tc>
        <w:tc>
          <w:tcPr>
            <w:tcW w:w="1953" w:type="dxa"/>
            <w:vMerge/>
          </w:tcPr>
          <w:p w14:paraId="16E24C06" w14:textId="77777777" w:rsidR="00B57474" w:rsidRPr="000D2291" w:rsidRDefault="00B57474" w:rsidP="00B57474">
            <w:pPr>
              <w:rPr>
                <w:rFonts w:cstheme="minorHAnsi"/>
                <w:color w:val="A6A6A6" w:themeColor="background1" w:themeShade="A6"/>
                <w:sz w:val="22"/>
              </w:rPr>
            </w:pPr>
          </w:p>
        </w:tc>
        <w:tc>
          <w:tcPr>
            <w:tcW w:w="1494" w:type="dxa"/>
            <w:vMerge/>
          </w:tcPr>
          <w:p w14:paraId="028B519C" w14:textId="77777777" w:rsidR="00B57474" w:rsidRPr="000D2291" w:rsidRDefault="00B57474" w:rsidP="00B57474">
            <w:pPr>
              <w:rPr>
                <w:rFonts w:cstheme="minorHAnsi"/>
                <w:color w:val="A6A6A6" w:themeColor="background1" w:themeShade="A6"/>
                <w:sz w:val="22"/>
              </w:rPr>
            </w:pPr>
          </w:p>
        </w:tc>
        <w:tc>
          <w:tcPr>
            <w:tcW w:w="1060" w:type="dxa"/>
            <w:vMerge/>
          </w:tcPr>
          <w:p w14:paraId="35C66F77" w14:textId="77777777" w:rsidR="00B57474" w:rsidRPr="000D2291" w:rsidRDefault="00B57474" w:rsidP="00B57474">
            <w:pPr>
              <w:rPr>
                <w:rFonts w:cstheme="minorHAnsi"/>
                <w:color w:val="A6A6A6" w:themeColor="background1" w:themeShade="A6"/>
                <w:sz w:val="22"/>
              </w:rPr>
            </w:pPr>
          </w:p>
        </w:tc>
        <w:tc>
          <w:tcPr>
            <w:tcW w:w="1130" w:type="dxa"/>
            <w:vMerge/>
          </w:tcPr>
          <w:p w14:paraId="18AEFF01" w14:textId="77777777" w:rsidR="00B57474" w:rsidRPr="000D2291" w:rsidRDefault="00B57474" w:rsidP="00B57474">
            <w:pPr>
              <w:rPr>
                <w:rFonts w:cstheme="minorHAnsi"/>
                <w:color w:val="A6A6A6" w:themeColor="background1" w:themeShade="A6"/>
                <w:sz w:val="22"/>
              </w:rPr>
            </w:pPr>
          </w:p>
        </w:tc>
      </w:tr>
      <w:tr w:rsidR="000D2291" w:rsidRPr="000D2291" w14:paraId="6D6F2EEB" w14:textId="77777777" w:rsidTr="004848CC">
        <w:tc>
          <w:tcPr>
            <w:tcW w:w="2154" w:type="dxa"/>
            <w:gridSpan w:val="4"/>
            <w:vMerge/>
          </w:tcPr>
          <w:p w14:paraId="2B5DF9CA" w14:textId="77777777" w:rsidR="00B57474" w:rsidRPr="000D2291" w:rsidRDefault="00B57474" w:rsidP="00B57474">
            <w:pPr>
              <w:rPr>
                <w:rFonts w:cstheme="minorHAnsi"/>
                <w:color w:val="A6A6A6" w:themeColor="background1" w:themeShade="A6"/>
                <w:sz w:val="22"/>
              </w:rPr>
            </w:pPr>
          </w:p>
        </w:tc>
        <w:tc>
          <w:tcPr>
            <w:tcW w:w="1363" w:type="dxa"/>
            <w:vMerge/>
          </w:tcPr>
          <w:p w14:paraId="4F447A12" w14:textId="77777777" w:rsidR="00B57474" w:rsidRPr="000D2291" w:rsidRDefault="00B57474" w:rsidP="00B57474">
            <w:pPr>
              <w:rPr>
                <w:rFonts w:cstheme="minorHAnsi"/>
                <w:color w:val="A6A6A6" w:themeColor="background1" w:themeShade="A6"/>
                <w:sz w:val="22"/>
              </w:rPr>
            </w:pPr>
          </w:p>
        </w:tc>
        <w:tc>
          <w:tcPr>
            <w:tcW w:w="2540" w:type="dxa"/>
            <w:gridSpan w:val="3"/>
          </w:tcPr>
          <w:p w14:paraId="110BED84" w14:textId="77777777" w:rsidR="00B57474" w:rsidRPr="000D2291" w:rsidRDefault="00B57474" w:rsidP="00B57474">
            <w:pPr>
              <w:rPr>
                <w:rFonts w:cstheme="minorHAnsi"/>
                <w:color w:val="A6A6A6" w:themeColor="background1" w:themeShade="A6"/>
                <w:sz w:val="22"/>
              </w:rPr>
            </w:pPr>
            <w:r w:rsidRPr="000D2291">
              <w:rPr>
                <w:rFonts w:cstheme="minorHAnsi"/>
                <w:color w:val="A6A6A6" w:themeColor="background1" w:themeShade="A6"/>
                <w:sz w:val="22"/>
              </w:rPr>
              <w:t>Frailty diagnosis with cognitive FIM</w:t>
            </w:r>
          </w:p>
        </w:tc>
        <w:tc>
          <w:tcPr>
            <w:tcW w:w="1586" w:type="dxa"/>
          </w:tcPr>
          <w:p w14:paraId="11A3A6CA" w14:textId="77777777" w:rsidR="00B57474" w:rsidRPr="000D2291" w:rsidRDefault="00B57474" w:rsidP="00B57474">
            <w:pPr>
              <w:rPr>
                <w:rFonts w:cstheme="minorHAnsi"/>
                <w:color w:val="A6A6A6" w:themeColor="background1" w:themeShade="A6"/>
                <w:sz w:val="22"/>
              </w:rPr>
            </w:pPr>
            <w:r w:rsidRPr="000D2291">
              <w:rPr>
                <w:rFonts w:cstheme="minorHAnsi"/>
                <w:color w:val="A6A6A6" w:themeColor="background1" w:themeShade="A6"/>
                <w:sz w:val="22"/>
              </w:rPr>
              <w:t>-0.575 (p&lt;0.001)</w:t>
            </w:r>
          </w:p>
        </w:tc>
        <w:tc>
          <w:tcPr>
            <w:tcW w:w="1953" w:type="dxa"/>
            <w:vMerge/>
          </w:tcPr>
          <w:p w14:paraId="4E4251F3" w14:textId="77777777" w:rsidR="00B57474" w:rsidRPr="000D2291" w:rsidRDefault="00B57474" w:rsidP="00B57474">
            <w:pPr>
              <w:rPr>
                <w:rFonts w:cstheme="minorHAnsi"/>
                <w:color w:val="A6A6A6" w:themeColor="background1" w:themeShade="A6"/>
                <w:sz w:val="22"/>
              </w:rPr>
            </w:pPr>
          </w:p>
        </w:tc>
        <w:tc>
          <w:tcPr>
            <w:tcW w:w="1494" w:type="dxa"/>
            <w:vMerge/>
          </w:tcPr>
          <w:p w14:paraId="614EA474" w14:textId="77777777" w:rsidR="00B57474" w:rsidRPr="000D2291" w:rsidRDefault="00B57474" w:rsidP="00B57474">
            <w:pPr>
              <w:rPr>
                <w:rFonts w:cstheme="minorHAnsi"/>
                <w:color w:val="A6A6A6" w:themeColor="background1" w:themeShade="A6"/>
                <w:sz w:val="22"/>
              </w:rPr>
            </w:pPr>
          </w:p>
        </w:tc>
        <w:tc>
          <w:tcPr>
            <w:tcW w:w="1060" w:type="dxa"/>
            <w:vMerge/>
          </w:tcPr>
          <w:p w14:paraId="2107D36E" w14:textId="77777777" w:rsidR="00B57474" w:rsidRPr="000D2291" w:rsidRDefault="00B57474" w:rsidP="00B57474">
            <w:pPr>
              <w:rPr>
                <w:rFonts w:cstheme="minorHAnsi"/>
                <w:color w:val="A6A6A6" w:themeColor="background1" w:themeShade="A6"/>
                <w:sz w:val="22"/>
              </w:rPr>
            </w:pPr>
          </w:p>
        </w:tc>
        <w:tc>
          <w:tcPr>
            <w:tcW w:w="1130" w:type="dxa"/>
            <w:vMerge/>
          </w:tcPr>
          <w:p w14:paraId="4446DBE8" w14:textId="77777777" w:rsidR="00B57474" w:rsidRPr="000D2291" w:rsidRDefault="00B57474" w:rsidP="00B57474">
            <w:pPr>
              <w:rPr>
                <w:rFonts w:cstheme="minorHAnsi"/>
                <w:color w:val="A6A6A6" w:themeColor="background1" w:themeShade="A6"/>
                <w:sz w:val="22"/>
              </w:rPr>
            </w:pPr>
          </w:p>
        </w:tc>
      </w:tr>
      <w:tr w:rsidR="000D2291" w:rsidRPr="000D2291" w14:paraId="524DCFE1" w14:textId="77777777" w:rsidTr="004848CC">
        <w:tc>
          <w:tcPr>
            <w:tcW w:w="2154" w:type="dxa"/>
            <w:gridSpan w:val="4"/>
            <w:vMerge/>
          </w:tcPr>
          <w:p w14:paraId="5D67CCD4" w14:textId="77777777" w:rsidR="00B57474" w:rsidRPr="000D2291" w:rsidRDefault="00B57474" w:rsidP="00B57474">
            <w:pPr>
              <w:rPr>
                <w:rFonts w:cstheme="minorHAnsi"/>
                <w:color w:val="A6A6A6" w:themeColor="background1" w:themeShade="A6"/>
                <w:sz w:val="22"/>
              </w:rPr>
            </w:pPr>
          </w:p>
        </w:tc>
        <w:tc>
          <w:tcPr>
            <w:tcW w:w="1363" w:type="dxa"/>
            <w:vMerge/>
          </w:tcPr>
          <w:p w14:paraId="7229CABD" w14:textId="77777777" w:rsidR="00B57474" w:rsidRPr="000D2291" w:rsidRDefault="00B57474" w:rsidP="00B57474">
            <w:pPr>
              <w:rPr>
                <w:rFonts w:cstheme="minorHAnsi"/>
                <w:color w:val="A6A6A6" w:themeColor="background1" w:themeShade="A6"/>
                <w:sz w:val="22"/>
              </w:rPr>
            </w:pPr>
          </w:p>
        </w:tc>
        <w:tc>
          <w:tcPr>
            <w:tcW w:w="2540" w:type="dxa"/>
            <w:gridSpan w:val="3"/>
          </w:tcPr>
          <w:p w14:paraId="485399D0" w14:textId="77777777" w:rsidR="00B57474" w:rsidRPr="000D2291" w:rsidRDefault="00B57474" w:rsidP="00B57474">
            <w:pPr>
              <w:rPr>
                <w:rFonts w:cstheme="minorHAnsi"/>
                <w:color w:val="A6A6A6" w:themeColor="background1" w:themeShade="A6"/>
                <w:sz w:val="22"/>
              </w:rPr>
            </w:pPr>
            <w:r w:rsidRPr="000D2291">
              <w:rPr>
                <w:rFonts w:cstheme="minorHAnsi"/>
                <w:color w:val="A6A6A6" w:themeColor="background1" w:themeShade="A6"/>
                <w:sz w:val="22"/>
              </w:rPr>
              <w:t>EFS scores with gross FIM</w:t>
            </w:r>
          </w:p>
        </w:tc>
        <w:tc>
          <w:tcPr>
            <w:tcW w:w="1586" w:type="dxa"/>
          </w:tcPr>
          <w:p w14:paraId="4A40A2CB" w14:textId="77777777" w:rsidR="00B57474" w:rsidRPr="000D2291" w:rsidRDefault="00B57474" w:rsidP="00B57474">
            <w:pPr>
              <w:rPr>
                <w:rFonts w:cstheme="minorHAnsi"/>
                <w:color w:val="A6A6A6" w:themeColor="background1" w:themeShade="A6"/>
                <w:sz w:val="22"/>
              </w:rPr>
            </w:pPr>
            <w:r w:rsidRPr="000D2291">
              <w:rPr>
                <w:rFonts w:cstheme="minorHAnsi"/>
                <w:color w:val="A6A6A6" w:themeColor="background1" w:themeShade="A6"/>
                <w:sz w:val="22"/>
              </w:rPr>
              <w:t>-0.53 (p&lt;0.01)</w:t>
            </w:r>
          </w:p>
        </w:tc>
        <w:tc>
          <w:tcPr>
            <w:tcW w:w="1953" w:type="dxa"/>
            <w:vMerge/>
          </w:tcPr>
          <w:p w14:paraId="2CB2249B" w14:textId="77777777" w:rsidR="00B57474" w:rsidRPr="000D2291" w:rsidRDefault="00B57474" w:rsidP="00B57474">
            <w:pPr>
              <w:rPr>
                <w:rFonts w:cstheme="minorHAnsi"/>
                <w:color w:val="A6A6A6" w:themeColor="background1" w:themeShade="A6"/>
                <w:sz w:val="22"/>
              </w:rPr>
            </w:pPr>
          </w:p>
        </w:tc>
        <w:tc>
          <w:tcPr>
            <w:tcW w:w="1494" w:type="dxa"/>
            <w:vMerge/>
          </w:tcPr>
          <w:p w14:paraId="49332680" w14:textId="77777777" w:rsidR="00B57474" w:rsidRPr="000D2291" w:rsidRDefault="00B57474" w:rsidP="00B57474">
            <w:pPr>
              <w:rPr>
                <w:rFonts w:cstheme="minorHAnsi"/>
                <w:color w:val="A6A6A6" w:themeColor="background1" w:themeShade="A6"/>
                <w:sz w:val="22"/>
              </w:rPr>
            </w:pPr>
          </w:p>
        </w:tc>
        <w:tc>
          <w:tcPr>
            <w:tcW w:w="1060" w:type="dxa"/>
            <w:vMerge/>
          </w:tcPr>
          <w:p w14:paraId="4A58CE52" w14:textId="77777777" w:rsidR="00B57474" w:rsidRPr="000D2291" w:rsidRDefault="00B57474" w:rsidP="00B57474">
            <w:pPr>
              <w:rPr>
                <w:rFonts w:cstheme="minorHAnsi"/>
                <w:color w:val="A6A6A6" w:themeColor="background1" w:themeShade="A6"/>
                <w:sz w:val="22"/>
              </w:rPr>
            </w:pPr>
          </w:p>
        </w:tc>
        <w:tc>
          <w:tcPr>
            <w:tcW w:w="1130" w:type="dxa"/>
            <w:vMerge/>
          </w:tcPr>
          <w:p w14:paraId="4BF0071D" w14:textId="77777777" w:rsidR="00B57474" w:rsidRPr="000D2291" w:rsidRDefault="00B57474" w:rsidP="00B57474">
            <w:pPr>
              <w:rPr>
                <w:rFonts w:cstheme="minorHAnsi"/>
                <w:color w:val="A6A6A6" w:themeColor="background1" w:themeShade="A6"/>
                <w:sz w:val="22"/>
              </w:rPr>
            </w:pPr>
          </w:p>
        </w:tc>
      </w:tr>
      <w:tr w:rsidR="000D2291" w:rsidRPr="000D2291" w14:paraId="47523645" w14:textId="77777777" w:rsidTr="004848CC">
        <w:trPr>
          <w:trHeight w:val="399"/>
        </w:trPr>
        <w:tc>
          <w:tcPr>
            <w:tcW w:w="2154" w:type="dxa"/>
            <w:gridSpan w:val="4"/>
            <w:vMerge w:val="restart"/>
          </w:tcPr>
          <w:p w14:paraId="0E2CDD9B" w14:textId="5D9A31AC" w:rsidR="00B57474" w:rsidRPr="00FE7788" w:rsidRDefault="00B57474" w:rsidP="00FE7788">
            <w:pPr>
              <w:pStyle w:val="2"/>
            </w:pPr>
            <w:bookmarkStart w:id="67" w:name="_Toc4773327"/>
            <w:r w:rsidRPr="00FE7788">
              <w:t>Health-care utilization</w:t>
            </w:r>
            <w:bookmarkEnd w:id="67"/>
          </w:p>
        </w:tc>
        <w:tc>
          <w:tcPr>
            <w:tcW w:w="3903" w:type="dxa"/>
            <w:gridSpan w:val="4"/>
          </w:tcPr>
          <w:p w14:paraId="6A3E483E" w14:textId="77777777" w:rsidR="00B57474" w:rsidRPr="000D2291" w:rsidRDefault="00B57474" w:rsidP="00B57474">
            <w:pPr>
              <w:rPr>
                <w:rFonts w:cstheme="minorHAnsi"/>
                <w:sz w:val="22"/>
              </w:rPr>
            </w:pPr>
            <w:r w:rsidRPr="000D2291">
              <w:rPr>
                <w:rFonts w:cstheme="minorHAnsi"/>
                <w:sz w:val="22"/>
              </w:rPr>
              <w:t>Hospitalization</w:t>
            </w:r>
          </w:p>
        </w:tc>
        <w:tc>
          <w:tcPr>
            <w:tcW w:w="1586" w:type="dxa"/>
          </w:tcPr>
          <w:p w14:paraId="7266508E" w14:textId="77777777" w:rsidR="00B57474" w:rsidRPr="000D2291" w:rsidRDefault="00B57474" w:rsidP="00B57474">
            <w:pPr>
              <w:rPr>
                <w:rFonts w:cstheme="minorHAnsi"/>
                <w:sz w:val="22"/>
              </w:rPr>
            </w:pPr>
            <w:r w:rsidRPr="000D2291">
              <w:rPr>
                <w:rFonts w:cstheme="minorHAnsi"/>
                <w:sz w:val="22"/>
              </w:rPr>
              <w:t>90% vs. 53% (p = 0.04)</w:t>
            </w:r>
          </w:p>
        </w:tc>
        <w:tc>
          <w:tcPr>
            <w:tcW w:w="1953" w:type="dxa"/>
          </w:tcPr>
          <w:p w14:paraId="5A2D5637" w14:textId="77777777" w:rsidR="00B57474" w:rsidRPr="000D2291" w:rsidRDefault="00B57474" w:rsidP="00B57474">
            <w:pPr>
              <w:rPr>
                <w:rFonts w:eastAsia="DengXian" w:cstheme="minorHAnsi"/>
                <w:sz w:val="22"/>
                <w:lang w:eastAsia="zh-CN"/>
              </w:rPr>
            </w:pPr>
            <w:r w:rsidRPr="000D2291">
              <w:rPr>
                <w:rFonts w:eastAsia="DengXian" w:cstheme="minorHAnsi"/>
                <w:sz w:val="22"/>
                <w:lang w:eastAsia="zh-CN"/>
              </w:rPr>
              <w:t xml:space="preserve">≥ </w:t>
            </w:r>
            <w:r w:rsidRPr="000D2291">
              <w:rPr>
                <w:rFonts w:cstheme="minorHAnsi"/>
                <w:sz w:val="22"/>
              </w:rPr>
              <w:t>65 yo, predialysis, eGFR &lt; 20 mL/min</w:t>
            </w:r>
          </w:p>
        </w:tc>
        <w:tc>
          <w:tcPr>
            <w:tcW w:w="1494" w:type="dxa"/>
          </w:tcPr>
          <w:p w14:paraId="185154EC" w14:textId="77777777" w:rsidR="00B57474" w:rsidRPr="000D2291" w:rsidRDefault="00B57474" w:rsidP="00B57474">
            <w:pPr>
              <w:rPr>
                <w:rFonts w:cstheme="minorHAnsi"/>
                <w:sz w:val="22"/>
              </w:rPr>
            </w:pPr>
            <w:r w:rsidRPr="000D2291">
              <w:rPr>
                <w:rFonts w:cstheme="minorHAnsi"/>
                <w:sz w:val="22"/>
              </w:rPr>
              <w:t>Groningen frailty indicator (GFI)</w:t>
            </w:r>
          </w:p>
        </w:tc>
        <w:tc>
          <w:tcPr>
            <w:tcW w:w="1060" w:type="dxa"/>
          </w:tcPr>
          <w:p w14:paraId="0333AC84" w14:textId="77777777" w:rsidR="00B57474" w:rsidRPr="000D2291" w:rsidRDefault="00B57474" w:rsidP="00B57474">
            <w:pPr>
              <w:rPr>
                <w:rFonts w:cstheme="minorHAnsi"/>
                <w:sz w:val="22"/>
              </w:rPr>
            </w:pPr>
            <w:r w:rsidRPr="000D2291">
              <w:rPr>
                <w:rFonts w:cstheme="minorHAnsi"/>
                <w:sz w:val="22"/>
              </w:rPr>
              <w:t>65</w:t>
            </w:r>
          </w:p>
        </w:tc>
        <w:tc>
          <w:tcPr>
            <w:tcW w:w="1130" w:type="dxa"/>
          </w:tcPr>
          <w:p w14:paraId="706E0211" w14:textId="4ACD6846" w:rsidR="00B57474" w:rsidRPr="000D2291" w:rsidRDefault="00B57474" w:rsidP="007C1C74">
            <w:pPr>
              <w:rPr>
                <w:rFonts w:cstheme="minorHAnsi"/>
                <w:sz w:val="22"/>
                <w:lang w:eastAsia="ko-KR"/>
              </w:rPr>
            </w:pPr>
            <w:r w:rsidRPr="000D2291">
              <w:rPr>
                <w:rFonts w:cstheme="minorHAnsi"/>
                <w:sz w:val="22"/>
                <w:lang w:eastAsia="ko-KR"/>
              </w:rPr>
              <w:fldChar w:fldCharType="begin" w:fldLock="1"/>
            </w:r>
            <w:r w:rsidR="007C1C74">
              <w:rPr>
                <w:rFonts w:cstheme="minorHAnsi"/>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19&lt;/sup&gt;","plainTextFormattedCitation":"19","previouslyFormattedCitation":"&lt;sup&gt;19&lt;/sup&gt;"},"properties":{"noteIndex":0},"schema":"https://github.com/citation-style-language/schema/raw/master/csl-citation.json"}</w:instrText>
            </w:r>
            <w:r w:rsidRPr="000D2291">
              <w:rPr>
                <w:rFonts w:cstheme="minorHAnsi"/>
                <w:sz w:val="22"/>
                <w:lang w:eastAsia="ko-KR"/>
              </w:rPr>
              <w:fldChar w:fldCharType="separate"/>
            </w:r>
            <w:r w:rsidR="007C1C74" w:rsidRPr="007C1C74">
              <w:rPr>
                <w:rFonts w:cstheme="minorHAnsi"/>
                <w:noProof/>
                <w:sz w:val="22"/>
                <w:vertAlign w:val="superscript"/>
                <w:lang w:eastAsia="ko-KR"/>
              </w:rPr>
              <w:t>19</w:t>
            </w:r>
            <w:r w:rsidRPr="000D2291">
              <w:rPr>
                <w:rFonts w:cstheme="minorHAnsi"/>
                <w:sz w:val="22"/>
                <w:lang w:eastAsia="ko-KR"/>
              </w:rPr>
              <w:fldChar w:fldCharType="end"/>
            </w:r>
          </w:p>
        </w:tc>
      </w:tr>
      <w:tr w:rsidR="000D2291" w:rsidRPr="000D2291" w14:paraId="66BDC3A6" w14:textId="77777777" w:rsidTr="004848CC">
        <w:trPr>
          <w:trHeight w:val="60"/>
        </w:trPr>
        <w:tc>
          <w:tcPr>
            <w:tcW w:w="2154" w:type="dxa"/>
            <w:gridSpan w:val="4"/>
            <w:vMerge/>
          </w:tcPr>
          <w:p w14:paraId="37F8DBCB" w14:textId="77777777" w:rsidR="00B57474" w:rsidRPr="000D2291" w:rsidRDefault="00B57474" w:rsidP="00B57474">
            <w:pPr>
              <w:rPr>
                <w:rFonts w:cstheme="minorHAnsi"/>
                <w:sz w:val="22"/>
              </w:rPr>
            </w:pPr>
          </w:p>
        </w:tc>
        <w:tc>
          <w:tcPr>
            <w:tcW w:w="1363" w:type="dxa"/>
          </w:tcPr>
          <w:p w14:paraId="6114D5B5" w14:textId="77777777" w:rsidR="00B57474" w:rsidRPr="000D2291" w:rsidRDefault="00B57474" w:rsidP="00B57474">
            <w:pPr>
              <w:rPr>
                <w:rFonts w:cstheme="minorHAnsi"/>
                <w:sz w:val="22"/>
              </w:rPr>
            </w:pPr>
          </w:p>
        </w:tc>
        <w:tc>
          <w:tcPr>
            <w:tcW w:w="2540" w:type="dxa"/>
            <w:gridSpan w:val="3"/>
          </w:tcPr>
          <w:p w14:paraId="77576E39" w14:textId="77777777" w:rsidR="00B57474" w:rsidRPr="000D2291" w:rsidRDefault="00B57474" w:rsidP="00B57474">
            <w:pPr>
              <w:rPr>
                <w:rFonts w:cstheme="minorHAnsi"/>
                <w:sz w:val="22"/>
              </w:rPr>
            </w:pPr>
            <w:r w:rsidRPr="000D2291">
              <w:rPr>
                <w:rFonts w:cstheme="minorHAnsi"/>
                <w:sz w:val="22"/>
              </w:rPr>
              <w:t>Cumulative number of inpatient health-care visits</w:t>
            </w:r>
          </w:p>
        </w:tc>
        <w:tc>
          <w:tcPr>
            <w:tcW w:w="1586" w:type="dxa"/>
            <w:vMerge w:val="restart"/>
          </w:tcPr>
          <w:p w14:paraId="702C6901" w14:textId="77777777" w:rsidR="00B57474" w:rsidRPr="000D2291" w:rsidRDefault="00B57474" w:rsidP="00B57474">
            <w:pPr>
              <w:rPr>
                <w:rFonts w:cstheme="minorHAnsi"/>
                <w:sz w:val="22"/>
              </w:rPr>
            </w:pPr>
            <w:r w:rsidRPr="000D2291">
              <w:rPr>
                <w:rFonts w:cstheme="minorHAnsi"/>
                <w:sz w:val="22"/>
              </w:rPr>
              <w:t>↑</w:t>
            </w:r>
          </w:p>
        </w:tc>
        <w:tc>
          <w:tcPr>
            <w:tcW w:w="1953" w:type="dxa"/>
            <w:vMerge w:val="restart"/>
          </w:tcPr>
          <w:p w14:paraId="72C54592" w14:textId="77777777" w:rsidR="00B57474" w:rsidRPr="000D2291" w:rsidRDefault="00B57474" w:rsidP="00B57474">
            <w:pPr>
              <w:rPr>
                <w:rFonts w:cstheme="minorHAnsi"/>
                <w:sz w:val="22"/>
              </w:rPr>
            </w:pPr>
            <w:r w:rsidRPr="000D2291">
              <w:rPr>
                <w:rFonts w:cstheme="minorHAnsi"/>
                <w:sz w:val="22"/>
              </w:rPr>
              <w:t>CKD stage 1-5</w:t>
            </w:r>
          </w:p>
        </w:tc>
        <w:tc>
          <w:tcPr>
            <w:tcW w:w="1494" w:type="dxa"/>
            <w:vMerge w:val="restart"/>
          </w:tcPr>
          <w:p w14:paraId="150AD5C6" w14:textId="77777777" w:rsidR="00B57474" w:rsidRPr="000D2291" w:rsidRDefault="00B57474" w:rsidP="00B57474">
            <w:pPr>
              <w:rPr>
                <w:rFonts w:cstheme="minorHAnsi"/>
                <w:sz w:val="22"/>
              </w:rPr>
            </w:pPr>
            <w:r w:rsidRPr="000D2291">
              <w:rPr>
                <w:rFonts w:cstheme="minorHAnsi"/>
                <w:sz w:val="22"/>
              </w:rPr>
              <w:t>Edmonton Frail Scale (EFS)</w:t>
            </w:r>
          </w:p>
        </w:tc>
        <w:tc>
          <w:tcPr>
            <w:tcW w:w="1060" w:type="dxa"/>
            <w:vMerge w:val="restart"/>
          </w:tcPr>
          <w:p w14:paraId="5BB7B76A" w14:textId="77777777" w:rsidR="00B57474" w:rsidRPr="000D2291" w:rsidRDefault="00B57474" w:rsidP="00B57474">
            <w:pPr>
              <w:rPr>
                <w:rFonts w:cstheme="minorHAnsi"/>
                <w:sz w:val="22"/>
              </w:rPr>
            </w:pPr>
            <w:r w:rsidRPr="000D2291">
              <w:rPr>
                <w:rFonts w:cstheme="minorHAnsi"/>
                <w:sz w:val="22"/>
              </w:rPr>
              <w:t>41</w:t>
            </w:r>
          </w:p>
        </w:tc>
        <w:tc>
          <w:tcPr>
            <w:tcW w:w="1130" w:type="dxa"/>
            <w:vMerge w:val="restart"/>
          </w:tcPr>
          <w:p w14:paraId="320436F9" w14:textId="005A414B" w:rsidR="00B57474" w:rsidRPr="000D2291" w:rsidRDefault="00B57474"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14</w:t>
            </w:r>
            <w:r w:rsidRPr="000D2291">
              <w:rPr>
                <w:rFonts w:cstheme="minorHAnsi"/>
                <w:sz w:val="22"/>
              </w:rPr>
              <w:fldChar w:fldCharType="end"/>
            </w:r>
          </w:p>
        </w:tc>
      </w:tr>
      <w:tr w:rsidR="000D2291" w:rsidRPr="000D2291" w14:paraId="1F5F93D5" w14:textId="77777777" w:rsidTr="004848CC">
        <w:trPr>
          <w:trHeight w:val="60"/>
        </w:trPr>
        <w:tc>
          <w:tcPr>
            <w:tcW w:w="2154" w:type="dxa"/>
            <w:gridSpan w:val="4"/>
            <w:vMerge/>
          </w:tcPr>
          <w:p w14:paraId="1907A54D" w14:textId="77777777" w:rsidR="00B57474" w:rsidRPr="000D2291" w:rsidRDefault="00B57474" w:rsidP="00B57474">
            <w:pPr>
              <w:rPr>
                <w:rFonts w:cstheme="minorHAnsi"/>
                <w:sz w:val="22"/>
              </w:rPr>
            </w:pPr>
          </w:p>
        </w:tc>
        <w:tc>
          <w:tcPr>
            <w:tcW w:w="1363" w:type="dxa"/>
          </w:tcPr>
          <w:p w14:paraId="555D4753" w14:textId="77777777" w:rsidR="00B57474" w:rsidRPr="000D2291" w:rsidRDefault="00B57474" w:rsidP="00B57474">
            <w:pPr>
              <w:rPr>
                <w:rFonts w:cstheme="minorHAnsi"/>
                <w:sz w:val="22"/>
              </w:rPr>
            </w:pPr>
          </w:p>
        </w:tc>
        <w:tc>
          <w:tcPr>
            <w:tcW w:w="2540" w:type="dxa"/>
            <w:gridSpan w:val="3"/>
          </w:tcPr>
          <w:p w14:paraId="76861883" w14:textId="77777777" w:rsidR="00B57474" w:rsidRPr="000D2291" w:rsidRDefault="00B57474" w:rsidP="00B57474">
            <w:pPr>
              <w:rPr>
                <w:rFonts w:cstheme="minorHAnsi"/>
                <w:sz w:val="22"/>
              </w:rPr>
            </w:pPr>
            <w:r w:rsidRPr="000D2291">
              <w:rPr>
                <w:rFonts w:cstheme="minorHAnsi"/>
                <w:sz w:val="22"/>
              </w:rPr>
              <w:t>Cumulative number of emergency health-care visits</w:t>
            </w:r>
          </w:p>
        </w:tc>
        <w:tc>
          <w:tcPr>
            <w:tcW w:w="1586" w:type="dxa"/>
            <w:vMerge/>
          </w:tcPr>
          <w:p w14:paraId="11673FDF" w14:textId="77777777" w:rsidR="00B57474" w:rsidRPr="000D2291" w:rsidRDefault="00B57474" w:rsidP="00B57474">
            <w:pPr>
              <w:rPr>
                <w:rFonts w:cstheme="minorHAnsi"/>
                <w:sz w:val="22"/>
              </w:rPr>
            </w:pPr>
          </w:p>
        </w:tc>
        <w:tc>
          <w:tcPr>
            <w:tcW w:w="1953" w:type="dxa"/>
            <w:vMerge/>
          </w:tcPr>
          <w:p w14:paraId="4109FF3D" w14:textId="77777777" w:rsidR="00B57474" w:rsidRPr="000D2291" w:rsidRDefault="00B57474" w:rsidP="00B57474">
            <w:pPr>
              <w:rPr>
                <w:rFonts w:cstheme="minorHAnsi"/>
                <w:sz w:val="22"/>
              </w:rPr>
            </w:pPr>
          </w:p>
        </w:tc>
        <w:tc>
          <w:tcPr>
            <w:tcW w:w="1494" w:type="dxa"/>
            <w:vMerge/>
          </w:tcPr>
          <w:p w14:paraId="3791ADF6" w14:textId="77777777" w:rsidR="00B57474" w:rsidRPr="000D2291" w:rsidRDefault="00B57474" w:rsidP="00B57474">
            <w:pPr>
              <w:rPr>
                <w:rFonts w:cstheme="minorHAnsi"/>
                <w:sz w:val="22"/>
              </w:rPr>
            </w:pPr>
          </w:p>
        </w:tc>
        <w:tc>
          <w:tcPr>
            <w:tcW w:w="1060" w:type="dxa"/>
            <w:vMerge/>
          </w:tcPr>
          <w:p w14:paraId="6ACB984C" w14:textId="77777777" w:rsidR="00B57474" w:rsidRPr="000D2291" w:rsidRDefault="00B57474" w:rsidP="00B57474">
            <w:pPr>
              <w:rPr>
                <w:rFonts w:cstheme="minorHAnsi"/>
                <w:sz w:val="22"/>
              </w:rPr>
            </w:pPr>
          </w:p>
        </w:tc>
        <w:tc>
          <w:tcPr>
            <w:tcW w:w="1130" w:type="dxa"/>
            <w:vMerge/>
          </w:tcPr>
          <w:p w14:paraId="1F9E84F6" w14:textId="77777777" w:rsidR="00B57474" w:rsidRPr="000D2291" w:rsidRDefault="00B57474" w:rsidP="00B57474">
            <w:pPr>
              <w:rPr>
                <w:rFonts w:cstheme="minorHAnsi"/>
                <w:sz w:val="22"/>
              </w:rPr>
            </w:pPr>
          </w:p>
        </w:tc>
      </w:tr>
      <w:tr w:rsidR="000D2291" w:rsidRPr="000D2291" w14:paraId="29A2313A" w14:textId="77777777" w:rsidTr="004848CC">
        <w:trPr>
          <w:trHeight w:val="60"/>
        </w:trPr>
        <w:tc>
          <w:tcPr>
            <w:tcW w:w="2154" w:type="dxa"/>
            <w:gridSpan w:val="4"/>
            <w:vMerge/>
          </w:tcPr>
          <w:p w14:paraId="30B70A47" w14:textId="77777777" w:rsidR="00B57474" w:rsidRPr="000D2291" w:rsidRDefault="00B57474" w:rsidP="00B57474">
            <w:pPr>
              <w:rPr>
                <w:rFonts w:cstheme="minorHAnsi"/>
                <w:sz w:val="22"/>
              </w:rPr>
            </w:pPr>
          </w:p>
        </w:tc>
        <w:tc>
          <w:tcPr>
            <w:tcW w:w="1363" w:type="dxa"/>
          </w:tcPr>
          <w:p w14:paraId="79120C99" w14:textId="77777777" w:rsidR="00B57474" w:rsidRPr="000D2291" w:rsidRDefault="00B57474" w:rsidP="00B57474">
            <w:pPr>
              <w:rPr>
                <w:rFonts w:cstheme="minorHAnsi"/>
                <w:sz w:val="22"/>
              </w:rPr>
            </w:pPr>
          </w:p>
        </w:tc>
        <w:tc>
          <w:tcPr>
            <w:tcW w:w="2540" w:type="dxa"/>
            <w:gridSpan w:val="3"/>
          </w:tcPr>
          <w:p w14:paraId="447A3C5F" w14:textId="77777777" w:rsidR="00B57474" w:rsidRPr="000D2291" w:rsidRDefault="00B57474" w:rsidP="00B57474">
            <w:pPr>
              <w:rPr>
                <w:rFonts w:cstheme="minorHAnsi"/>
                <w:sz w:val="22"/>
              </w:rPr>
            </w:pPr>
            <w:r w:rsidRPr="000D2291">
              <w:rPr>
                <w:rFonts w:cstheme="minorHAnsi"/>
                <w:sz w:val="22"/>
              </w:rPr>
              <w:t>Cumulative number of total health-care visits</w:t>
            </w:r>
          </w:p>
        </w:tc>
        <w:tc>
          <w:tcPr>
            <w:tcW w:w="1586" w:type="dxa"/>
            <w:vMerge/>
          </w:tcPr>
          <w:p w14:paraId="206AECD8" w14:textId="77777777" w:rsidR="00B57474" w:rsidRPr="000D2291" w:rsidRDefault="00B57474" w:rsidP="00B57474">
            <w:pPr>
              <w:rPr>
                <w:rFonts w:cstheme="minorHAnsi"/>
                <w:sz w:val="22"/>
              </w:rPr>
            </w:pPr>
          </w:p>
        </w:tc>
        <w:tc>
          <w:tcPr>
            <w:tcW w:w="1953" w:type="dxa"/>
            <w:vMerge/>
          </w:tcPr>
          <w:p w14:paraId="410CD643" w14:textId="77777777" w:rsidR="00B57474" w:rsidRPr="000D2291" w:rsidRDefault="00B57474" w:rsidP="00B57474">
            <w:pPr>
              <w:rPr>
                <w:rFonts w:cstheme="minorHAnsi"/>
                <w:sz w:val="22"/>
              </w:rPr>
            </w:pPr>
          </w:p>
        </w:tc>
        <w:tc>
          <w:tcPr>
            <w:tcW w:w="1494" w:type="dxa"/>
            <w:vMerge/>
          </w:tcPr>
          <w:p w14:paraId="2484A03C" w14:textId="77777777" w:rsidR="00B57474" w:rsidRPr="000D2291" w:rsidRDefault="00B57474" w:rsidP="00B57474">
            <w:pPr>
              <w:rPr>
                <w:rFonts w:cstheme="minorHAnsi"/>
                <w:sz w:val="22"/>
              </w:rPr>
            </w:pPr>
          </w:p>
        </w:tc>
        <w:tc>
          <w:tcPr>
            <w:tcW w:w="1060" w:type="dxa"/>
            <w:vMerge/>
          </w:tcPr>
          <w:p w14:paraId="0F03D3C0" w14:textId="77777777" w:rsidR="00B57474" w:rsidRPr="000D2291" w:rsidRDefault="00B57474" w:rsidP="00B57474">
            <w:pPr>
              <w:rPr>
                <w:rFonts w:cstheme="minorHAnsi"/>
                <w:sz w:val="22"/>
              </w:rPr>
            </w:pPr>
          </w:p>
        </w:tc>
        <w:tc>
          <w:tcPr>
            <w:tcW w:w="1130" w:type="dxa"/>
            <w:vMerge/>
          </w:tcPr>
          <w:p w14:paraId="20DF17D6" w14:textId="77777777" w:rsidR="00B57474" w:rsidRPr="000D2291" w:rsidRDefault="00B57474" w:rsidP="00B57474">
            <w:pPr>
              <w:rPr>
                <w:rFonts w:cstheme="minorHAnsi"/>
                <w:sz w:val="22"/>
              </w:rPr>
            </w:pPr>
          </w:p>
        </w:tc>
      </w:tr>
      <w:tr w:rsidR="000D2291" w:rsidRPr="000D2291" w14:paraId="15BA7FE3" w14:textId="77777777" w:rsidTr="004848CC">
        <w:trPr>
          <w:trHeight w:val="60"/>
        </w:trPr>
        <w:tc>
          <w:tcPr>
            <w:tcW w:w="2154" w:type="dxa"/>
            <w:gridSpan w:val="4"/>
            <w:vMerge/>
          </w:tcPr>
          <w:p w14:paraId="4E4758A8" w14:textId="77777777" w:rsidR="00B57474" w:rsidRPr="000D2291" w:rsidRDefault="00B57474" w:rsidP="00B57474">
            <w:pPr>
              <w:rPr>
                <w:rFonts w:cstheme="minorHAnsi"/>
                <w:sz w:val="22"/>
              </w:rPr>
            </w:pPr>
          </w:p>
        </w:tc>
        <w:tc>
          <w:tcPr>
            <w:tcW w:w="1363" w:type="dxa"/>
          </w:tcPr>
          <w:p w14:paraId="22211606" w14:textId="77777777" w:rsidR="00B57474" w:rsidRPr="000D2291" w:rsidRDefault="00B57474" w:rsidP="00B57474">
            <w:pPr>
              <w:rPr>
                <w:rFonts w:cstheme="minorHAnsi"/>
                <w:sz w:val="22"/>
              </w:rPr>
            </w:pPr>
          </w:p>
        </w:tc>
        <w:tc>
          <w:tcPr>
            <w:tcW w:w="2540" w:type="dxa"/>
            <w:gridSpan w:val="3"/>
          </w:tcPr>
          <w:p w14:paraId="6A56BAB8" w14:textId="77777777" w:rsidR="00B57474" w:rsidRPr="000D2291" w:rsidRDefault="00B57474" w:rsidP="00B57474">
            <w:pPr>
              <w:rPr>
                <w:rFonts w:cstheme="minorHAnsi"/>
                <w:sz w:val="22"/>
              </w:rPr>
            </w:pPr>
            <w:r w:rsidRPr="000D2291">
              <w:rPr>
                <w:rFonts w:cstheme="minorHAnsi"/>
                <w:sz w:val="22"/>
              </w:rPr>
              <w:t>Admissions/year</w:t>
            </w:r>
          </w:p>
        </w:tc>
        <w:tc>
          <w:tcPr>
            <w:tcW w:w="1586" w:type="dxa"/>
          </w:tcPr>
          <w:p w14:paraId="1C461D2E" w14:textId="77777777" w:rsidR="00B57474" w:rsidRPr="000D2291" w:rsidRDefault="00B57474" w:rsidP="00B57474">
            <w:pPr>
              <w:rPr>
                <w:rFonts w:cstheme="minorHAnsi"/>
                <w:sz w:val="22"/>
              </w:rPr>
            </w:pPr>
            <w:r w:rsidRPr="000D2291">
              <w:rPr>
                <w:rFonts w:cstheme="minorHAnsi"/>
                <w:sz w:val="22"/>
              </w:rPr>
              <w:t>0.77727 vs. 0.2838</w:t>
            </w:r>
          </w:p>
        </w:tc>
        <w:tc>
          <w:tcPr>
            <w:tcW w:w="1953" w:type="dxa"/>
          </w:tcPr>
          <w:p w14:paraId="48DA3C9C" w14:textId="77777777" w:rsidR="00B57474" w:rsidRPr="000D2291" w:rsidRDefault="00B57474" w:rsidP="00B57474">
            <w:pPr>
              <w:rPr>
                <w:rFonts w:cstheme="minorHAnsi"/>
                <w:sz w:val="22"/>
              </w:rPr>
            </w:pPr>
            <w:r w:rsidRPr="000D2291">
              <w:rPr>
                <w:rFonts w:cstheme="minorHAnsi"/>
                <w:sz w:val="22"/>
              </w:rPr>
              <w:t>CKD stage 5D (hemodialysis)</w:t>
            </w:r>
          </w:p>
        </w:tc>
        <w:tc>
          <w:tcPr>
            <w:tcW w:w="1494" w:type="dxa"/>
          </w:tcPr>
          <w:p w14:paraId="775410C6" w14:textId="77777777" w:rsidR="00B57474" w:rsidRPr="000D2291" w:rsidRDefault="00B57474" w:rsidP="00B57474">
            <w:pPr>
              <w:rPr>
                <w:rFonts w:cstheme="minorHAnsi"/>
                <w:sz w:val="22"/>
              </w:rPr>
            </w:pPr>
            <w:r w:rsidRPr="000D2291">
              <w:rPr>
                <w:rFonts w:cstheme="minorHAnsi"/>
                <w:sz w:val="22"/>
              </w:rPr>
              <w:t>Fried Phenotypes</w:t>
            </w:r>
          </w:p>
        </w:tc>
        <w:tc>
          <w:tcPr>
            <w:tcW w:w="1060" w:type="dxa"/>
          </w:tcPr>
          <w:p w14:paraId="6F146F8B" w14:textId="77777777" w:rsidR="00B57474" w:rsidRPr="000D2291" w:rsidRDefault="00B57474" w:rsidP="00B57474">
            <w:pPr>
              <w:rPr>
                <w:rFonts w:cstheme="minorHAnsi"/>
                <w:sz w:val="22"/>
              </w:rPr>
            </w:pPr>
            <w:r w:rsidRPr="000D2291">
              <w:rPr>
                <w:rFonts w:cstheme="minorHAnsi"/>
                <w:sz w:val="22"/>
              </w:rPr>
              <w:t xml:space="preserve">320 </w:t>
            </w:r>
          </w:p>
        </w:tc>
        <w:tc>
          <w:tcPr>
            <w:tcW w:w="1130" w:type="dxa"/>
          </w:tcPr>
          <w:p w14:paraId="7E080BD2" w14:textId="2DDBEB28" w:rsidR="00B57474" w:rsidRPr="000D2291" w:rsidRDefault="00B57474" w:rsidP="007C1C74">
            <w:pPr>
              <w:rPr>
                <w:rFonts w:cstheme="minorHAnsi"/>
                <w:sz w:val="22"/>
              </w:rPr>
            </w:pPr>
            <w:r w:rsidRPr="000D2291">
              <w:rPr>
                <w:rFonts w:cstheme="minorHAnsi"/>
                <w:sz w:val="22"/>
              </w:rPr>
              <w:fldChar w:fldCharType="begin" w:fldLock="1"/>
            </w:r>
            <w:r w:rsidR="007C1C74">
              <w:rPr>
                <w:rFonts w:cstheme="minorHAnsi"/>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0D2291">
              <w:rPr>
                <w:rFonts w:cstheme="minorHAnsi"/>
                <w:sz w:val="22"/>
              </w:rPr>
              <w:fldChar w:fldCharType="separate"/>
            </w:r>
            <w:r w:rsidR="007C1C74" w:rsidRPr="007C1C74">
              <w:rPr>
                <w:rFonts w:cstheme="minorHAnsi"/>
                <w:noProof/>
                <w:sz w:val="22"/>
                <w:vertAlign w:val="superscript"/>
              </w:rPr>
              <w:t>11</w:t>
            </w:r>
            <w:r w:rsidRPr="000D2291">
              <w:rPr>
                <w:rFonts w:cstheme="minorHAnsi"/>
                <w:sz w:val="22"/>
              </w:rPr>
              <w:fldChar w:fldCharType="end"/>
            </w:r>
          </w:p>
        </w:tc>
      </w:tr>
    </w:tbl>
    <w:p w14:paraId="193F0A40" w14:textId="77777777" w:rsidR="00A85A5F" w:rsidRDefault="00A85A5F">
      <w:pPr>
        <w:rPr>
          <w:sz w:val="22"/>
        </w:rPr>
      </w:pPr>
    </w:p>
    <w:p w14:paraId="2278E71C" w14:textId="77777777" w:rsidR="00A85A5F" w:rsidRDefault="00A85A5F">
      <w:pPr>
        <w:widowControl/>
        <w:rPr>
          <w:sz w:val="22"/>
        </w:rPr>
      </w:pPr>
      <w:r>
        <w:rPr>
          <w:sz w:val="22"/>
        </w:rPr>
        <w:br w:type="page"/>
      </w:r>
    </w:p>
    <w:p w14:paraId="1346D6F2" w14:textId="77777777" w:rsidR="005368B2" w:rsidRDefault="00A85A5F" w:rsidP="007D063D">
      <w:pPr>
        <w:pStyle w:val="1"/>
      </w:pPr>
      <w:bookmarkStart w:id="68" w:name="_Toc4773328"/>
      <w:r w:rsidRPr="00A85A5F">
        <w:rPr>
          <w:rFonts w:hint="eastAsia"/>
        </w:rPr>
        <w:lastRenderedPageBreak/>
        <w:t>Complications</w:t>
      </w:r>
      <w:bookmarkEnd w:id="68"/>
    </w:p>
    <w:tbl>
      <w:tblPr>
        <w:tblStyle w:val="22"/>
        <w:tblW w:w="0" w:type="auto"/>
        <w:tblLayout w:type="fixed"/>
        <w:tblLook w:val="04A0" w:firstRow="1" w:lastRow="0" w:firstColumn="1" w:lastColumn="0" w:noHBand="0" w:noVBand="1"/>
      </w:tblPr>
      <w:tblGrid>
        <w:gridCol w:w="236"/>
        <w:gridCol w:w="1573"/>
        <w:gridCol w:w="243"/>
        <w:gridCol w:w="255"/>
        <w:gridCol w:w="267"/>
        <w:gridCol w:w="276"/>
        <w:gridCol w:w="1883"/>
        <w:gridCol w:w="1770"/>
        <w:gridCol w:w="1976"/>
        <w:gridCol w:w="2560"/>
        <w:gridCol w:w="1083"/>
        <w:gridCol w:w="1130"/>
      </w:tblGrid>
      <w:tr w:rsidR="00E74C4E" w:rsidRPr="00A85A5F" w14:paraId="4C61277E" w14:textId="77777777" w:rsidTr="00E74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gridSpan w:val="2"/>
          </w:tcPr>
          <w:p w14:paraId="1FB0B71E" w14:textId="77777777" w:rsidR="00A85A5F" w:rsidRPr="00A85A5F" w:rsidRDefault="00A85A5F" w:rsidP="00BA5B88">
            <w:pPr>
              <w:rPr>
                <w:sz w:val="22"/>
              </w:rPr>
            </w:pPr>
          </w:p>
        </w:tc>
        <w:tc>
          <w:tcPr>
            <w:tcW w:w="2924" w:type="dxa"/>
            <w:gridSpan w:val="5"/>
          </w:tcPr>
          <w:p w14:paraId="596DAC06" w14:textId="77777777" w:rsidR="00A85A5F" w:rsidRPr="00A85A5F" w:rsidRDefault="00A85A5F" w:rsidP="00BA5B88">
            <w:pPr>
              <w:cnfStyle w:val="100000000000" w:firstRow="1" w:lastRow="0" w:firstColumn="0" w:lastColumn="0" w:oddVBand="0" w:evenVBand="0" w:oddHBand="0" w:evenHBand="0" w:firstRowFirstColumn="0" w:firstRowLastColumn="0" w:lastRowFirstColumn="0" w:lastRowLastColumn="0"/>
              <w:rPr>
                <w:sz w:val="22"/>
              </w:rPr>
            </w:pPr>
            <w:r w:rsidRPr="00A85A5F">
              <w:rPr>
                <w:rFonts w:hint="eastAsia"/>
                <w:sz w:val="22"/>
              </w:rPr>
              <w:t>Effect (</w:t>
            </w:r>
            <w:r w:rsidRPr="00A85A5F">
              <w:rPr>
                <w:sz w:val="22"/>
              </w:rPr>
              <w:t>descriptions</w:t>
            </w:r>
            <w:r w:rsidRPr="00A85A5F">
              <w:rPr>
                <w:rFonts w:hint="eastAsia"/>
                <w:sz w:val="22"/>
              </w:rPr>
              <w:t>)</w:t>
            </w:r>
          </w:p>
        </w:tc>
        <w:tc>
          <w:tcPr>
            <w:tcW w:w="1770" w:type="dxa"/>
          </w:tcPr>
          <w:p w14:paraId="5F6D4FE0" w14:textId="77777777" w:rsidR="00A85A5F" w:rsidRPr="00A85A5F" w:rsidRDefault="00A85A5F" w:rsidP="00BA5B88">
            <w:pPr>
              <w:cnfStyle w:val="100000000000" w:firstRow="1" w:lastRow="0" w:firstColumn="0" w:lastColumn="0" w:oddVBand="0" w:evenVBand="0" w:oddHBand="0" w:evenHBand="0" w:firstRowFirstColumn="0" w:firstRowLastColumn="0" w:lastRowFirstColumn="0" w:lastRowLastColumn="0"/>
              <w:rPr>
                <w:sz w:val="22"/>
              </w:rPr>
            </w:pPr>
            <w:r w:rsidRPr="00A85A5F">
              <w:rPr>
                <w:rFonts w:hint="eastAsia"/>
                <w:sz w:val="22"/>
              </w:rPr>
              <w:t>Risk Difference</w:t>
            </w:r>
          </w:p>
        </w:tc>
        <w:tc>
          <w:tcPr>
            <w:tcW w:w="1976" w:type="dxa"/>
          </w:tcPr>
          <w:p w14:paraId="7F9E1B37" w14:textId="77777777" w:rsidR="00A85A5F" w:rsidRPr="00A85A5F" w:rsidRDefault="00A85A5F" w:rsidP="00BA5B88">
            <w:pPr>
              <w:cnfStyle w:val="100000000000" w:firstRow="1" w:lastRow="0" w:firstColumn="0" w:lastColumn="0" w:oddVBand="0" w:evenVBand="0" w:oddHBand="0" w:evenHBand="0" w:firstRowFirstColumn="0" w:firstRowLastColumn="0" w:lastRowFirstColumn="0" w:lastRowLastColumn="0"/>
              <w:rPr>
                <w:sz w:val="22"/>
              </w:rPr>
            </w:pPr>
            <w:r w:rsidRPr="00A85A5F">
              <w:rPr>
                <w:rFonts w:hint="eastAsia"/>
                <w:sz w:val="22"/>
              </w:rPr>
              <w:t>CKD Severity</w:t>
            </w:r>
          </w:p>
        </w:tc>
        <w:tc>
          <w:tcPr>
            <w:tcW w:w="2560" w:type="dxa"/>
          </w:tcPr>
          <w:p w14:paraId="6F86FAD3" w14:textId="77777777" w:rsidR="00A85A5F" w:rsidRPr="00A85A5F" w:rsidRDefault="00A85A5F" w:rsidP="00BA5B88">
            <w:pPr>
              <w:cnfStyle w:val="100000000000" w:firstRow="1" w:lastRow="0" w:firstColumn="0" w:lastColumn="0" w:oddVBand="0" w:evenVBand="0" w:oddHBand="0" w:evenHBand="0" w:firstRowFirstColumn="0" w:firstRowLastColumn="0" w:lastRowFirstColumn="0" w:lastRowLastColumn="0"/>
              <w:rPr>
                <w:sz w:val="22"/>
              </w:rPr>
            </w:pPr>
            <w:r w:rsidRPr="00A85A5F">
              <w:rPr>
                <w:sz w:val="22"/>
              </w:rPr>
              <w:t>Frailty Assessment</w:t>
            </w:r>
          </w:p>
        </w:tc>
        <w:tc>
          <w:tcPr>
            <w:tcW w:w="1083" w:type="dxa"/>
          </w:tcPr>
          <w:p w14:paraId="28515595" w14:textId="77777777" w:rsidR="00A85A5F" w:rsidRPr="00A85A5F" w:rsidRDefault="00A85A5F" w:rsidP="00BA5B88">
            <w:pPr>
              <w:cnfStyle w:val="100000000000" w:firstRow="1" w:lastRow="0" w:firstColumn="0" w:lastColumn="0" w:oddVBand="0" w:evenVBand="0" w:oddHBand="0" w:evenHBand="0" w:firstRowFirstColumn="0" w:firstRowLastColumn="0" w:lastRowFirstColumn="0" w:lastRowLastColumn="0"/>
              <w:rPr>
                <w:sz w:val="22"/>
              </w:rPr>
            </w:pPr>
            <w:r w:rsidRPr="00A85A5F">
              <w:rPr>
                <w:rFonts w:hint="eastAsia"/>
                <w:sz w:val="22"/>
              </w:rPr>
              <w:t>Sample Size</w:t>
            </w:r>
          </w:p>
        </w:tc>
        <w:tc>
          <w:tcPr>
            <w:tcW w:w="1130" w:type="dxa"/>
          </w:tcPr>
          <w:p w14:paraId="534D0261" w14:textId="77777777" w:rsidR="00A85A5F" w:rsidRPr="00A85A5F" w:rsidRDefault="00A85A5F" w:rsidP="00BA5B88">
            <w:pPr>
              <w:cnfStyle w:val="100000000000" w:firstRow="1" w:lastRow="0" w:firstColumn="0" w:lastColumn="0" w:oddVBand="0" w:evenVBand="0" w:oddHBand="0" w:evenHBand="0" w:firstRowFirstColumn="0" w:firstRowLastColumn="0" w:lastRowFirstColumn="0" w:lastRowLastColumn="0"/>
              <w:rPr>
                <w:sz w:val="22"/>
              </w:rPr>
            </w:pPr>
            <w:r w:rsidRPr="00A85A5F">
              <w:rPr>
                <w:rFonts w:hint="eastAsia"/>
                <w:sz w:val="22"/>
              </w:rPr>
              <w:t>Reference</w:t>
            </w:r>
          </w:p>
        </w:tc>
      </w:tr>
      <w:tr w:rsidR="00E74C4E" w:rsidRPr="00A85A5F" w14:paraId="30AC8B45" w14:textId="77777777" w:rsidTr="00E7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gridSpan w:val="2"/>
          </w:tcPr>
          <w:p w14:paraId="4634E7F6" w14:textId="77777777" w:rsidR="00A85A5F" w:rsidRPr="00FE7788" w:rsidRDefault="00A85A5F" w:rsidP="00FE7788">
            <w:pPr>
              <w:pStyle w:val="2"/>
              <w:outlineLvl w:val="1"/>
            </w:pPr>
            <w:bookmarkStart w:id="69" w:name="_Toc4773329"/>
            <w:r w:rsidRPr="00FE7788">
              <w:rPr>
                <w:rFonts w:hint="eastAsia"/>
              </w:rPr>
              <w:t>Biological</w:t>
            </w:r>
            <w:bookmarkEnd w:id="69"/>
          </w:p>
        </w:tc>
        <w:tc>
          <w:tcPr>
            <w:tcW w:w="2924" w:type="dxa"/>
            <w:gridSpan w:val="5"/>
          </w:tcPr>
          <w:p w14:paraId="76B3A460"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p>
        </w:tc>
        <w:tc>
          <w:tcPr>
            <w:tcW w:w="1770" w:type="dxa"/>
          </w:tcPr>
          <w:p w14:paraId="64B5F92C"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p>
        </w:tc>
        <w:tc>
          <w:tcPr>
            <w:tcW w:w="1976" w:type="dxa"/>
          </w:tcPr>
          <w:p w14:paraId="34250864"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p>
        </w:tc>
        <w:tc>
          <w:tcPr>
            <w:tcW w:w="2560" w:type="dxa"/>
          </w:tcPr>
          <w:p w14:paraId="0BBFC464"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p>
        </w:tc>
        <w:tc>
          <w:tcPr>
            <w:tcW w:w="1083" w:type="dxa"/>
          </w:tcPr>
          <w:p w14:paraId="56DDDE8F"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p>
        </w:tc>
        <w:tc>
          <w:tcPr>
            <w:tcW w:w="1130" w:type="dxa"/>
          </w:tcPr>
          <w:p w14:paraId="18AFF090"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3BDE6DEA" w14:textId="77777777" w:rsidTr="00E74C4E">
        <w:trPr>
          <w:trHeight w:val="164"/>
        </w:trPr>
        <w:tc>
          <w:tcPr>
            <w:cnfStyle w:val="001000000000" w:firstRow="0" w:lastRow="0" w:firstColumn="1" w:lastColumn="0" w:oddVBand="0" w:evenVBand="0" w:oddHBand="0" w:evenHBand="0" w:firstRowFirstColumn="0" w:firstRowLastColumn="0" w:lastRowFirstColumn="0" w:lastRowLastColumn="0"/>
            <w:tcW w:w="222" w:type="dxa"/>
            <w:vMerge w:val="restart"/>
          </w:tcPr>
          <w:p w14:paraId="6667B06E" w14:textId="77777777" w:rsidR="00A85A5F" w:rsidRPr="00A85A5F" w:rsidRDefault="00A85A5F" w:rsidP="00BA5B88">
            <w:pPr>
              <w:rPr>
                <w:sz w:val="22"/>
              </w:rPr>
            </w:pPr>
          </w:p>
        </w:tc>
        <w:tc>
          <w:tcPr>
            <w:tcW w:w="1573" w:type="dxa"/>
            <w:vMerge w:val="restart"/>
          </w:tcPr>
          <w:p w14:paraId="32E8480D" w14:textId="77777777" w:rsidR="00A85A5F" w:rsidRPr="00A85A5F" w:rsidRDefault="00A85A5F" w:rsidP="003B5360">
            <w:pPr>
              <w:pStyle w:val="3"/>
              <w:outlineLvl w:val="2"/>
              <w:cnfStyle w:val="000000000000" w:firstRow="0" w:lastRow="0" w:firstColumn="0" w:lastColumn="0" w:oddVBand="0" w:evenVBand="0" w:oddHBand="0" w:evenHBand="0" w:firstRowFirstColumn="0" w:firstRowLastColumn="0" w:lastRowFirstColumn="0" w:lastRowLastColumn="0"/>
            </w:pPr>
            <w:bookmarkStart w:id="70" w:name="_Toc4773330"/>
            <w:r w:rsidRPr="00A85A5F">
              <w:rPr>
                <w:rFonts w:hint="eastAsia"/>
              </w:rPr>
              <w:t>Cardiovascular</w:t>
            </w:r>
            <w:bookmarkEnd w:id="70"/>
          </w:p>
        </w:tc>
        <w:tc>
          <w:tcPr>
            <w:tcW w:w="2924" w:type="dxa"/>
            <w:gridSpan w:val="5"/>
          </w:tcPr>
          <w:p w14:paraId="1420D745"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Cerebrovascular Accident</w:t>
            </w:r>
          </w:p>
        </w:tc>
        <w:tc>
          <w:tcPr>
            <w:tcW w:w="1770" w:type="dxa"/>
          </w:tcPr>
          <w:p w14:paraId="4AEF1C8D"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OR 1.55</w:t>
            </w:r>
            <w:r w:rsidRPr="00A85A5F">
              <w:rPr>
                <w:sz w:val="22"/>
              </w:rPr>
              <w:t xml:space="preserve"> (1.05-2.99)</w:t>
            </w:r>
          </w:p>
        </w:tc>
        <w:tc>
          <w:tcPr>
            <w:tcW w:w="1976" w:type="dxa"/>
          </w:tcPr>
          <w:p w14:paraId="522726B0"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CKD stage 5D (hemodialysis)</w:t>
            </w:r>
          </w:p>
        </w:tc>
        <w:tc>
          <w:tcPr>
            <w:tcW w:w="2560" w:type="dxa"/>
          </w:tcPr>
          <w:p w14:paraId="43040322"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Fried Phenotypes</w:t>
            </w:r>
          </w:p>
        </w:tc>
        <w:tc>
          <w:tcPr>
            <w:tcW w:w="1083" w:type="dxa"/>
          </w:tcPr>
          <w:p w14:paraId="0BF8F6FD"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2275</w:t>
            </w:r>
          </w:p>
        </w:tc>
        <w:tc>
          <w:tcPr>
            <w:tcW w:w="1130" w:type="dxa"/>
          </w:tcPr>
          <w:p w14:paraId="6927EDE6" w14:textId="1BC257B6" w:rsidR="00A85A5F" w:rsidRPr="00A85A5F" w:rsidRDefault="00A85A5F" w:rsidP="00937CDC">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sidR="0037075E">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sz w:val="22"/>
              </w:rPr>
              <w:fldChar w:fldCharType="separate"/>
            </w:r>
            <w:r w:rsidR="00937CDC" w:rsidRPr="00937CDC">
              <w:rPr>
                <w:noProof/>
                <w:sz w:val="22"/>
                <w:vertAlign w:val="superscript"/>
              </w:rPr>
              <w:t>4</w:t>
            </w:r>
            <w:r w:rsidRPr="00A85A5F">
              <w:rPr>
                <w:sz w:val="22"/>
              </w:rPr>
              <w:fldChar w:fldCharType="end"/>
            </w:r>
          </w:p>
        </w:tc>
      </w:tr>
      <w:tr w:rsidR="00257865" w:rsidRPr="00A85A5F" w14:paraId="6955CA56" w14:textId="77777777" w:rsidTr="00E74C4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222" w:type="dxa"/>
            <w:vMerge/>
          </w:tcPr>
          <w:p w14:paraId="5F2B9049" w14:textId="77777777" w:rsidR="008D114C" w:rsidRPr="00A85A5F" w:rsidRDefault="008D114C" w:rsidP="00BA5B88">
            <w:pPr>
              <w:rPr>
                <w:sz w:val="22"/>
              </w:rPr>
            </w:pPr>
          </w:p>
        </w:tc>
        <w:tc>
          <w:tcPr>
            <w:tcW w:w="1573" w:type="dxa"/>
            <w:vMerge/>
          </w:tcPr>
          <w:p w14:paraId="254B180A" w14:textId="77777777" w:rsidR="008D114C" w:rsidRPr="00A85A5F" w:rsidRDefault="008D114C" w:rsidP="00BA5B88">
            <w:pPr>
              <w:cnfStyle w:val="000000100000" w:firstRow="0" w:lastRow="0" w:firstColumn="0" w:lastColumn="0" w:oddVBand="0" w:evenVBand="0" w:oddHBand="1" w:evenHBand="0" w:firstRowFirstColumn="0" w:firstRowLastColumn="0" w:lastRowFirstColumn="0" w:lastRowLastColumn="0"/>
              <w:rPr>
                <w:sz w:val="22"/>
              </w:rPr>
            </w:pPr>
          </w:p>
        </w:tc>
        <w:tc>
          <w:tcPr>
            <w:tcW w:w="2924" w:type="dxa"/>
            <w:gridSpan w:val="5"/>
            <w:vMerge w:val="restart"/>
          </w:tcPr>
          <w:p w14:paraId="1AF00A92" w14:textId="21645023" w:rsidR="008D114C" w:rsidRPr="00A85A5F" w:rsidRDefault="008D114C" w:rsidP="009729AE">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QRS duration</w:t>
            </w:r>
          </w:p>
          <w:p w14:paraId="4CE5F11A" w14:textId="56B83C5F" w:rsidR="008D114C" w:rsidRPr="00A85A5F" w:rsidRDefault="008D114C" w:rsidP="00BA5B88">
            <w:pPr>
              <w:cnfStyle w:val="000000100000" w:firstRow="0" w:lastRow="0" w:firstColumn="0" w:lastColumn="0" w:oddVBand="0" w:evenVBand="0" w:oddHBand="1" w:evenHBand="0" w:firstRowFirstColumn="0" w:firstRowLastColumn="0" w:lastRowFirstColumn="0" w:lastRowLastColumn="0"/>
              <w:rPr>
                <w:sz w:val="22"/>
              </w:rPr>
            </w:pPr>
          </w:p>
        </w:tc>
        <w:tc>
          <w:tcPr>
            <w:tcW w:w="1770" w:type="dxa"/>
          </w:tcPr>
          <w:p w14:paraId="2C5F5880" w14:textId="0E589E8C" w:rsidR="008D114C" w:rsidRPr="00A85A5F" w:rsidRDefault="008D114C"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eastAsia="DengXian" w:cstheme="minorHAnsi"/>
                <w:sz w:val="22"/>
                <w:lang w:eastAsia="zh-CN"/>
              </w:rPr>
              <w:t xml:space="preserve">β </w:t>
            </w:r>
            <w:r w:rsidRPr="00A85A5F">
              <w:rPr>
                <w:sz w:val="22"/>
              </w:rPr>
              <w:t>coefficient = −0.29, t = −2.03 (p = 0.048)</w:t>
            </w:r>
          </w:p>
        </w:tc>
        <w:tc>
          <w:tcPr>
            <w:tcW w:w="1976" w:type="dxa"/>
            <w:vMerge w:val="restart"/>
          </w:tcPr>
          <w:p w14:paraId="60D2E91C" w14:textId="4AD66D4C" w:rsidR="008D114C" w:rsidRPr="00A85A5F" w:rsidRDefault="008D114C"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 stage 5D (</w:t>
            </w:r>
            <w:r w:rsidRPr="00A85A5F">
              <w:rPr>
                <w:sz w:val="22"/>
              </w:rPr>
              <w:t>chronic hemodialysis</w:t>
            </w:r>
            <w:r w:rsidRPr="00A85A5F">
              <w:rPr>
                <w:rFonts w:hint="eastAsia"/>
                <w:sz w:val="22"/>
              </w:rPr>
              <w:t>)</w:t>
            </w:r>
          </w:p>
        </w:tc>
        <w:tc>
          <w:tcPr>
            <w:tcW w:w="2560" w:type="dxa"/>
          </w:tcPr>
          <w:p w14:paraId="1645C35F" w14:textId="1E3D5BFA" w:rsidR="008D114C" w:rsidRPr="00A85A5F" w:rsidRDefault="008D114C" w:rsidP="0037690C">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Edmonton frailty scale</w:t>
            </w:r>
            <w:r w:rsidR="0037690C">
              <w:rPr>
                <w:sz w:val="22"/>
              </w:rPr>
              <w:t xml:space="preserve"> (EFS)</w:t>
            </w:r>
          </w:p>
        </w:tc>
        <w:tc>
          <w:tcPr>
            <w:tcW w:w="1083" w:type="dxa"/>
            <w:vMerge w:val="restart"/>
          </w:tcPr>
          <w:p w14:paraId="0D64D215" w14:textId="349889EE" w:rsidR="008D114C" w:rsidRPr="00A85A5F" w:rsidRDefault="008D114C"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4</w:t>
            </w:r>
            <w:r w:rsidRPr="00A85A5F">
              <w:rPr>
                <w:sz w:val="22"/>
              </w:rPr>
              <w:t>1</w:t>
            </w:r>
          </w:p>
        </w:tc>
        <w:tc>
          <w:tcPr>
            <w:tcW w:w="1130" w:type="dxa"/>
            <w:vMerge w:val="restart"/>
          </w:tcPr>
          <w:p w14:paraId="6FDC1670" w14:textId="033CEC39" w:rsidR="008D114C" w:rsidRPr="00A85A5F" w:rsidRDefault="008D114C" w:rsidP="007C1C74">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sidR="007C1C74">
              <w:rPr>
                <w:sz w:val="22"/>
              </w:rPr>
              <w:instrText>ADDIN CSL_CITATION {"citationItems":[{"id":"ITEM-1","itemData":{"DOI":"10.7717/peerj.1354","ISSN":"2167-8359 (Print)","PMID":"26528415","abstract":"End-stage renal disease (ESRD) patients are at increased risk of sudden cardiac death, the risk of which is presumably related to arrhythmia. Electrocardiographic (ECG) parameters have been found to correlate with arrhythmia and predict cardiovascular outcomes in ESRD patients. Frailty is also a common feature in this population. We investigate whether the severity of dialysis frailty is associated with ECG findings, including PR interval, QRS duration, and QTc interval. Presence and severity of frailty was ascertained using six different self-report questionnaires with proven construct validity. Correlation analysis between frailty severity and ECG was made, and those with significant association entered into multiple regression analysis for confirmation. Among a cohort of chronic hemodialysis patients, we found that frailty severity, assessed by the Edmonton frailty scale, is significantly associated with QRS duration (r = - 0.3, p &lt; 0.05). Dialysis patients with QRS longer than 120 ms had significantly lower severity of frailty than those with QRS less than 120 ms (p = 0.01 for the Edmonton frailty scale and 0.05 for simple FRAIL scale). Regression analysis showed that frailty severity, assessed by the Edmonton frailty scale and simple FRAIL scale, was significantly associated with QRS duration independent of serum electrolyte levels. In conclusion, a significant relationship exists between the severity of frailty and QRS duration in ESRD patients. This might be an under-recognized link between frailty and its adverse cardiovascular impact in these patients.","author":[{"dropping-particle":"","family":"Chao","given":"Chia-Ter","non-dropping-particle":"","parse-names":false,"suffix":""},{"dropping-particle":"","family":"Huang","given":"Jenq-Wen","non-dropping-particle":"","parse-names":false,"suffix":""}],"container-title":"PeerJ","id":"ITEM-1","issued":{"date-parts":[["2015"]]},"language":"eng","note":"read\n.\nDialysis patients with QRS longer than 120 ms had significantly lower severity of frailty than those with QRS less than 120 ms (p = 0.01 for the Edmonton frailty scale and 0.05 for simple FRAIL scale). Regression analysis showed that frailty severity, assessed by the Edmonton frailty scale and simple FRAIL scale, was significantly associated with QRS duration independent of serum electrolyte levels.\n\n.\n\nQRS duration as dependent variable","page":"e1354","publisher-place":"United States","title":"Frailty severity is significantly associated with electrocardiographic QRS duration in chronic dialysis patients.","type":"article-journal","volume":"3"},"uris":["http://www.mendeley.com/documents/?uuid=0970e79f-65aa-4d66-8fd8-dfdc1ec88114"]}],"mendeley":{"formattedCitation":"&lt;sup&gt;28&lt;/sup&gt;","plainTextFormattedCitation":"28","previouslyFormattedCitation":"&lt;sup&gt;28&lt;/sup&gt;"},"properties":{"noteIndex":0},"schema":"https://github.com/citation-style-language/schema/raw/master/csl-citation.json"}</w:instrText>
            </w:r>
            <w:r w:rsidRPr="00A85A5F">
              <w:rPr>
                <w:sz w:val="22"/>
              </w:rPr>
              <w:fldChar w:fldCharType="separate"/>
            </w:r>
            <w:r w:rsidR="007C1C74" w:rsidRPr="007C1C74">
              <w:rPr>
                <w:noProof/>
                <w:sz w:val="22"/>
                <w:vertAlign w:val="superscript"/>
              </w:rPr>
              <w:t>28</w:t>
            </w:r>
            <w:r w:rsidRPr="00A85A5F">
              <w:rPr>
                <w:sz w:val="22"/>
              </w:rPr>
              <w:fldChar w:fldCharType="end"/>
            </w:r>
          </w:p>
        </w:tc>
      </w:tr>
      <w:tr w:rsidR="00257865" w:rsidRPr="00A85A5F" w14:paraId="21A7ADF3" w14:textId="77777777" w:rsidTr="00E74C4E">
        <w:trPr>
          <w:trHeight w:val="164"/>
        </w:trPr>
        <w:tc>
          <w:tcPr>
            <w:cnfStyle w:val="001000000000" w:firstRow="0" w:lastRow="0" w:firstColumn="1" w:lastColumn="0" w:oddVBand="0" w:evenVBand="0" w:oddHBand="0" w:evenHBand="0" w:firstRowFirstColumn="0" w:firstRowLastColumn="0" w:lastRowFirstColumn="0" w:lastRowLastColumn="0"/>
            <w:tcW w:w="222" w:type="dxa"/>
            <w:vMerge/>
          </w:tcPr>
          <w:p w14:paraId="33C393C7" w14:textId="77777777" w:rsidR="008D114C" w:rsidRPr="00A85A5F" w:rsidRDefault="008D114C" w:rsidP="00BA5B88">
            <w:pPr>
              <w:rPr>
                <w:sz w:val="22"/>
              </w:rPr>
            </w:pPr>
          </w:p>
        </w:tc>
        <w:tc>
          <w:tcPr>
            <w:tcW w:w="1573" w:type="dxa"/>
            <w:vMerge/>
          </w:tcPr>
          <w:p w14:paraId="7108FBC0" w14:textId="77777777" w:rsidR="008D114C" w:rsidRPr="00A85A5F" w:rsidRDefault="008D114C" w:rsidP="00BA5B88">
            <w:pPr>
              <w:cnfStyle w:val="000000000000" w:firstRow="0" w:lastRow="0" w:firstColumn="0" w:lastColumn="0" w:oddVBand="0" w:evenVBand="0" w:oddHBand="0" w:evenHBand="0" w:firstRowFirstColumn="0" w:firstRowLastColumn="0" w:lastRowFirstColumn="0" w:lastRowLastColumn="0"/>
              <w:rPr>
                <w:sz w:val="22"/>
              </w:rPr>
            </w:pPr>
          </w:p>
        </w:tc>
        <w:tc>
          <w:tcPr>
            <w:tcW w:w="2924" w:type="dxa"/>
            <w:gridSpan w:val="5"/>
            <w:vMerge/>
          </w:tcPr>
          <w:p w14:paraId="53A19ED5" w14:textId="033E9E1F" w:rsidR="008D114C" w:rsidRPr="00A85A5F" w:rsidRDefault="008D114C" w:rsidP="00BA5B88">
            <w:pPr>
              <w:cnfStyle w:val="000000000000" w:firstRow="0" w:lastRow="0" w:firstColumn="0" w:lastColumn="0" w:oddVBand="0" w:evenVBand="0" w:oddHBand="0" w:evenHBand="0" w:firstRowFirstColumn="0" w:firstRowLastColumn="0" w:lastRowFirstColumn="0" w:lastRowLastColumn="0"/>
              <w:rPr>
                <w:sz w:val="22"/>
              </w:rPr>
            </w:pPr>
          </w:p>
        </w:tc>
        <w:tc>
          <w:tcPr>
            <w:tcW w:w="1770" w:type="dxa"/>
          </w:tcPr>
          <w:p w14:paraId="7A572BBE" w14:textId="77777777" w:rsidR="008D114C" w:rsidRPr="00A85A5F" w:rsidRDefault="008D114C"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eastAsia="DengXian" w:cstheme="minorHAnsi"/>
                <w:sz w:val="22"/>
                <w:lang w:eastAsia="zh-CN"/>
              </w:rPr>
              <w:t xml:space="preserve">β </w:t>
            </w:r>
            <w:r w:rsidRPr="00A85A5F">
              <w:rPr>
                <w:sz w:val="22"/>
              </w:rPr>
              <w:t>coefficient = −0.27, t = −1.84 (p = 0.05)</w:t>
            </w:r>
          </w:p>
        </w:tc>
        <w:tc>
          <w:tcPr>
            <w:tcW w:w="1976" w:type="dxa"/>
            <w:vMerge/>
          </w:tcPr>
          <w:p w14:paraId="7D35FF92" w14:textId="77777777" w:rsidR="008D114C" w:rsidRPr="00A85A5F" w:rsidRDefault="008D114C" w:rsidP="00BA5B88">
            <w:pPr>
              <w:cnfStyle w:val="000000000000" w:firstRow="0" w:lastRow="0" w:firstColumn="0" w:lastColumn="0" w:oddVBand="0" w:evenVBand="0" w:oddHBand="0" w:evenHBand="0" w:firstRowFirstColumn="0" w:firstRowLastColumn="0" w:lastRowFirstColumn="0" w:lastRowLastColumn="0"/>
              <w:rPr>
                <w:sz w:val="22"/>
              </w:rPr>
            </w:pPr>
          </w:p>
        </w:tc>
        <w:tc>
          <w:tcPr>
            <w:tcW w:w="2560" w:type="dxa"/>
          </w:tcPr>
          <w:p w14:paraId="1B9A8571" w14:textId="3799C94B" w:rsidR="008D114C" w:rsidRPr="00A85A5F" w:rsidRDefault="008D114C" w:rsidP="00BA5B88">
            <w:pPr>
              <w:cnfStyle w:val="000000000000" w:firstRow="0" w:lastRow="0" w:firstColumn="0" w:lastColumn="0" w:oddVBand="0" w:evenVBand="0" w:oddHBand="0" w:evenHBand="0" w:firstRowFirstColumn="0" w:firstRowLastColumn="0" w:lastRowFirstColumn="0" w:lastRowLastColumn="0"/>
              <w:rPr>
                <w:sz w:val="22"/>
              </w:rPr>
            </w:pPr>
            <w:commentRangeStart w:id="71"/>
            <w:r w:rsidRPr="00A85A5F">
              <w:rPr>
                <w:sz w:val="22"/>
              </w:rPr>
              <w:t>FRAIL scale</w:t>
            </w:r>
            <w:commentRangeEnd w:id="71"/>
            <w:r w:rsidR="00F84E55">
              <w:rPr>
                <w:rStyle w:val="aa"/>
              </w:rPr>
              <w:commentReference w:id="71"/>
            </w:r>
          </w:p>
        </w:tc>
        <w:tc>
          <w:tcPr>
            <w:tcW w:w="1083" w:type="dxa"/>
            <w:vMerge/>
          </w:tcPr>
          <w:p w14:paraId="11FE0E34" w14:textId="77777777" w:rsidR="008D114C" w:rsidRPr="00A85A5F" w:rsidRDefault="008D114C" w:rsidP="00BA5B88">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5A73A5AC" w14:textId="77777777" w:rsidR="008D114C" w:rsidRPr="00A85A5F" w:rsidRDefault="008D114C" w:rsidP="00BA5B88">
            <w:pPr>
              <w:cnfStyle w:val="000000000000" w:firstRow="0" w:lastRow="0" w:firstColumn="0" w:lastColumn="0" w:oddVBand="0" w:evenVBand="0" w:oddHBand="0" w:evenHBand="0" w:firstRowFirstColumn="0" w:firstRowLastColumn="0" w:lastRowFirstColumn="0" w:lastRowLastColumn="0"/>
              <w:rPr>
                <w:sz w:val="22"/>
              </w:rPr>
            </w:pPr>
          </w:p>
        </w:tc>
      </w:tr>
      <w:tr w:rsidR="00257865" w:rsidRPr="00A85A5F" w14:paraId="1E9CC236" w14:textId="77777777" w:rsidTr="00E74C4E">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22" w:type="dxa"/>
            <w:vMerge/>
          </w:tcPr>
          <w:p w14:paraId="38C8FD6C" w14:textId="77777777" w:rsidR="00A85A5F" w:rsidRPr="00A85A5F" w:rsidRDefault="00A85A5F" w:rsidP="00BA5B88">
            <w:pPr>
              <w:rPr>
                <w:sz w:val="22"/>
              </w:rPr>
            </w:pPr>
          </w:p>
        </w:tc>
        <w:tc>
          <w:tcPr>
            <w:tcW w:w="1573" w:type="dxa"/>
            <w:vMerge/>
          </w:tcPr>
          <w:p w14:paraId="11AEF047"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p>
        </w:tc>
        <w:tc>
          <w:tcPr>
            <w:tcW w:w="2924" w:type="dxa"/>
            <w:gridSpan w:val="5"/>
          </w:tcPr>
          <w:p w14:paraId="7F4497AD"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Vascular Access </w:t>
            </w:r>
            <w:r w:rsidRPr="00A85A5F">
              <w:rPr>
                <w:sz w:val="22"/>
              </w:rPr>
              <w:t>failure</w:t>
            </w:r>
          </w:p>
        </w:tc>
        <w:tc>
          <w:tcPr>
            <w:tcW w:w="1770" w:type="dxa"/>
          </w:tcPr>
          <w:p w14:paraId="057BB76B"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HR</w:t>
            </w:r>
            <w:r w:rsidRPr="00A85A5F">
              <w:rPr>
                <w:sz w:val="22"/>
              </w:rPr>
              <w:t xml:space="preserve"> 2.63 (1.03-6.71)</w:t>
            </w:r>
          </w:p>
        </w:tc>
        <w:tc>
          <w:tcPr>
            <w:tcW w:w="1976" w:type="dxa"/>
          </w:tcPr>
          <w:p w14:paraId="7638492D"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ESRD</w:t>
            </w:r>
          </w:p>
          <w:p w14:paraId="685C4439"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(CKD stage 5D)</w:t>
            </w:r>
          </w:p>
        </w:tc>
        <w:tc>
          <w:tcPr>
            <w:tcW w:w="2560" w:type="dxa"/>
          </w:tcPr>
          <w:p w14:paraId="36B228BB" w14:textId="3E80AEA1" w:rsidR="00A85A5F" w:rsidRPr="00A85A5F" w:rsidRDefault="00A85A5F" w:rsidP="00F84E55">
            <w:pPr>
              <w:cnfStyle w:val="000000100000" w:firstRow="0" w:lastRow="0" w:firstColumn="0" w:lastColumn="0" w:oddVBand="0" w:evenVBand="0" w:oddHBand="1" w:evenHBand="0" w:firstRowFirstColumn="0" w:firstRowLastColumn="0" w:lastRowFirstColumn="0" w:lastRowLastColumn="0"/>
              <w:rPr>
                <w:sz w:val="22"/>
              </w:rPr>
            </w:pPr>
            <w:commentRangeStart w:id="72"/>
            <w:r w:rsidRPr="00A85A5F">
              <w:rPr>
                <w:sz w:val="22"/>
              </w:rPr>
              <w:t>S</w:t>
            </w:r>
            <w:r w:rsidRPr="00A85A5F">
              <w:rPr>
                <w:rFonts w:hint="eastAsia"/>
                <w:sz w:val="22"/>
              </w:rPr>
              <w:t>elf</w:t>
            </w:r>
            <w:r w:rsidRPr="00A85A5F">
              <w:rPr>
                <w:sz w:val="22"/>
              </w:rPr>
              <w:t>-reported FRAIL scale</w:t>
            </w:r>
            <w:commentRangeEnd w:id="72"/>
            <w:r w:rsidR="00F84E55">
              <w:rPr>
                <w:rStyle w:val="aa"/>
              </w:rPr>
              <w:commentReference w:id="72"/>
            </w:r>
          </w:p>
        </w:tc>
        <w:tc>
          <w:tcPr>
            <w:tcW w:w="1083" w:type="dxa"/>
          </w:tcPr>
          <w:p w14:paraId="6BD16898"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51</w:t>
            </w:r>
          </w:p>
        </w:tc>
        <w:tc>
          <w:tcPr>
            <w:tcW w:w="1130" w:type="dxa"/>
          </w:tcPr>
          <w:p w14:paraId="5BA6872D" w14:textId="7A64161E" w:rsidR="00A85A5F" w:rsidRPr="00A85A5F" w:rsidRDefault="00A85A5F" w:rsidP="007C1C74">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sidR="007C1C74">
              <w:rPr>
                <w:sz w:val="22"/>
              </w:rPr>
              <w:instrText>ADDIN CSL_CITATION {"citationItems":[{"id":"ITEM-1","itemData":{"DOI":"10.1111/nep.12961","ISSN":"1440-1797 (Electronic)","PMID":"28247523","author":[{"dropping-particle":"","family":"Chao","given":"Chia-Ter","non-dropping-particle":"","parse-names":false,"suffix":""},{"dropping-particle":"","family":"Chiang","given":"Chih-Kang","non-dropping-particle":"","parse-names":false,"suffix":""},{"dropping-particle":"","family":"Huang","given":"Jenq-Wen","non-dropping-particle":"","parse-names":false,"suffix":""},{"dropping-particle":"","family":"Hung","given":"Kuan-Yu","non-dropping-particle":"","parse-names":false,"suffix":""}],"container-title":"Nephrology (Carlton, Vic.)","id":"ITEM-1","issue":"4","issued":{"date-parts":[["2017","4"]]},"language":"eng","note":"read\n.\nAccounting for age, dialysis duration,DM, and laboratory results, Cox proportional regression analysis showed that frailty increased the risk of VA failure duringfollow up (hazard ratio [HR] 2.63, 95% confidence interval1.03–6.71, P = 0.04) (Fig. 1).","page":"333-334","publisher-place":"Australia","title":"Self-reported frailty among end-stage renal disease patients: A potential predictor of dialysis access outcomes.","type":"article","volume":"22"},"uris":["http://www.mendeley.com/documents/?uuid=dadc91ca-4896-4d3b-bcda-3dcd0954dac3"]}],"mendeley":{"formattedCitation":"&lt;sup&gt;29&lt;/sup&gt;","plainTextFormattedCitation":"29","previouslyFormattedCitation":"&lt;sup&gt;29&lt;/sup&gt;"},"properties":{"noteIndex":0},"schema":"https://github.com/citation-style-language/schema/raw/master/csl-citation.json"}</w:instrText>
            </w:r>
            <w:r w:rsidRPr="00A85A5F">
              <w:rPr>
                <w:sz w:val="22"/>
              </w:rPr>
              <w:fldChar w:fldCharType="separate"/>
            </w:r>
            <w:r w:rsidR="007C1C74" w:rsidRPr="007C1C74">
              <w:rPr>
                <w:noProof/>
                <w:sz w:val="22"/>
                <w:vertAlign w:val="superscript"/>
              </w:rPr>
              <w:t>29</w:t>
            </w:r>
            <w:r w:rsidRPr="00A85A5F">
              <w:rPr>
                <w:sz w:val="22"/>
              </w:rPr>
              <w:fldChar w:fldCharType="end"/>
            </w:r>
          </w:p>
        </w:tc>
      </w:tr>
      <w:tr w:rsidR="00257865" w:rsidRPr="00A85A5F" w14:paraId="3117F017" w14:textId="77777777" w:rsidTr="00E74C4E">
        <w:tc>
          <w:tcPr>
            <w:cnfStyle w:val="001000000000" w:firstRow="0" w:lastRow="0" w:firstColumn="1" w:lastColumn="0" w:oddVBand="0" w:evenVBand="0" w:oddHBand="0" w:evenHBand="0" w:firstRowFirstColumn="0" w:firstRowLastColumn="0" w:lastRowFirstColumn="0" w:lastRowLastColumn="0"/>
            <w:tcW w:w="222" w:type="dxa"/>
          </w:tcPr>
          <w:p w14:paraId="7ED34491" w14:textId="77777777" w:rsidR="00A85A5F" w:rsidRPr="00A85A5F" w:rsidRDefault="00A85A5F" w:rsidP="00BA5B88">
            <w:pPr>
              <w:rPr>
                <w:sz w:val="22"/>
              </w:rPr>
            </w:pPr>
          </w:p>
        </w:tc>
        <w:tc>
          <w:tcPr>
            <w:tcW w:w="1573" w:type="dxa"/>
          </w:tcPr>
          <w:p w14:paraId="09FA5C4D" w14:textId="77777777" w:rsidR="00A85A5F" w:rsidRPr="003B5360" w:rsidRDefault="00A85A5F" w:rsidP="003B5360">
            <w:pPr>
              <w:pStyle w:val="3"/>
              <w:outlineLvl w:val="2"/>
              <w:cnfStyle w:val="000000000000" w:firstRow="0" w:lastRow="0" w:firstColumn="0" w:lastColumn="0" w:oddVBand="0" w:evenVBand="0" w:oddHBand="0" w:evenHBand="0" w:firstRowFirstColumn="0" w:firstRowLastColumn="0" w:lastRowFirstColumn="0" w:lastRowLastColumn="0"/>
            </w:pPr>
            <w:bookmarkStart w:id="73" w:name="_Toc4773331"/>
            <w:r w:rsidRPr="00A85A5F">
              <w:t>Renal Function Decline</w:t>
            </w:r>
            <w:bookmarkEnd w:id="73"/>
          </w:p>
        </w:tc>
        <w:tc>
          <w:tcPr>
            <w:tcW w:w="2924" w:type="dxa"/>
            <w:gridSpan w:val="5"/>
          </w:tcPr>
          <w:p w14:paraId="64B39F8E"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color w:val="FF0000"/>
                <w:sz w:val="22"/>
              </w:rPr>
            </w:pPr>
            <w:r w:rsidRPr="00A85A5F">
              <w:rPr>
                <w:color w:val="FF0000"/>
                <w:sz w:val="22"/>
              </w:rPr>
              <w:t xml:space="preserve">Risk for </w:t>
            </w:r>
            <w:r w:rsidRPr="00A85A5F">
              <w:rPr>
                <w:color w:val="FF0000"/>
                <w:sz w:val="22"/>
                <w:highlight w:val="yellow"/>
              </w:rPr>
              <w:t>death</w:t>
            </w:r>
            <w:r w:rsidRPr="00A85A5F">
              <w:rPr>
                <w:color w:val="FF0000"/>
                <w:sz w:val="22"/>
              </w:rPr>
              <w:t xml:space="preserve"> or </w:t>
            </w:r>
            <w:r w:rsidRPr="00A85A5F">
              <w:rPr>
                <w:rFonts w:hint="eastAsia"/>
                <w:color w:val="FF0000"/>
                <w:sz w:val="22"/>
              </w:rPr>
              <w:t xml:space="preserve">dialysis </w:t>
            </w:r>
            <w:r w:rsidRPr="00A85A5F">
              <w:rPr>
                <w:color w:val="FF0000"/>
                <w:sz w:val="22"/>
              </w:rPr>
              <w:t>therapy</w:t>
            </w:r>
          </w:p>
        </w:tc>
        <w:tc>
          <w:tcPr>
            <w:tcW w:w="1770" w:type="dxa"/>
          </w:tcPr>
          <w:p w14:paraId="59FD0385"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2.5</w:t>
            </w:r>
            <w:r w:rsidRPr="00A85A5F">
              <w:rPr>
                <w:sz w:val="22"/>
              </w:rPr>
              <w:t xml:space="preserve"> (1.4-4.4)-fold greater </w:t>
            </w:r>
          </w:p>
        </w:tc>
        <w:tc>
          <w:tcPr>
            <w:tcW w:w="1976" w:type="dxa"/>
          </w:tcPr>
          <w:p w14:paraId="5A7CE599"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CKD stages 1-4</w:t>
            </w:r>
          </w:p>
        </w:tc>
        <w:tc>
          <w:tcPr>
            <w:tcW w:w="2560" w:type="dxa"/>
          </w:tcPr>
          <w:p w14:paraId="04810816"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Fried Phenotypes</w:t>
            </w:r>
          </w:p>
        </w:tc>
        <w:tc>
          <w:tcPr>
            <w:tcW w:w="1083" w:type="dxa"/>
          </w:tcPr>
          <w:p w14:paraId="651FDDE0"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336</w:t>
            </w:r>
          </w:p>
        </w:tc>
        <w:tc>
          <w:tcPr>
            <w:tcW w:w="1130" w:type="dxa"/>
          </w:tcPr>
          <w:p w14:paraId="128FC8D3" w14:textId="054B095C" w:rsidR="00A85A5F" w:rsidRPr="00A85A5F" w:rsidRDefault="00A85A5F" w:rsidP="0006508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sidR="00937CDC">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937CDC">
              <w:rPr>
                <w:rFonts w:hint="eastAsia"/>
                <w:sz w:val="22"/>
              </w:rPr>
              <w:instrText>ven":"B","non-dropping-particle":"","parse-names":false,"suffix":""}],"container-title":"Am J Kidney Dis","id":"ITEM-1","issue":"6","issued":{"date-parts":[["2012"]]},"note":"Calculate p-value on your own</w:instrText>
            </w:r>
            <w:r w:rsidR="00937CDC">
              <w:rPr>
                <w:rFonts w:hint="eastAsia"/>
                <w:sz w:val="22"/>
              </w:rPr>
              <w:instrText>！</w:instrText>
            </w:r>
            <w:r w:rsidR="00937CDC">
              <w:rPr>
                <w:rFonts w:hint="eastAsia"/>
                <w:sz w:val="22"/>
              </w:rPr>
              <w:instrText>\n\nFrail participants in the SKS were more likely</w:instrText>
            </w:r>
            <w:r w:rsidR="00937CDC">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7</w:t>
            </w:r>
            <w:r w:rsidRPr="00A85A5F">
              <w:rPr>
                <w:sz w:val="22"/>
              </w:rPr>
              <w:fldChar w:fldCharType="end"/>
            </w:r>
          </w:p>
        </w:tc>
      </w:tr>
      <w:tr w:rsidR="00257865" w:rsidRPr="00A85A5F" w14:paraId="3F0DF57D" w14:textId="77777777" w:rsidTr="00E7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7E6266FC" w14:textId="77777777" w:rsidR="00A85A5F" w:rsidRPr="00A85A5F" w:rsidRDefault="00A85A5F" w:rsidP="00BA5B88">
            <w:pPr>
              <w:rPr>
                <w:sz w:val="22"/>
              </w:rPr>
            </w:pPr>
          </w:p>
        </w:tc>
        <w:tc>
          <w:tcPr>
            <w:tcW w:w="1573" w:type="dxa"/>
          </w:tcPr>
          <w:p w14:paraId="2015E070" w14:textId="77777777" w:rsidR="00A85A5F" w:rsidRPr="00A85A5F" w:rsidRDefault="00A85A5F" w:rsidP="003B5360">
            <w:pPr>
              <w:pStyle w:val="3"/>
              <w:outlineLvl w:val="2"/>
              <w:cnfStyle w:val="000000100000" w:firstRow="0" w:lastRow="0" w:firstColumn="0" w:lastColumn="0" w:oddVBand="0" w:evenVBand="0" w:oddHBand="1" w:evenHBand="0" w:firstRowFirstColumn="0" w:firstRowLastColumn="0" w:lastRowFirstColumn="0" w:lastRowLastColumn="0"/>
            </w:pPr>
            <w:bookmarkStart w:id="74" w:name="_Toc4773332"/>
            <w:r w:rsidRPr="00A85A5F">
              <w:rPr>
                <w:rFonts w:hint="eastAsia"/>
              </w:rPr>
              <w:t>Immu</w:t>
            </w:r>
            <w:r w:rsidRPr="00A85A5F">
              <w:t>nological</w:t>
            </w:r>
            <w:bookmarkEnd w:id="74"/>
          </w:p>
        </w:tc>
        <w:tc>
          <w:tcPr>
            <w:tcW w:w="2924" w:type="dxa"/>
            <w:gridSpan w:val="5"/>
          </w:tcPr>
          <w:p w14:paraId="024FEB27"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Mycophenolate mofetil (MMF) dose reduction (MDR)</w:t>
            </w:r>
          </w:p>
        </w:tc>
        <w:tc>
          <w:tcPr>
            <w:tcW w:w="1770" w:type="dxa"/>
          </w:tcPr>
          <w:p w14:paraId="4EFCEF10"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HR</w:t>
            </w:r>
            <w:r w:rsidRPr="00A85A5F">
              <w:rPr>
                <w:sz w:val="22"/>
              </w:rPr>
              <w:t xml:space="preserve"> 1.29 (1.01-1.66)</w:t>
            </w:r>
          </w:p>
        </w:tc>
        <w:tc>
          <w:tcPr>
            <w:tcW w:w="1976" w:type="dxa"/>
          </w:tcPr>
          <w:p w14:paraId="586C25FC"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CKD stage 5T</w:t>
            </w:r>
          </w:p>
        </w:tc>
        <w:tc>
          <w:tcPr>
            <w:tcW w:w="2560" w:type="dxa"/>
          </w:tcPr>
          <w:p w14:paraId="47FA17FA"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Fried Phenotypes</w:t>
            </w:r>
          </w:p>
        </w:tc>
        <w:tc>
          <w:tcPr>
            <w:tcW w:w="1083" w:type="dxa"/>
          </w:tcPr>
          <w:p w14:paraId="6076AD15"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525</w:t>
            </w:r>
          </w:p>
        </w:tc>
        <w:tc>
          <w:tcPr>
            <w:tcW w:w="1130" w:type="dxa"/>
          </w:tcPr>
          <w:p w14:paraId="43DAE19C" w14:textId="450D0746" w:rsidR="00A85A5F" w:rsidRPr="00A85A5F" w:rsidRDefault="00A85A5F" w:rsidP="007C1C74">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sidR="007C1C74">
              <w:rPr>
                <w:sz w:val="22"/>
              </w:rP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13&lt;/sup&gt;","plainTextFormattedCitation":"13","previouslyFormattedCitation":"&lt;sup&gt;13&lt;/sup&gt;"},"properties":{"noteIndex":0},"schema":"https://github.com/citation-style-language/schema/raw/master/csl-citation.json"}</w:instrText>
            </w:r>
            <w:r w:rsidRPr="00A85A5F">
              <w:rPr>
                <w:sz w:val="22"/>
              </w:rPr>
              <w:fldChar w:fldCharType="separate"/>
            </w:r>
            <w:r w:rsidR="007C1C74" w:rsidRPr="007C1C74">
              <w:rPr>
                <w:noProof/>
                <w:sz w:val="22"/>
                <w:vertAlign w:val="superscript"/>
              </w:rPr>
              <w:t>13</w:t>
            </w:r>
            <w:r w:rsidRPr="00A85A5F">
              <w:rPr>
                <w:sz w:val="22"/>
              </w:rPr>
              <w:fldChar w:fldCharType="end"/>
            </w:r>
          </w:p>
        </w:tc>
      </w:tr>
      <w:tr w:rsidR="00257865" w:rsidRPr="00A85A5F" w14:paraId="1F67D1D0" w14:textId="77777777" w:rsidTr="00E74C4E">
        <w:tc>
          <w:tcPr>
            <w:cnfStyle w:val="001000000000" w:firstRow="0" w:lastRow="0" w:firstColumn="1" w:lastColumn="0" w:oddVBand="0" w:evenVBand="0" w:oddHBand="0" w:evenHBand="0" w:firstRowFirstColumn="0" w:firstRowLastColumn="0" w:lastRowFirstColumn="0" w:lastRowLastColumn="0"/>
            <w:tcW w:w="222" w:type="dxa"/>
            <w:vMerge w:val="restart"/>
          </w:tcPr>
          <w:p w14:paraId="158F91C2" w14:textId="77777777" w:rsidR="00A85A5F" w:rsidRPr="00A85A5F" w:rsidRDefault="00A85A5F" w:rsidP="00BA5B88">
            <w:pPr>
              <w:rPr>
                <w:sz w:val="22"/>
              </w:rPr>
            </w:pPr>
          </w:p>
        </w:tc>
        <w:tc>
          <w:tcPr>
            <w:tcW w:w="1573" w:type="dxa"/>
            <w:vMerge w:val="restart"/>
          </w:tcPr>
          <w:p w14:paraId="3FD76EAF" w14:textId="77777777" w:rsidR="00A85A5F" w:rsidRPr="00A85A5F" w:rsidRDefault="00A85A5F" w:rsidP="003B5360">
            <w:pPr>
              <w:pStyle w:val="3"/>
              <w:outlineLvl w:val="2"/>
              <w:cnfStyle w:val="000000000000" w:firstRow="0" w:lastRow="0" w:firstColumn="0" w:lastColumn="0" w:oddVBand="0" w:evenVBand="0" w:oddHBand="0" w:evenHBand="0" w:firstRowFirstColumn="0" w:firstRowLastColumn="0" w:lastRowFirstColumn="0" w:lastRowLastColumn="0"/>
            </w:pPr>
            <w:bookmarkStart w:id="75" w:name="_Toc4773333"/>
            <w:r w:rsidRPr="00A85A5F">
              <w:rPr>
                <w:rFonts w:hint="eastAsia"/>
              </w:rPr>
              <w:t>Cognitive</w:t>
            </w:r>
            <w:bookmarkEnd w:id="75"/>
          </w:p>
        </w:tc>
        <w:tc>
          <w:tcPr>
            <w:tcW w:w="2924" w:type="dxa"/>
            <w:gridSpan w:val="5"/>
          </w:tcPr>
          <w:p w14:paraId="46BDF3AF"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 xml:space="preserve">Modified </w:t>
            </w:r>
            <w:r w:rsidRPr="00A85A5F">
              <w:rPr>
                <w:rFonts w:hint="eastAsia"/>
                <w:sz w:val="22"/>
              </w:rPr>
              <w:t>Mini-Mental State (</w:t>
            </w:r>
            <w:r w:rsidRPr="00A85A5F">
              <w:rPr>
                <w:sz w:val="22"/>
              </w:rPr>
              <w:t>3MS</w:t>
            </w:r>
            <w:r w:rsidRPr="00A85A5F">
              <w:rPr>
                <w:rFonts w:hint="eastAsia"/>
                <w:sz w:val="22"/>
              </w:rPr>
              <w:t>)</w:t>
            </w:r>
          </w:p>
        </w:tc>
        <w:tc>
          <w:tcPr>
            <w:tcW w:w="1770" w:type="dxa"/>
          </w:tcPr>
          <w:p w14:paraId="003A5EB0"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-2.37 to -2.80 (1 year) (p=0.03)</w:t>
            </w:r>
          </w:p>
        </w:tc>
        <w:tc>
          <w:tcPr>
            <w:tcW w:w="1976" w:type="dxa"/>
          </w:tcPr>
          <w:p w14:paraId="5A4F3ECF"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ESRD</w:t>
            </w:r>
          </w:p>
        </w:tc>
        <w:tc>
          <w:tcPr>
            <w:tcW w:w="2560" w:type="dxa"/>
          </w:tcPr>
          <w:p w14:paraId="2D295FDF"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Fried Phenotypes</w:t>
            </w:r>
          </w:p>
        </w:tc>
        <w:tc>
          <w:tcPr>
            <w:tcW w:w="1083" w:type="dxa"/>
          </w:tcPr>
          <w:p w14:paraId="274FB99E"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324</w:t>
            </w:r>
          </w:p>
        </w:tc>
        <w:tc>
          <w:tcPr>
            <w:tcW w:w="1130" w:type="dxa"/>
          </w:tcPr>
          <w:p w14:paraId="3890A071" w14:textId="57837D4A" w:rsidR="00A85A5F" w:rsidRPr="00A85A5F" w:rsidRDefault="00A85A5F" w:rsidP="007C1C74">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sidR="007C1C74">
              <w:rPr>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10&lt;/sup&gt;","plainTextFormattedCitation":"10","previouslyFormattedCitation":"&lt;sup&gt;10&lt;/sup&gt;"},"properties":{"noteIndex":0},"schema":"https://github.com/citation-style-language/schema/raw/master/csl-citation.json"}</w:instrText>
            </w:r>
            <w:r w:rsidRPr="00A85A5F">
              <w:rPr>
                <w:sz w:val="22"/>
              </w:rPr>
              <w:fldChar w:fldCharType="separate"/>
            </w:r>
            <w:r w:rsidR="007C1C74" w:rsidRPr="007C1C74">
              <w:rPr>
                <w:noProof/>
                <w:sz w:val="22"/>
                <w:vertAlign w:val="superscript"/>
              </w:rPr>
              <w:t>10</w:t>
            </w:r>
            <w:r w:rsidRPr="00A85A5F">
              <w:rPr>
                <w:sz w:val="22"/>
              </w:rPr>
              <w:fldChar w:fldCharType="end"/>
            </w:r>
          </w:p>
        </w:tc>
      </w:tr>
      <w:tr w:rsidR="00E74C4E" w:rsidRPr="00A85A5F" w14:paraId="44FAD362" w14:textId="77777777" w:rsidTr="00E7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vMerge/>
          </w:tcPr>
          <w:p w14:paraId="6CE8EC54" w14:textId="77777777" w:rsidR="00A85A5F" w:rsidRPr="00A85A5F" w:rsidRDefault="00A85A5F" w:rsidP="00BA5B88">
            <w:pPr>
              <w:rPr>
                <w:sz w:val="22"/>
              </w:rPr>
            </w:pPr>
          </w:p>
        </w:tc>
        <w:tc>
          <w:tcPr>
            <w:tcW w:w="1573" w:type="dxa"/>
            <w:vMerge/>
          </w:tcPr>
          <w:p w14:paraId="3EBF5591"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4D4269AD"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07DCEF10"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 xml:space="preserve">Declined, </w:t>
            </w:r>
            <w:r w:rsidRPr="00A85A5F">
              <w:rPr>
                <w:rFonts w:hint="eastAsia"/>
                <w:sz w:val="22"/>
              </w:rPr>
              <w:t xml:space="preserve">1-4 years </w:t>
            </w:r>
            <w:r w:rsidRPr="00A85A5F">
              <w:rPr>
                <w:sz w:val="22"/>
              </w:rPr>
              <w:t>post-KT (points/week)</w:t>
            </w:r>
          </w:p>
        </w:tc>
        <w:tc>
          <w:tcPr>
            <w:tcW w:w="1770" w:type="dxa"/>
          </w:tcPr>
          <w:p w14:paraId="41CBEACA"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S</w:t>
            </w:r>
            <w:r w:rsidRPr="00A85A5F">
              <w:rPr>
                <w:rFonts w:hint="eastAsia"/>
                <w:sz w:val="22"/>
              </w:rPr>
              <w:t>lope</w:t>
            </w:r>
            <w:r w:rsidRPr="00A85A5F">
              <w:rPr>
                <w:sz w:val="22"/>
              </w:rPr>
              <w:t xml:space="preserve"> = -0.04 vs. 0.005</w:t>
            </w:r>
          </w:p>
        </w:tc>
        <w:tc>
          <w:tcPr>
            <w:tcW w:w="1976" w:type="dxa"/>
            <w:vMerge w:val="restart"/>
          </w:tcPr>
          <w:p w14:paraId="46FB2724"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 stage 5T</w:t>
            </w:r>
          </w:p>
        </w:tc>
        <w:tc>
          <w:tcPr>
            <w:tcW w:w="2560" w:type="dxa"/>
            <w:vMerge w:val="restart"/>
          </w:tcPr>
          <w:p w14:paraId="2C196F2A"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Fri</w:t>
            </w:r>
            <w:r w:rsidRPr="00A85A5F">
              <w:rPr>
                <w:sz w:val="22"/>
              </w:rPr>
              <w:t>ed physical frailty phenotypes (PFP)</w:t>
            </w:r>
          </w:p>
        </w:tc>
        <w:tc>
          <w:tcPr>
            <w:tcW w:w="1083" w:type="dxa"/>
            <w:vMerge w:val="restart"/>
          </w:tcPr>
          <w:p w14:paraId="66CA64FD"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665</w:t>
            </w:r>
          </w:p>
        </w:tc>
        <w:tc>
          <w:tcPr>
            <w:tcW w:w="1130" w:type="dxa"/>
            <w:vMerge w:val="restart"/>
          </w:tcPr>
          <w:p w14:paraId="7D9129BB" w14:textId="36B1FA23" w:rsidR="00A85A5F" w:rsidRPr="00A85A5F" w:rsidRDefault="00A85A5F" w:rsidP="007C1C74">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sidR="007C1C74">
              <w:rPr>
                <w:sz w:val="22"/>
              </w:rPr>
              <w:instrText>ADDIN CSL_CITATION {"citationItems":[{"id":"ITEM-1","itemData":{"DOI":"10.1681/ASN.2018070726","ISSN":"1533-3450 (Electronic)","PMID":"30679381","abstract":"BACKGROUND: Restoration of kidney function after kidney transplant generally improves cognitive function. It is unclear whether frail recipients, with higher susceptibility to surgical stressors, achieve such post-transplant cognitive improvements or whether they experience subsequent cognitive decline as they age with a functioning graft. METHODS: In this two-center cohort study, we assessed pretransplant frailty (Fried physical frailty phenotype) and cognitive function (Modified Mini-Mental State Examination) in adult kidney transplant recipients. To investigate potential short- and medium-term effects of frailty on post-transplant cognitive trajectories, we measured cognitive function up to 4 years post-transplant. Using an adjusted mixed effects model with a random slope (time) and intercept (person), we characterized post-transplant cognitive trajectories by pretransplant frailty, accounting for nonlinear trajectories. RESULTS: Of 665 recipients (mean age 52.0 years) followed for a median of 1.5 years, 15.0% were frail. After adjustment, pretransplant cognitive scores were significantly lower among frail patients compared with nonfrail patients (89.0 versus 90.8 points). By 3 months post-transplant, cognitive performance improved for both frail (slope =0.22 points per week) and nonfrail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 CONCLUSIONS: On average, both frail and nonfrail recipients experience short-term cognitive improvement post-transplant. However, frailty is associated with medium-term cognitive decline post-transplant. Interventions to prevent cognitive decline among frail recipients should be identified.","author":[{"dropping-particle":"","family":"Chu","given":"Nadia M","non-dropping-particle":"","parse-names":false,"suffix":""},{"dropping-particle":"","family":"Gross","given":"Alden L","non-dropping-particle":"","parse-names":false,"suffix":""},{"dropping-particle":"","family":"Shaffer","given":"Ashton A","non-dropping-particle":"","parse-names":false,"suffix":""},{"dropping-particle":"","family":"Haugen","given":"Christine E","non-dropping-particle":"","parse-names":false,"suffix":""},{"dropping-particle":"","family":"Norman","given":"Silas P","non-dropping-particle":"","parse-names":false,"suffix":""},{"dropping-particle":"","family":"Xue","given":"Qian-Li","non-dropping-particle":"","parse-names":false,"suffix":""},{"dropping-particle":"","family":"Sharrett","given":"A Richey","non-dropping-particle":"","parse-names":false,"suffix":""},{"dropping-particle":"","family":"Carlson","given":"Michelle C","non-dropping-particle":"","parse-names":false,"suffix":""},{"dropping-particle":"","family":"Bandeen-Roche","given":"Karen","non-dropping-particle":"","parse-names":false,"suffix":""},{"dropping-particle":"","family":"Segev","given":"Dorry L","non-dropping-particle":"","parse-names":false,"suffix":""},{"dropping-particle":"","family":"McAdams-DeMarco","given":"Mara A","non-dropping-particle":"","parse-names":false,"suffix":""}],"container-title":"Journal of the American Society of Nephrology : JASN","id":"ITE</w:instrText>
            </w:r>
            <w:r w:rsidR="007C1C74">
              <w:rPr>
                <w:rFonts w:hint="eastAsia"/>
                <w:sz w:val="22"/>
              </w:rPr>
              <w:instrText>M-1","issue":"2","issued":{"date-parts":[["2019","2"]]},"language":"eng","note":"read\n.\n</w:instrText>
            </w:r>
            <w:r w:rsidR="007C1C74">
              <w:rPr>
                <w:rFonts w:hint="eastAsia"/>
                <w:sz w:val="22"/>
              </w:rPr>
              <w:instrText>應該不是</w:instrText>
            </w:r>
            <w:r w:rsidR="007C1C74">
              <w:rPr>
                <w:rFonts w:hint="eastAsia"/>
                <w:sz w:val="22"/>
              </w:rPr>
              <w:instrText>-5.8 points (F vs. NF at 4 year post-KT)\n.\n\nBy 3 months post-transplant, cognitive performance improved for both frail (slope =0.22 points per week) and nonfr</w:instrText>
            </w:r>
            <w:r w:rsidR="007C1C74">
              <w:rPr>
                <w:sz w:val="22"/>
              </w:rPr>
              <w:instrText>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recipients.\n\n.\n\nfrailty is associated with medium-term cognitive decline post-transplant.","page":"336-345","publisher-place":"United States","title":"Frailty and Changes in Cognitive Function after Kidney Transplantation.","type":"article-journal","volume":"30"},"uris":["http://www.mendeley.com/documents/?uuid=c9a97d92-1a4f-4abe-bd7a-a01b961ea6fb"]}],"mendeley":{"formattedCitation":"&lt;sup&gt;30&lt;/sup&gt;","plainTextFormattedCitation":"30","previouslyFormattedCitation":"&lt;sup&gt;30&lt;/sup&gt;"},"properties":{"noteIndex":0},"schema":"https://github.com/citation-style-language/schema/raw/master/csl-citation.json"}</w:instrText>
            </w:r>
            <w:r w:rsidRPr="00A85A5F">
              <w:rPr>
                <w:sz w:val="22"/>
              </w:rPr>
              <w:fldChar w:fldCharType="separate"/>
            </w:r>
            <w:r w:rsidR="007C1C74" w:rsidRPr="007C1C74">
              <w:rPr>
                <w:noProof/>
                <w:sz w:val="22"/>
                <w:vertAlign w:val="superscript"/>
              </w:rPr>
              <w:t>30</w:t>
            </w:r>
            <w:r w:rsidRPr="00A85A5F">
              <w:rPr>
                <w:sz w:val="22"/>
              </w:rPr>
              <w:fldChar w:fldCharType="end"/>
            </w:r>
          </w:p>
        </w:tc>
      </w:tr>
      <w:tr w:rsidR="00E74C4E" w:rsidRPr="00A85A5F" w14:paraId="16D80259" w14:textId="77777777" w:rsidTr="00E74C4E">
        <w:tc>
          <w:tcPr>
            <w:cnfStyle w:val="001000000000" w:firstRow="0" w:lastRow="0" w:firstColumn="1" w:lastColumn="0" w:oddVBand="0" w:evenVBand="0" w:oddHBand="0" w:evenHBand="0" w:firstRowFirstColumn="0" w:firstRowLastColumn="0" w:lastRowFirstColumn="0" w:lastRowLastColumn="0"/>
            <w:tcW w:w="222" w:type="dxa"/>
            <w:vMerge/>
          </w:tcPr>
          <w:p w14:paraId="658C3888" w14:textId="77777777" w:rsidR="00A85A5F" w:rsidRPr="00A85A5F" w:rsidRDefault="00A85A5F" w:rsidP="00BA5B88">
            <w:pPr>
              <w:rPr>
                <w:sz w:val="22"/>
              </w:rPr>
            </w:pPr>
          </w:p>
        </w:tc>
        <w:tc>
          <w:tcPr>
            <w:tcW w:w="1573" w:type="dxa"/>
            <w:vMerge/>
          </w:tcPr>
          <w:p w14:paraId="4F61A2C1"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6FADAEC9"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75174BB4"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 xml:space="preserve">At </w:t>
            </w:r>
            <w:r w:rsidRPr="00A85A5F">
              <w:rPr>
                <w:sz w:val="22"/>
              </w:rPr>
              <w:t>4 year post-KT (points)</w:t>
            </w:r>
          </w:p>
        </w:tc>
        <w:tc>
          <w:tcPr>
            <w:tcW w:w="1770" w:type="dxa"/>
          </w:tcPr>
          <w:p w14:paraId="19C02DCE"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-5.5 (</w:t>
            </w:r>
            <w:r w:rsidRPr="00A85A5F">
              <w:rPr>
                <w:rFonts w:hint="eastAsia"/>
                <w:sz w:val="22"/>
              </w:rPr>
              <w:t xml:space="preserve">87.4 vs. </w:t>
            </w:r>
            <w:r w:rsidRPr="00A85A5F">
              <w:rPr>
                <w:sz w:val="22"/>
              </w:rPr>
              <w:lastRenderedPageBreak/>
              <w:t>92.9)</w:t>
            </w:r>
          </w:p>
        </w:tc>
        <w:tc>
          <w:tcPr>
            <w:tcW w:w="1976" w:type="dxa"/>
            <w:vMerge/>
          </w:tcPr>
          <w:p w14:paraId="7CAA0396"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215883D6"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5BC66369"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64E09599"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p>
        </w:tc>
      </w:tr>
      <w:tr w:rsidR="00257865" w:rsidRPr="00A85A5F" w14:paraId="56A269B9"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val="restart"/>
          </w:tcPr>
          <w:p w14:paraId="77DEDC28" w14:textId="77777777" w:rsidR="00A85A5F" w:rsidRPr="00A85A5F" w:rsidRDefault="00A85A5F" w:rsidP="00BA5B88">
            <w:pPr>
              <w:rPr>
                <w:sz w:val="22"/>
              </w:rPr>
            </w:pPr>
          </w:p>
        </w:tc>
        <w:tc>
          <w:tcPr>
            <w:tcW w:w="1573" w:type="dxa"/>
            <w:vMerge w:val="restart"/>
          </w:tcPr>
          <w:p w14:paraId="3BB0E3D7" w14:textId="77777777" w:rsidR="00A85A5F" w:rsidRPr="00A85A5F" w:rsidRDefault="00A85A5F" w:rsidP="003B5360">
            <w:pPr>
              <w:pStyle w:val="3"/>
              <w:outlineLvl w:val="2"/>
              <w:cnfStyle w:val="000000100000" w:firstRow="0" w:lastRow="0" w:firstColumn="0" w:lastColumn="0" w:oddVBand="0" w:evenVBand="0" w:oddHBand="1" w:evenHBand="0" w:firstRowFirstColumn="0" w:firstRowLastColumn="0" w:lastRowFirstColumn="0" w:lastRowLastColumn="0"/>
            </w:pPr>
            <w:bookmarkStart w:id="76" w:name="_Toc4773334"/>
            <w:r w:rsidRPr="00A85A5F">
              <w:rPr>
                <w:rFonts w:hint="eastAsia"/>
              </w:rPr>
              <w:t>Functional status</w:t>
            </w:r>
            <w:bookmarkEnd w:id="76"/>
          </w:p>
        </w:tc>
        <w:tc>
          <w:tcPr>
            <w:tcW w:w="2924" w:type="dxa"/>
            <w:gridSpan w:val="5"/>
          </w:tcPr>
          <w:p w14:paraId="0C218BF2"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Disa</w:t>
            </w:r>
            <w:r w:rsidRPr="00A85A5F">
              <w:rPr>
                <w:sz w:val="22"/>
              </w:rPr>
              <w:t>bility</w:t>
            </w:r>
          </w:p>
        </w:tc>
        <w:tc>
          <w:tcPr>
            <w:tcW w:w="1770" w:type="dxa"/>
          </w:tcPr>
          <w:p w14:paraId="7E027869"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F vs.</w:t>
            </w:r>
            <w:r w:rsidRPr="00A85A5F">
              <w:rPr>
                <w:sz w:val="22"/>
              </w:rPr>
              <w:t xml:space="preserve"> Prefrail vs.</w:t>
            </w:r>
            <w:r w:rsidRPr="00A85A5F">
              <w:rPr>
                <w:rFonts w:hint="eastAsia"/>
                <w:sz w:val="22"/>
              </w:rPr>
              <w:t xml:space="preserve"> </w:t>
            </w:r>
            <w:r w:rsidRPr="00A85A5F">
              <w:rPr>
                <w:sz w:val="22"/>
              </w:rPr>
              <w:t>NF</w:t>
            </w:r>
          </w:p>
        </w:tc>
        <w:tc>
          <w:tcPr>
            <w:tcW w:w="1976" w:type="dxa"/>
          </w:tcPr>
          <w:p w14:paraId="3FD24882"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p>
        </w:tc>
        <w:tc>
          <w:tcPr>
            <w:tcW w:w="2560" w:type="dxa"/>
          </w:tcPr>
          <w:p w14:paraId="01348084"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p>
        </w:tc>
        <w:tc>
          <w:tcPr>
            <w:tcW w:w="1083" w:type="dxa"/>
          </w:tcPr>
          <w:p w14:paraId="563300E6"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p>
        </w:tc>
        <w:tc>
          <w:tcPr>
            <w:tcW w:w="1130" w:type="dxa"/>
          </w:tcPr>
          <w:p w14:paraId="7DB65331"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6A5463FA"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2FBEBFD7" w14:textId="77777777" w:rsidR="00A85A5F" w:rsidRPr="00A85A5F" w:rsidRDefault="00A85A5F" w:rsidP="00BA5B88">
            <w:pPr>
              <w:rPr>
                <w:sz w:val="22"/>
              </w:rPr>
            </w:pPr>
          </w:p>
        </w:tc>
        <w:tc>
          <w:tcPr>
            <w:tcW w:w="1573" w:type="dxa"/>
            <w:vMerge/>
          </w:tcPr>
          <w:p w14:paraId="43D26895"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7A02EEEC"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5D94C8EC"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Need</w:t>
            </w:r>
            <w:r w:rsidRPr="00A85A5F">
              <w:rPr>
                <w:sz w:val="22"/>
              </w:rPr>
              <w:t xml:space="preserve"> for</w:t>
            </w:r>
            <w:r w:rsidRPr="00A85A5F">
              <w:rPr>
                <w:rFonts w:hint="eastAsia"/>
                <w:sz w:val="22"/>
              </w:rPr>
              <w:t xml:space="preserve"> </w:t>
            </w:r>
            <w:r w:rsidRPr="00A85A5F">
              <w:rPr>
                <w:sz w:val="22"/>
              </w:rPr>
              <w:t>activities of daily livings (ADL) assistance</w:t>
            </w:r>
          </w:p>
        </w:tc>
        <w:tc>
          <w:tcPr>
            <w:tcW w:w="1770" w:type="dxa"/>
          </w:tcPr>
          <w:p w14:paraId="2FECE2DF"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OR 11.32 (5.49-23.32) vs. 1.93 (1.01-3.68) vs. 1.00</w:t>
            </w:r>
          </w:p>
        </w:tc>
        <w:tc>
          <w:tcPr>
            <w:tcW w:w="1976" w:type="dxa"/>
          </w:tcPr>
          <w:p w14:paraId="2DC85663"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 stage 5D (</w:t>
            </w:r>
            <w:r w:rsidRPr="00A85A5F">
              <w:rPr>
                <w:sz w:val="22"/>
              </w:rPr>
              <w:t>hemodialysis</w:t>
            </w:r>
            <w:r w:rsidRPr="00A85A5F">
              <w:rPr>
                <w:rFonts w:hint="eastAsia"/>
                <w:sz w:val="22"/>
              </w:rPr>
              <w:t>)</w:t>
            </w:r>
          </w:p>
        </w:tc>
        <w:tc>
          <w:tcPr>
            <w:tcW w:w="2560" w:type="dxa"/>
          </w:tcPr>
          <w:p w14:paraId="79A6D17A"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Fried Phenotypes</w:t>
            </w:r>
          </w:p>
        </w:tc>
        <w:tc>
          <w:tcPr>
            <w:tcW w:w="1083" w:type="dxa"/>
          </w:tcPr>
          <w:p w14:paraId="0FBF3A65" w14:textId="77777777" w:rsidR="00A85A5F" w:rsidRPr="00A85A5F" w:rsidRDefault="00A85A5F" w:rsidP="00BA5B88">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742</w:t>
            </w:r>
          </w:p>
        </w:tc>
        <w:tc>
          <w:tcPr>
            <w:tcW w:w="1130" w:type="dxa"/>
          </w:tcPr>
          <w:p w14:paraId="362FFEF2" w14:textId="1439A67B" w:rsidR="00A85A5F" w:rsidRPr="00A85A5F" w:rsidRDefault="00A85A5F" w:rsidP="007C1C74">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sidR="007C1C74">
              <w:rPr>
                <w:sz w:val="22"/>
              </w:rPr>
              <w:instrText>ADDIN CSL_CITATION {"citationItems":[{"id":"ITEM-1","itemData":{"DOI":"10.1111/hdi.12098","ISBN":"1542-4758 (Electronic) 1492-7535 (Linking)","PMID":"24118865","abstract":"Needing assistance with activities of daily living (ADL) is an early indicator of functional decline and has important implications for individuals' quality of life. However, correlates of need for ADL assistance have received limited attention among patients undergoing maintenance hemodialysis (HD). A multicenter cohort of 742 prevalent HD patients was assessed in 2009-2011 and classified as frail, prefrail and nonfrail by the Fried frailty index (recent unintentional weight loss, reported exhaustion, low grip strength, slow walk speed, low physical activity). Patients reported need for assistance with 4 ADL tasks and identified contributing symptoms/conditions (pain, balance, endurance, weakness, others). Nearly 1 in 5 patients needed assistance with 1 or more ADL. Multivariable analysis showed increased odds for needing ADL assistance among frail (odds ratio [OR] 11.35; 95% confidence interval [CI] 5.50-23.41; P &lt;0.001) and prefrail (OR 1.93; 95% CI 1.01-3.68; P = 0.046) compared with non-frail patients. In addition, the odds for needing ADL assistance were lower among blacks compared with whites and were higher among patients with diabetes, lung disease, and stroke. Balance, weakness, and \"other\" (frequently dialysis-related) symptoms/conditions were the most frequently named reasons for ADL difficulty. In addition to interventions such as increasing physical activity that might delay or reverse the process of frailty, the immediate symptoms/conditions to which individuals attribute their ADL difficulty may have clinical relevance for developing targeted management and/or treatment approaches.","author":[{"dropping-particle":"","family":"Kutner","given":"N G","non-dropping-particle":"","parse-names":false,"suffix":""},{"dropping-particle":"","family":"Zhang","given":"R","non-dropping-particle":"","parse-names":false,"suffix":""},{"dropping-particle":"","family":"Allman","given":"R M","non-dropping-particle":"","parse-names":false,"suffix":""},{"dropping-particle":"","family":"Bowling","given":"C B","non-dropping-particle":"","parse-names":false,"suffix":""}],"container-title":"Hemodial Int","id":"ITEM-1","issue":"1","issued":{"date-parts":[["2014"]]},"note":"Multivariable analysis showed increased odds for needing ADL assistance among frail (odds ratio [OR] 11.35; 95% confidence interval [CI] 5.50-23.41; P &amp;lt; 0.001) and prefrail (OR 1.93; 95% CI 1.01–3.68; P = 0.046) compared with non-frail patients.\n.\n\nKutner, Nancy G\n\nZhang, Rebecca\n\nAllman, Richard M\n\nBowling, C Barrett\n\neng\n\nR03AG042336-01/AG/NIA NIH HHS/\n\nHHSN267200715004C/DK/NIDDK NIH HHS/\n\nN01-DK-7-5004/DK/NIDDK NIH HHS/\n\nN01 DK075004/DK/WHI NIH HHS/\n\nP30 AG031054/AG/NIA NIH HHS/\n\nUL1 RR025777/RR/NCRR NIH HHS/\n\n5UL1 RR025777/RR/NCRR NIH HHS/\n\nIK2 CX000856/CX/CSRD VA/\n\nR03 AG042336/AG/NIA NIH HHS/\n\nP30AG031054/AG/NIA NIH HHS/\n\nClinical Trial\n\nComparative Study\n\nResearch Support, N.I.H., Extramural\n\nResearch Support, Non-U.S. Gov't\n\nCanada\n\n2013/10/15 06:00\n\nHemodial Int. 2014 Jan;18(1):70-7. doi: 10.1111/hdi.12098. Epub 2013 Oct 9.","page":"70-77","title":"Correlates of ADL difficulty in a large hemodialysis cohort","type":"article-journal","volume":"18"},"uris":["http://www.mendeley.com/documents/?uuid=9989cf70-8d0c-4d56-af22-cdc9225f5d9f"]}],"mendeley":{"formattedCitation":"&lt;sup&gt;31&lt;/sup&gt;","plainTextFormattedCitation":"31","previouslyFormattedCitation":"&lt;sup&gt;31&lt;/sup&gt;"},"properties":{"noteIndex":0},"schema":"https://github.com/citation-style-language/schema/raw/master/csl-citation.json"}</w:instrText>
            </w:r>
            <w:r w:rsidRPr="00A85A5F">
              <w:rPr>
                <w:sz w:val="22"/>
              </w:rPr>
              <w:fldChar w:fldCharType="separate"/>
            </w:r>
            <w:r w:rsidR="007C1C74" w:rsidRPr="007C1C74">
              <w:rPr>
                <w:noProof/>
                <w:sz w:val="22"/>
                <w:vertAlign w:val="superscript"/>
              </w:rPr>
              <w:t>31</w:t>
            </w:r>
            <w:r w:rsidRPr="00A85A5F">
              <w:rPr>
                <w:sz w:val="22"/>
              </w:rPr>
              <w:fldChar w:fldCharType="end"/>
            </w:r>
          </w:p>
        </w:tc>
      </w:tr>
      <w:tr w:rsidR="00257865" w:rsidRPr="00A85A5F" w14:paraId="332C0757"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tcPr>
          <w:p w14:paraId="428C5466" w14:textId="77777777" w:rsidR="00A85A5F" w:rsidRPr="00A85A5F" w:rsidRDefault="00A85A5F" w:rsidP="00BA5B88">
            <w:pPr>
              <w:rPr>
                <w:sz w:val="22"/>
              </w:rPr>
            </w:pPr>
          </w:p>
        </w:tc>
        <w:tc>
          <w:tcPr>
            <w:tcW w:w="1573" w:type="dxa"/>
          </w:tcPr>
          <w:p w14:paraId="1C8E9A15" w14:textId="77777777" w:rsidR="00A85A5F" w:rsidRPr="00A85A5F" w:rsidRDefault="00A85A5F" w:rsidP="003B5360">
            <w:pPr>
              <w:pStyle w:val="3"/>
              <w:outlineLvl w:val="2"/>
              <w:cnfStyle w:val="000000100000" w:firstRow="0" w:lastRow="0" w:firstColumn="0" w:lastColumn="0" w:oddVBand="0" w:evenVBand="0" w:oddHBand="1" w:evenHBand="0" w:firstRowFirstColumn="0" w:firstRowLastColumn="0" w:lastRowFirstColumn="0" w:lastRowLastColumn="0"/>
            </w:pPr>
            <w:bookmarkStart w:id="77" w:name="_Toc4773335"/>
            <w:r w:rsidRPr="00A85A5F">
              <w:rPr>
                <w:rFonts w:hint="eastAsia"/>
              </w:rPr>
              <w:t>Diabetes</w:t>
            </w:r>
            <w:bookmarkEnd w:id="77"/>
          </w:p>
        </w:tc>
        <w:tc>
          <w:tcPr>
            <w:tcW w:w="2924" w:type="dxa"/>
            <w:gridSpan w:val="5"/>
          </w:tcPr>
          <w:p w14:paraId="25B9E6FB"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Diabetes</w:t>
            </w:r>
          </w:p>
        </w:tc>
        <w:tc>
          <w:tcPr>
            <w:tcW w:w="1770" w:type="dxa"/>
          </w:tcPr>
          <w:p w14:paraId="67DEEC5E"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OR 1.35</w:t>
            </w:r>
            <w:r w:rsidRPr="00A85A5F">
              <w:rPr>
                <w:sz w:val="22"/>
              </w:rPr>
              <w:t xml:space="preserve"> (1.10-1.65)</w:t>
            </w:r>
          </w:p>
        </w:tc>
        <w:tc>
          <w:tcPr>
            <w:tcW w:w="1976" w:type="dxa"/>
          </w:tcPr>
          <w:p w14:paraId="6E1ED366"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CKD stage 5D</w:t>
            </w:r>
          </w:p>
        </w:tc>
        <w:tc>
          <w:tcPr>
            <w:tcW w:w="2560" w:type="dxa"/>
          </w:tcPr>
          <w:p w14:paraId="2FA0D68F"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Fried Phenotypes</w:t>
            </w:r>
          </w:p>
        </w:tc>
        <w:tc>
          <w:tcPr>
            <w:tcW w:w="1083" w:type="dxa"/>
          </w:tcPr>
          <w:p w14:paraId="4853F202" w14:textId="77777777" w:rsidR="00A85A5F" w:rsidRPr="00A85A5F" w:rsidRDefault="00A85A5F" w:rsidP="00BA5B88">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2275</w:t>
            </w:r>
          </w:p>
        </w:tc>
        <w:tc>
          <w:tcPr>
            <w:tcW w:w="1130" w:type="dxa"/>
          </w:tcPr>
          <w:p w14:paraId="57780A32" w14:textId="1E4B23EE" w:rsidR="00A85A5F" w:rsidRPr="00A85A5F" w:rsidRDefault="00A85A5F" w:rsidP="00937CDC">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sidR="0037075E">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sz w:val="22"/>
              </w:rPr>
              <w:fldChar w:fldCharType="separate"/>
            </w:r>
            <w:r w:rsidR="00937CDC" w:rsidRPr="00937CDC">
              <w:rPr>
                <w:noProof/>
                <w:sz w:val="22"/>
                <w:vertAlign w:val="superscript"/>
              </w:rPr>
              <w:t>4</w:t>
            </w:r>
            <w:r w:rsidRPr="00A85A5F">
              <w:rPr>
                <w:sz w:val="22"/>
              </w:rPr>
              <w:fldChar w:fldCharType="end"/>
            </w:r>
          </w:p>
        </w:tc>
      </w:tr>
      <w:tr w:rsidR="00257865" w:rsidRPr="00A85A5F" w14:paraId="2BFAF7F6"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val="restart"/>
          </w:tcPr>
          <w:p w14:paraId="408B89E9" w14:textId="77777777" w:rsidR="00257865" w:rsidRPr="00A85A5F" w:rsidRDefault="00257865" w:rsidP="00BA5B88">
            <w:pPr>
              <w:rPr>
                <w:sz w:val="22"/>
              </w:rPr>
            </w:pPr>
          </w:p>
        </w:tc>
        <w:tc>
          <w:tcPr>
            <w:tcW w:w="1573" w:type="dxa"/>
            <w:vMerge w:val="restart"/>
          </w:tcPr>
          <w:p w14:paraId="44367D6C" w14:textId="5F3740A8" w:rsidR="00257865" w:rsidRPr="00A85A5F" w:rsidRDefault="00257865" w:rsidP="003B5360">
            <w:pPr>
              <w:pStyle w:val="3"/>
              <w:outlineLvl w:val="2"/>
              <w:cnfStyle w:val="000000000000" w:firstRow="0" w:lastRow="0" w:firstColumn="0" w:lastColumn="0" w:oddVBand="0" w:evenVBand="0" w:oddHBand="0" w:evenHBand="0" w:firstRowFirstColumn="0" w:firstRowLastColumn="0" w:lastRowFirstColumn="0" w:lastRowLastColumn="0"/>
            </w:pPr>
            <w:bookmarkStart w:id="78" w:name="_Toc4773336"/>
            <w:r w:rsidRPr="00A85A5F">
              <w:rPr>
                <w:rFonts w:hint="eastAsia"/>
              </w:rPr>
              <w:t xml:space="preserve">Body </w:t>
            </w:r>
            <w:r w:rsidRPr="00A85A5F">
              <w:t>composition</w:t>
            </w:r>
            <w:bookmarkEnd w:id="78"/>
          </w:p>
        </w:tc>
        <w:tc>
          <w:tcPr>
            <w:tcW w:w="2924" w:type="dxa"/>
            <w:gridSpan w:val="5"/>
          </w:tcPr>
          <w:p w14:paraId="79766089" w14:textId="0EFA2E9D" w:rsidR="00257865" w:rsidRPr="00257865" w:rsidRDefault="00257865" w:rsidP="00BA5B88">
            <w:pPr>
              <w:cnfStyle w:val="000000000000" w:firstRow="0" w:lastRow="0" w:firstColumn="0" w:lastColumn="0" w:oddVBand="0" w:evenVBand="0" w:oddHBand="0" w:evenHBand="0" w:firstRowFirstColumn="0" w:firstRowLastColumn="0" w:lastRowFirstColumn="0" w:lastRowLastColumn="0"/>
              <w:rPr>
                <w:rFonts w:cstheme="minorHAnsi"/>
                <w:sz w:val="22"/>
              </w:rPr>
            </w:pPr>
            <w:r>
              <w:rPr>
                <w:rFonts w:cstheme="minorHAnsi" w:hint="eastAsia"/>
                <w:sz w:val="22"/>
              </w:rPr>
              <w:t>Lower lean mass</w:t>
            </w:r>
          </w:p>
        </w:tc>
        <w:tc>
          <w:tcPr>
            <w:tcW w:w="1770" w:type="dxa"/>
          </w:tcPr>
          <w:p w14:paraId="4D6272D6" w14:textId="64929216" w:rsidR="00257865" w:rsidRPr="00A85A5F" w:rsidRDefault="002878C5" w:rsidP="00BA5B88">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rPr>
              <w:t>F/PF vs. NF</w:t>
            </w:r>
          </w:p>
        </w:tc>
        <w:tc>
          <w:tcPr>
            <w:tcW w:w="1976" w:type="dxa"/>
          </w:tcPr>
          <w:p w14:paraId="54DC5A60" w14:textId="77777777" w:rsidR="00257865" w:rsidRPr="00A85A5F" w:rsidRDefault="00257865" w:rsidP="00BA5B88">
            <w:pPr>
              <w:cnfStyle w:val="000000000000" w:firstRow="0" w:lastRow="0" w:firstColumn="0" w:lastColumn="0" w:oddVBand="0" w:evenVBand="0" w:oddHBand="0" w:evenHBand="0" w:firstRowFirstColumn="0" w:firstRowLastColumn="0" w:lastRowFirstColumn="0" w:lastRowLastColumn="0"/>
              <w:rPr>
                <w:sz w:val="22"/>
              </w:rPr>
            </w:pPr>
          </w:p>
        </w:tc>
        <w:tc>
          <w:tcPr>
            <w:tcW w:w="2560" w:type="dxa"/>
          </w:tcPr>
          <w:p w14:paraId="2483FE87" w14:textId="77777777" w:rsidR="00257865" w:rsidRPr="00A85A5F" w:rsidRDefault="00257865" w:rsidP="00BA5B88">
            <w:pPr>
              <w:cnfStyle w:val="000000000000" w:firstRow="0" w:lastRow="0" w:firstColumn="0" w:lastColumn="0" w:oddVBand="0" w:evenVBand="0" w:oddHBand="0" w:evenHBand="0" w:firstRowFirstColumn="0" w:firstRowLastColumn="0" w:lastRowFirstColumn="0" w:lastRowLastColumn="0"/>
              <w:rPr>
                <w:sz w:val="22"/>
              </w:rPr>
            </w:pPr>
          </w:p>
        </w:tc>
        <w:tc>
          <w:tcPr>
            <w:tcW w:w="1083" w:type="dxa"/>
          </w:tcPr>
          <w:p w14:paraId="76C838DD" w14:textId="77777777" w:rsidR="00257865" w:rsidRPr="00A85A5F" w:rsidRDefault="00257865" w:rsidP="00BA5B88">
            <w:pPr>
              <w:cnfStyle w:val="000000000000" w:firstRow="0" w:lastRow="0" w:firstColumn="0" w:lastColumn="0" w:oddVBand="0" w:evenVBand="0" w:oddHBand="0" w:evenHBand="0" w:firstRowFirstColumn="0" w:firstRowLastColumn="0" w:lastRowFirstColumn="0" w:lastRowLastColumn="0"/>
              <w:rPr>
                <w:sz w:val="22"/>
              </w:rPr>
            </w:pPr>
          </w:p>
        </w:tc>
        <w:tc>
          <w:tcPr>
            <w:tcW w:w="1130" w:type="dxa"/>
          </w:tcPr>
          <w:p w14:paraId="7A3A5C7C" w14:textId="77777777" w:rsidR="00257865" w:rsidRPr="00A85A5F" w:rsidRDefault="00257865" w:rsidP="00BA5B88">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1DF3845F"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1456AD24" w14:textId="77777777" w:rsidR="00257865" w:rsidRPr="00A85A5F" w:rsidRDefault="00257865" w:rsidP="00257865">
            <w:pPr>
              <w:rPr>
                <w:sz w:val="22"/>
              </w:rPr>
            </w:pPr>
          </w:p>
        </w:tc>
        <w:tc>
          <w:tcPr>
            <w:tcW w:w="1573" w:type="dxa"/>
            <w:vMerge/>
          </w:tcPr>
          <w:p w14:paraId="5C3D05B5" w14:textId="172B1431"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7DE46BC0" w14:textId="77777777" w:rsidR="00257865" w:rsidRPr="00257865" w:rsidRDefault="00257865" w:rsidP="00257865">
            <w:pPr>
              <w:cnfStyle w:val="000000100000" w:firstRow="0" w:lastRow="0" w:firstColumn="0" w:lastColumn="0" w:oddVBand="0" w:evenVBand="0" w:oddHBand="1" w:evenHBand="0" w:firstRowFirstColumn="0" w:firstRowLastColumn="0" w:lastRowFirstColumn="0" w:lastRowLastColumn="0"/>
              <w:rPr>
                <w:rFonts w:cstheme="minorHAnsi"/>
                <w:sz w:val="22"/>
              </w:rPr>
            </w:pPr>
          </w:p>
        </w:tc>
        <w:tc>
          <w:tcPr>
            <w:tcW w:w="2681" w:type="dxa"/>
            <w:gridSpan w:val="4"/>
          </w:tcPr>
          <w:p w14:paraId="2C10E378" w14:textId="276341D3" w:rsidR="00257865" w:rsidRPr="00257865" w:rsidRDefault="00257865" w:rsidP="00257865">
            <w:pPr>
              <w:cnfStyle w:val="000000100000" w:firstRow="0" w:lastRow="0" w:firstColumn="0" w:lastColumn="0" w:oddVBand="0" w:evenVBand="0" w:oddHBand="1" w:evenHBand="0" w:firstRowFirstColumn="0" w:firstRowLastColumn="0" w:lastRowFirstColumn="0" w:lastRowLastColumn="0"/>
              <w:rPr>
                <w:rFonts w:cstheme="minorHAnsi"/>
                <w:sz w:val="22"/>
              </w:rPr>
            </w:pPr>
            <w:r w:rsidRPr="000D2291">
              <w:rPr>
                <w:rFonts w:cstheme="minorHAnsi"/>
                <w:sz w:val="22"/>
              </w:rPr>
              <w:t>Whole body (kg)</w:t>
            </w:r>
          </w:p>
        </w:tc>
        <w:tc>
          <w:tcPr>
            <w:tcW w:w="1770" w:type="dxa"/>
          </w:tcPr>
          <w:p w14:paraId="1EF34FF5" w14:textId="2BC7A082"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rPr>
              <w:t>34.7 vs. 43.1</w:t>
            </w:r>
          </w:p>
        </w:tc>
        <w:tc>
          <w:tcPr>
            <w:tcW w:w="1976" w:type="dxa"/>
            <w:vMerge w:val="restart"/>
          </w:tcPr>
          <w:p w14:paraId="774F29EA" w14:textId="5C4294CF"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rPr>
              <w:t>CKD stage 5D (hemodialysis)</w:t>
            </w:r>
          </w:p>
        </w:tc>
        <w:tc>
          <w:tcPr>
            <w:tcW w:w="2560" w:type="dxa"/>
            <w:vMerge w:val="restart"/>
          </w:tcPr>
          <w:p w14:paraId="3307F3E3" w14:textId="0153B44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lang w:eastAsia="ko-KR"/>
              </w:rPr>
              <w:t>Self- report instrument evaluating five dimensions of frailty (fatigue, resistance, ambulation, illnesses, and weight loss)</w:t>
            </w:r>
          </w:p>
        </w:tc>
        <w:tc>
          <w:tcPr>
            <w:tcW w:w="1083" w:type="dxa"/>
            <w:vMerge w:val="restart"/>
          </w:tcPr>
          <w:p w14:paraId="53242B4C" w14:textId="0337AA90"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rPr>
              <w:t>44</w:t>
            </w:r>
          </w:p>
        </w:tc>
        <w:tc>
          <w:tcPr>
            <w:tcW w:w="1130" w:type="dxa"/>
            <w:vMerge w:val="restart"/>
          </w:tcPr>
          <w:p w14:paraId="2D9DE8AA" w14:textId="3C19CB74" w:rsidR="00257865" w:rsidRPr="00A85A5F" w:rsidRDefault="00257865" w:rsidP="007C1C74">
            <w:pPr>
              <w:cnfStyle w:val="000000100000" w:firstRow="0" w:lastRow="0" w:firstColumn="0" w:lastColumn="0" w:oddVBand="0" w:evenVBand="0" w:oddHBand="1" w:evenHBand="0" w:firstRowFirstColumn="0" w:firstRowLastColumn="0" w:lastRowFirstColumn="0" w:lastRowLastColumn="0"/>
              <w:rPr>
                <w:sz w:val="22"/>
              </w:rPr>
            </w:pPr>
            <w:r>
              <w:rPr>
                <w:sz w:val="22"/>
              </w:rPr>
              <w:fldChar w:fldCharType="begin" w:fldLock="1"/>
            </w:r>
            <w:r w:rsidR="007C1C74">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Pr>
                <w:sz w:val="22"/>
              </w:rPr>
              <w:fldChar w:fldCharType="separate"/>
            </w:r>
            <w:r w:rsidR="007C1C74" w:rsidRPr="007C1C74">
              <w:rPr>
                <w:noProof/>
                <w:sz w:val="22"/>
                <w:vertAlign w:val="superscript"/>
              </w:rPr>
              <w:t>32</w:t>
            </w:r>
            <w:r>
              <w:rPr>
                <w:sz w:val="22"/>
              </w:rPr>
              <w:fldChar w:fldCharType="end"/>
            </w:r>
          </w:p>
        </w:tc>
      </w:tr>
      <w:tr w:rsidR="00E74C4E" w:rsidRPr="00A85A5F" w14:paraId="4AB45BA9"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55E1C623" w14:textId="77777777" w:rsidR="00257865" w:rsidRPr="00A85A5F" w:rsidRDefault="00257865" w:rsidP="00257865">
            <w:pPr>
              <w:rPr>
                <w:sz w:val="22"/>
              </w:rPr>
            </w:pPr>
          </w:p>
        </w:tc>
        <w:tc>
          <w:tcPr>
            <w:tcW w:w="1573" w:type="dxa"/>
            <w:vMerge/>
          </w:tcPr>
          <w:p w14:paraId="517B22BA" w14:textId="6020D98E"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1089F0A9" w14:textId="77777777" w:rsidR="00257865" w:rsidRPr="00257865" w:rsidRDefault="00257865" w:rsidP="00257865">
            <w:pPr>
              <w:cnfStyle w:val="000000000000" w:firstRow="0" w:lastRow="0" w:firstColumn="0" w:lastColumn="0" w:oddVBand="0" w:evenVBand="0" w:oddHBand="0" w:evenHBand="0" w:firstRowFirstColumn="0" w:firstRowLastColumn="0" w:lastRowFirstColumn="0" w:lastRowLastColumn="0"/>
              <w:rPr>
                <w:rFonts w:cstheme="minorHAnsi"/>
                <w:sz w:val="22"/>
              </w:rPr>
            </w:pPr>
          </w:p>
        </w:tc>
        <w:tc>
          <w:tcPr>
            <w:tcW w:w="2681" w:type="dxa"/>
            <w:gridSpan w:val="4"/>
          </w:tcPr>
          <w:p w14:paraId="7BF016A1" w14:textId="25E0F1D4" w:rsidR="00257865" w:rsidRPr="00257865" w:rsidRDefault="00257865" w:rsidP="00257865">
            <w:pPr>
              <w:cnfStyle w:val="000000000000" w:firstRow="0" w:lastRow="0" w:firstColumn="0" w:lastColumn="0" w:oddVBand="0" w:evenVBand="0" w:oddHBand="0" w:evenHBand="0" w:firstRowFirstColumn="0" w:firstRowLastColumn="0" w:lastRowFirstColumn="0" w:lastRowLastColumn="0"/>
              <w:rPr>
                <w:rFonts w:cstheme="minorHAnsi"/>
                <w:sz w:val="22"/>
              </w:rPr>
            </w:pPr>
            <w:r w:rsidRPr="000D2291">
              <w:rPr>
                <w:rFonts w:cstheme="minorHAnsi"/>
                <w:sz w:val="22"/>
              </w:rPr>
              <w:t>Cephalic/trunk (g)</w:t>
            </w:r>
          </w:p>
        </w:tc>
        <w:tc>
          <w:tcPr>
            <w:tcW w:w="1770" w:type="dxa"/>
          </w:tcPr>
          <w:p w14:paraId="44A10F41" w14:textId="246554A0"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rPr>
              <w:t>3059 vs. 3288 (cephalic); 17.4 vs. 22.1 (trunk)</w:t>
            </w:r>
          </w:p>
        </w:tc>
        <w:tc>
          <w:tcPr>
            <w:tcW w:w="1976" w:type="dxa"/>
            <w:vMerge/>
          </w:tcPr>
          <w:p w14:paraId="71D318B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4A66FD3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6C0DFD2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6FB6966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7927C4A3"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0DA39FCA" w14:textId="77777777" w:rsidR="00257865" w:rsidRPr="00A85A5F" w:rsidRDefault="00257865" w:rsidP="00257865">
            <w:pPr>
              <w:rPr>
                <w:sz w:val="22"/>
              </w:rPr>
            </w:pPr>
          </w:p>
        </w:tc>
        <w:tc>
          <w:tcPr>
            <w:tcW w:w="1573" w:type="dxa"/>
            <w:vMerge/>
          </w:tcPr>
          <w:p w14:paraId="5935D050" w14:textId="1E7D9E28"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2A96B1B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0085754B" w14:textId="41AA1201"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rPr>
              <w:t>Right/Left upper limb (g)</w:t>
            </w:r>
          </w:p>
        </w:tc>
        <w:tc>
          <w:tcPr>
            <w:tcW w:w="1770" w:type="dxa"/>
          </w:tcPr>
          <w:p w14:paraId="1AF164C3" w14:textId="5E6C36D8"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rPr>
              <w:t>1831 vs. 2493 (right); 1869 vs. 2515 (left)</w:t>
            </w:r>
          </w:p>
        </w:tc>
        <w:tc>
          <w:tcPr>
            <w:tcW w:w="1976" w:type="dxa"/>
            <w:vMerge/>
          </w:tcPr>
          <w:p w14:paraId="39B34E4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2ECDE88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2C5F053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5459192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688BC2C7"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14925719" w14:textId="77777777" w:rsidR="00257865" w:rsidRPr="00A85A5F" w:rsidRDefault="00257865" w:rsidP="00257865">
            <w:pPr>
              <w:rPr>
                <w:sz w:val="22"/>
              </w:rPr>
            </w:pPr>
          </w:p>
        </w:tc>
        <w:tc>
          <w:tcPr>
            <w:tcW w:w="1573" w:type="dxa"/>
            <w:vMerge/>
          </w:tcPr>
          <w:p w14:paraId="4D2403D1" w14:textId="45245231"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577BDB2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79B3496E" w14:textId="34818ED9"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rPr>
              <w:t>Right/Left lower limb (g)</w:t>
            </w:r>
          </w:p>
        </w:tc>
        <w:tc>
          <w:tcPr>
            <w:tcW w:w="1770" w:type="dxa"/>
          </w:tcPr>
          <w:p w14:paraId="6E14FF5D" w14:textId="7880E990"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rPr>
              <w:t>4920 vs. 6114 (right); 4650 vs. 6349 (left)</w:t>
            </w:r>
          </w:p>
        </w:tc>
        <w:tc>
          <w:tcPr>
            <w:tcW w:w="1976" w:type="dxa"/>
            <w:vMerge/>
          </w:tcPr>
          <w:p w14:paraId="36957D1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1FED6B6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723ED65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6FB0B13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257865" w:rsidRPr="00A85A5F" w14:paraId="2DA72BDD"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3B227304" w14:textId="77777777" w:rsidR="00257865" w:rsidRPr="00A85A5F" w:rsidRDefault="00257865" w:rsidP="00257865">
            <w:pPr>
              <w:rPr>
                <w:sz w:val="22"/>
              </w:rPr>
            </w:pPr>
          </w:p>
        </w:tc>
        <w:tc>
          <w:tcPr>
            <w:tcW w:w="1573" w:type="dxa"/>
            <w:vMerge/>
          </w:tcPr>
          <w:p w14:paraId="33A33533" w14:textId="086DEF2F"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924" w:type="dxa"/>
            <w:gridSpan w:val="5"/>
          </w:tcPr>
          <w:p w14:paraId="173CA9B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Bones</w:t>
            </w:r>
          </w:p>
        </w:tc>
        <w:tc>
          <w:tcPr>
            <w:tcW w:w="1770" w:type="dxa"/>
          </w:tcPr>
          <w:p w14:paraId="0D47903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976" w:type="dxa"/>
          </w:tcPr>
          <w:p w14:paraId="0D73A94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tcPr>
          <w:p w14:paraId="2931DDD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tcPr>
          <w:p w14:paraId="79183AC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tcPr>
          <w:p w14:paraId="31949F1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733AEEC1"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014A8B37" w14:textId="77777777" w:rsidR="00257865" w:rsidRPr="00A85A5F" w:rsidRDefault="00257865" w:rsidP="00257865">
            <w:pPr>
              <w:rPr>
                <w:sz w:val="22"/>
              </w:rPr>
            </w:pPr>
          </w:p>
        </w:tc>
        <w:tc>
          <w:tcPr>
            <w:tcW w:w="1573" w:type="dxa"/>
            <w:vMerge/>
          </w:tcPr>
          <w:p w14:paraId="23CB6CD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4E1C106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25AD6A7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Bone Mineral Density (</w:t>
            </w:r>
            <w:r w:rsidRPr="00A85A5F">
              <w:rPr>
                <w:sz w:val="22"/>
              </w:rPr>
              <w:t>BMD</w:t>
            </w:r>
            <w:r w:rsidRPr="00A85A5F">
              <w:rPr>
                <w:rFonts w:hint="eastAsia"/>
                <w:sz w:val="22"/>
              </w:rPr>
              <w:t>)</w:t>
            </w:r>
          </w:p>
        </w:tc>
        <w:tc>
          <w:tcPr>
            <w:tcW w:w="1770" w:type="dxa"/>
          </w:tcPr>
          <w:p w14:paraId="08DB085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O</w:t>
            </w:r>
            <w:r w:rsidRPr="00A85A5F">
              <w:rPr>
                <w:rFonts w:hint="eastAsia"/>
                <w:sz w:val="22"/>
              </w:rPr>
              <w:t xml:space="preserve">ne </w:t>
            </w:r>
            <w:r w:rsidRPr="00A85A5F">
              <w:rPr>
                <w:sz w:val="22"/>
              </w:rPr>
              <w:t>year follow-up, with frailty</w:t>
            </w:r>
          </w:p>
        </w:tc>
        <w:tc>
          <w:tcPr>
            <w:tcW w:w="1976" w:type="dxa"/>
            <w:vMerge w:val="restart"/>
          </w:tcPr>
          <w:p w14:paraId="55DBBDA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ESRD</w:t>
            </w:r>
          </w:p>
          <w:p w14:paraId="6A07BDE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CKD stage 5D (chronic hemodialysis)</w:t>
            </w:r>
          </w:p>
        </w:tc>
        <w:tc>
          <w:tcPr>
            <w:tcW w:w="2560" w:type="dxa"/>
            <w:vMerge w:val="restart"/>
          </w:tcPr>
          <w:p w14:paraId="460C5780" w14:textId="21496539"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Pr>
                <w:sz w:val="22"/>
              </w:rPr>
              <w:t>FRAIL Scale</w:t>
            </w:r>
          </w:p>
        </w:tc>
        <w:tc>
          <w:tcPr>
            <w:tcW w:w="1083" w:type="dxa"/>
            <w:vMerge w:val="restart"/>
          </w:tcPr>
          <w:p w14:paraId="62859F8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43</w:t>
            </w:r>
          </w:p>
        </w:tc>
        <w:tc>
          <w:tcPr>
            <w:tcW w:w="1130" w:type="dxa"/>
            <w:vMerge w:val="restart"/>
          </w:tcPr>
          <w:p w14:paraId="3B4578E0" w14:textId="5723D8A4"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lt;sup&gt;33&lt;/sup&gt;","plainTextFormattedCitation":"33","previouslyFormattedCitation":"&lt;sup&gt;33&lt;/sup&gt;"},"properties":{"noteIndex":0},"schema":"https://github.com/citation-style-language/schema/raw/master/csl-citation.json"}</w:instrText>
            </w:r>
            <w:r w:rsidRPr="00A85A5F">
              <w:rPr>
                <w:sz w:val="22"/>
              </w:rPr>
              <w:fldChar w:fldCharType="separate"/>
            </w:r>
            <w:r w:rsidRPr="00065085">
              <w:rPr>
                <w:noProof/>
                <w:sz w:val="22"/>
                <w:vertAlign w:val="superscript"/>
              </w:rPr>
              <w:t>33</w:t>
            </w:r>
            <w:r w:rsidRPr="00A85A5F">
              <w:rPr>
                <w:sz w:val="22"/>
              </w:rPr>
              <w:fldChar w:fldCharType="end"/>
            </w:r>
          </w:p>
        </w:tc>
      </w:tr>
      <w:tr w:rsidR="00E74C4E" w:rsidRPr="00A85A5F" w14:paraId="2AAA49FA"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36E669F6" w14:textId="77777777" w:rsidR="00257865" w:rsidRPr="00A85A5F" w:rsidRDefault="00257865" w:rsidP="00257865">
            <w:pPr>
              <w:rPr>
                <w:sz w:val="22"/>
              </w:rPr>
            </w:pPr>
          </w:p>
        </w:tc>
        <w:tc>
          <w:tcPr>
            <w:tcW w:w="1573" w:type="dxa"/>
            <w:vMerge/>
          </w:tcPr>
          <w:p w14:paraId="407BC1F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66CD9C3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78EDCDC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26" w:type="dxa"/>
            <w:gridSpan w:val="3"/>
          </w:tcPr>
          <w:p w14:paraId="55FB49A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L1</w:t>
            </w:r>
          </w:p>
        </w:tc>
        <w:tc>
          <w:tcPr>
            <w:tcW w:w="1770" w:type="dxa"/>
          </w:tcPr>
          <w:p w14:paraId="2445F5F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ß = −0.4, t =−2.18, p=0.04</w:t>
            </w:r>
          </w:p>
        </w:tc>
        <w:tc>
          <w:tcPr>
            <w:tcW w:w="1976" w:type="dxa"/>
            <w:vMerge/>
          </w:tcPr>
          <w:p w14:paraId="2AFA048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548DB72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5BB7CE1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35697B4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46CFBFAE"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61E4BBBB" w14:textId="77777777" w:rsidR="00257865" w:rsidRPr="00A85A5F" w:rsidRDefault="00257865" w:rsidP="00257865">
            <w:pPr>
              <w:rPr>
                <w:sz w:val="22"/>
              </w:rPr>
            </w:pPr>
          </w:p>
        </w:tc>
        <w:tc>
          <w:tcPr>
            <w:tcW w:w="1573" w:type="dxa"/>
            <w:vMerge/>
          </w:tcPr>
          <w:p w14:paraId="1F02F2D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4F29F56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17B809B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26" w:type="dxa"/>
            <w:gridSpan w:val="3"/>
          </w:tcPr>
          <w:p w14:paraId="0A5AA70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L</w:t>
            </w:r>
            <w:r w:rsidRPr="00A85A5F">
              <w:rPr>
                <w:sz w:val="22"/>
              </w:rPr>
              <w:t>4</w:t>
            </w:r>
          </w:p>
        </w:tc>
        <w:tc>
          <w:tcPr>
            <w:tcW w:w="1770" w:type="dxa"/>
          </w:tcPr>
          <w:p w14:paraId="52C570D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ß</w:t>
            </w:r>
            <w:r w:rsidRPr="00A85A5F">
              <w:rPr>
                <w:sz w:val="22"/>
              </w:rPr>
              <w:t xml:space="preserve"> =−0.39, t =−2.1, p=0.046</w:t>
            </w:r>
          </w:p>
        </w:tc>
        <w:tc>
          <w:tcPr>
            <w:tcW w:w="1976" w:type="dxa"/>
            <w:vMerge/>
          </w:tcPr>
          <w:p w14:paraId="7B86804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71F523D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646E25C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70AD638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1C862547"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2AF95273" w14:textId="77777777" w:rsidR="00257865" w:rsidRPr="00A85A5F" w:rsidRDefault="00257865" w:rsidP="00257865">
            <w:pPr>
              <w:rPr>
                <w:sz w:val="22"/>
              </w:rPr>
            </w:pPr>
          </w:p>
        </w:tc>
        <w:tc>
          <w:tcPr>
            <w:tcW w:w="1573" w:type="dxa"/>
            <w:vMerge/>
          </w:tcPr>
          <w:p w14:paraId="39DCD04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vMerge w:val="restart"/>
          </w:tcPr>
          <w:p w14:paraId="672E3C9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vMerge w:val="restart"/>
          </w:tcPr>
          <w:p w14:paraId="73D6FA5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26" w:type="dxa"/>
            <w:gridSpan w:val="3"/>
            <w:vMerge w:val="restart"/>
          </w:tcPr>
          <w:p w14:paraId="194ED01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F</w:t>
            </w:r>
            <w:r w:rsidRPr="00A85A5F">
              <w:rPr>
                <w:sz w:val="22"/>
              </w:rPr>
              <w:t xml:space="preserve">emur </w:t>
            </w:r>
            <w:r w:rsidRPr="00A85A5F">
              <w:rPr>
                <w:rFonts w:hint="eastAsia"/>
                <w:sz w:val="22"/>
              </w:rPr>
              <w:t>N</w:t>
            </w:r>
            <w:r w:rsidRPr="00A85A5F">
              <w:rPr>
                <w:sz w:val="22"/>
              </w:rPr>
              <w:t>eck (FN)</w:t>
            </w:r>
          </w:p>
        </w:tc>
        <w:tc>
          <w:tcPr>
            <w:tcW w:w="1770" w:type="dxa"/>
          </w:tcPr>
          <w:p w14:paraId="7F92FA1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ß</w:t>
            </w:r>
            <w:r w:rsidRPr="00A85A5F">
              <w:rPr>
                <w:sz w:val="22"/>
              </w:rPr>
              <w:t xml:space="preserve"> =−0.5, t= −2.96,</w:t>
            </w:r>
          </w:p>
          <w:p w14:paraId="44924E5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p&lt;0.01</w:t>
            </w:r>
          </w:p>
        </w:tc>
        <w:tc>
          <w:tcPr>
            <w:tcW w:w="1976" w:type="dxa"/>
            <w:vMerge/>
          </w:tcPr>
          <w:p w14:paraId="3BD3C90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46D4DE1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6F585D6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2C037AA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6802923E"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6150D3E2" w14:textId="77777777" w:rsidR="00257865" w:rsidRPr="00A85A5F" w:rsidRDefault="00257865" w:rsidP="00257865">
            <w:pPr>
              <w:rPr>
                <w:sz w:val="22"/>
              </w:rPr>
            </w:pPr>
          </w:p>
        </w:tc>
        <w:tc>
          <w:tcPr>
            <w:tcW w:w="1573" w:type="dxa"/>
            <w:vMerge/>
          </w:tcPr>
          <w:p w14:paraId="74DD5CB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vMerge/>
          </w:tcPr>
          <w:p w14:paraId="6B39D91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vMerge/>
          </w:tcPr>
          <w:p w14:paraId="254A9C6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26" w:type="dxa"/>
            <w:gridSpan w:val="3"/>
            <w:vMerge/>
          </w:tcPr>
          <w:p w14:paraId="3A5DF84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770" w:type="dxa"/>
          </w:tcPr>
          <w:p w14:paraId="420B6B4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cstheme="minorHAnsi"/>
                <w:sz w:val="22"/>
              </w:rPr>
              <w:t xml:space="preserve">β </w:t>
            </w:r>
            <w:r w:rsidRPr="00A85A5F">
              <w:rPr>
                <w:sz w:val="22"/>
              </w:rPr>
              <w:t>= −4, t = −3.17, p = 0.004</w:t>
            </w:r>
          </w:p>
        </w:tc>
        <w:tc>
          <w:tcPr>
            <w:tcW w:w="1976" w:type="dxa"/>
          </w:tcPr>
          <w:p w14:paraId="4B1E68D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tcPr>
          <w:p w14:paraId="68A7E95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tcPr>
          <w:p w14:paraId="0CAFE9D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tcPr>
          <w:p w14:paraId="53AB26F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6784654D"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45B13D6C" w14:textId="77777777" w:rsidR="00257865" w:rsidRPr="00A85A5F" w:rsidRDefault="00257865" w:rsidP="00257865">
            <w:pPr>
              <w:rPr>
                <w:sz w:val="22"/>
              </w:rPr>
            </w:pPr>
          </w:p>
        </w:tc>
        <w:tc>
          <w:tcPr>
            <w:tcW w:w="1573" w:type="dxa"/>
            <w:vMerge/>
          </w:tcPr>
          <w:p w14:paraId="3B8E3D7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5AD8C0E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486DC42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26" w:type="dxa"/>
            <w:gridSpan w:val="3"/>
          </w:tcPr>
          <w:p w14:paraId="360BACC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T</w:t>
            </w:r>
            <w:r w:rsidRPr="00A85A5F">
              <w:rPr>
                <w:rFonts w:hint="eastAsia"/>
                <w:sz w:val="22"/>
              </w:rPr>
              <w:t>otal</w:t>
            </w:r>
            <w:r w:rsidRPr="00A85A5F">
              <w:rPr>
                <w:sz w:val="22"/>
              </w:rPr>
              <w:t xml:space="preserve"> </w:t>
            </w:r>
          </w:p>
        </w:tc>
        <w:tc>
          <w:tcPr>
            <w:tcW w:w="1770" w:type="dxa"/>
          </w:tcPr>
          <w:p w14:paraId="78F0B54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ß</w:t>
            </w:r>
            <w:r w:rsidRPr="00A85A5F">
              <w:rPr>
                <w:sz w:val="22"/>
              </w:rPr>
              <w:t xml:space="preserve"> = −0.53, t = −3.27, p &lt; 0.01</w:t>
            </w:r>
          </w:p>
        </w:tc>
        <w:tc>
          <w:tcPr>
            <w:tcW w:w="1976" w:type="dxa"/>
          </w:tcPr>
          <w:p w14:paraId="4567FE6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ESRD</w:t>
            </w:r>
          </w:p>
          <w:p w14:paraId="419673B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b/>
                <w:sz w:val="22"/>
              </w:rPr>
            </w:pPr>
            <w:r w:rsidRPr="00A85A5F">
              <w:rPr>
                <w:sz w:val="22"/>
              </w:rPr>
              <w:t>CKD stage 5D (chronic hemodialysis)</w:t>
            </w:r>
          </w:p>
        </w:tc>
        <w:tc>
          <w:tcPr>
            <w:tcW w:w="2560" w:type="dxa"/>
          </w:tcPr>
          <w:p w14:paraId="43E29204" w14:textId="600C945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FRAIL</w:t>
            </w:r>
            <w:r>
              <w:rPr>
                <w:sz w:val="22"/>
              </w:rPr>
              <w:t xml:space="preserve"> Scale</w:t>
            </w:r>
          </w:p>
        </w:tc>
        <w:tc>
          <w:tcPr>
            <w:tcW w:w="1083" w:type="dxa"/>
          </w:tcPr>
          <w:p w14:paraId="66088F6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43</w:t>
            </w:r>
          </w:p>
        </w:tc>
        <w:tc>
          <w:tcPr>
            <w:tcW w:w="1130" w:type="dxa"/>
          </w:tcPr>
          <w:p w14:paraId="7173189E" w14:textId="6432061A"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lt;sup&gt;33&lt;/sup&gt;","plainTextFormattedCitation":"33","previouslyFormattedCitation":"&lt;sup&gt;33&lt;/sup&gt;"},"properties":{"noteIndex":0},"schema":"https://github.com/citation-style-language/schema/raw/master/csl-citation.json"}</w:instrText>
            </w:r>
            <w:r w:rsidRPr="00A85A5F">
              <w:rPr>
                <w:sz w:val="22"/>
              </w:rPr>
              <w:fldChar w:fldCharType="separate"/>
            </w:r>
            <w:r w:rsidRPr="00065085">
              <w:rPr>
                <w:noProof/>
                <w:sz w:val="22"/>
                <w:vertAlign w:val="superscript"/>
              </w:rPr>
              <w:t>33</w:t>
            </w:r>
            <w:r w:rsidRPr="00A85A5F">
              <w:rPr>
                <w:sz w:val="22"/>
              </w:rPr>
              <w:fldChar w:fldCharType="end"/>
            </w:r>
          </w:p>
        </w:tc>
      </w:tr>
      <w:tr w:rsidR="00E74C4E" w:rsidRPr="00A85A5F" w14:paraId="65DCBC91"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5D2F1735" w14:textId="77777777" w:rsidR="00257865" w:rsidRPr="00A85A5F" w:rsidRDefault="00257865" w:rsidP="00257865">
            <w:pPr>
              <w:rPr>
                <w:sz w:val="22"/>
              </w:rPr>
            </w:pPr>
          </w:p>
        </w:tc>
        <w:tc>
          <w:tcPr>
            <w:tcW w:w="1573" w:type="dxa"/>
            <w:vMerge/>
          </w:tcPr>
          <w:p w14:paraId="729A3D1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2226B0B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41552A3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A</w:t>
            </w:r>
            <w:r w:rsidRPr="00A85A5F">
              <w:rPr>
                <w:sz w:val="22"/>
              </w:rPr>
              <w:t>reas</w:t>
            </w:r>
          </w:p>
        </w:tc>
        <w:tc>
          <w:tcPr>
            <w:tcW w:w="1770" w:type="dxa"/>
          </w:tcPr>
          <w:p w14:paraId="7B41C83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O</w:t>
            </w:r>
            <w:r w:rsidRPr="00A85A5F">
              <w:rPr>
                <w:rFonts w:hint="eastAsia"/>
                <w:sz w:val="22"/>
              </w:rPr>
              <w:t xml:space="preserve">ne </w:t>
            </w:r>
            <w:r w:rsidRPr="00A85A5F">
              <w:rPr>
                <w:sz w:val="22"/>
              </w:rPr>
              <w:t>year follow-up, with frailty</w:t>
            </w:r>
          </w:p>
        </w:tc>
        <w:tc>
          <w:tcPr>
            <w:tcW w:w="1976" w:type="dxa"/>
            <w:vMerge w:val="restart"/>
          </w:tcPr>
          <w:p w14:paraId="25A9C07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ESRD</w:t>
            </w:r>
          </w:p>
          <w:p w14:paraId="7C4965C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CKD stage 5D (chronic hemodialysis)</w:t>
            </w:r>
          </w:p>
        </w:tc>
        <w:tc>
          <w:tcPr>
            <w:tcW w:w="2560" w:type="dxa"/>
            <w:vMerge w:val="restart"/>
          </w:tcPr>
          <w:p w14:paraId="26D26740" w14:textId="37C0FECC"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Pr>
                <w:sz w:val="22"/>
              </w:rPr>
              <w:t>FRAIL Scale</w:t>
            </w:r>
          </w:p>
        </w:tc>
        <w:tc>
          <w:tcPr>
            <w:tcW w:w="1083" w:type="dxa"/>
            <w:vMerge w:val="restart"/>
          </w:tcPr>
          <w:p w14:paraId="70CFC1B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43</w:t>
            </w:r>
          </w:p>
        </w:tc>
        <w:tc>
          <w:tcPr>
            <w:tcW w:w="1130" w:type="dxa"/>
            <w:vMerge w:val="restart"/>
          </w:tcPr>
          <w:p w14:paraId="6D475D8C" w14:textId="00D8F23C"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lt;sup&gt;33&lt;/sup&gt;","plainTextFormattedCitation":"33","previouslyFormattedCitation":"&lt;sup&gt;33&lt;/sup&gt;"},"properties":{"noteIndex":0},"schema":"https://github.com/citation-style-language/schema/raw/master/csl-citation.json"}</w:instrText>
            </w:r>
            <w:r w:rsidRPr="00A85A5F">
              <w:rPr>
                <w:sz w:val="22"/>
              </w:rPr>
              <w:fldChar w:fldCharType="separate"/>
            </w:r>
            <w:r w:rsidRPr="00065085">
              <w:rPr>
                <w:noProof/>
                <w:sz w:val="22"/>
                <w:vertAlign w:val="superscript"/>
              </w:rPr>
              <w:t>33</w:t>
            </w:r>
            <w:r w:rsidRPr="00A85A5F">
              <w:rPr>
                <w:sz w:val="22"/>
              </w:rPr>
              <w:fldChar w:fldCharType="end"/>
            </w:r>
          </w:p>
        </w:tc>
      </w:tr>
      <w:tr w:rsidR="00E74C4E" w:rsidRPr="00A85A5F" w14:paraId="6275EEF1"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603AF87D" w14:textId="77777777" w:rsidR="00257865" w:rsidRPr="00A85A5F" w:rsidRDefault="00257865" w:rsidP="00257865">
            <w:pPr>
              <w:rPr>
                <w:sz w:val="22"/>
              </w:rPr>
            </w:pPr>
          </w:p>
        </w:tc>
        <w:tc>
          <w:tcPr>
            <w:tcW w:w="1573" w:type="dxa"/>
            <w:vMerge/>
          </w:tcPr>
          <w:p w14:paraId="515BD03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4A50A58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12EAFF1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26" w:type="dxa"/>
            <w:gridSpan w:val="3"/>
          </w:tcPr>
          <w:p w14:paraId="5C47EC8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 xml:space="preserve">Average </w:t>
            </w:r>
            <w:r w:rsidRPr="00A85A5F">
              <w:rPr>
                <w:rFonts w:hint="eastAsia"/>
                <w:sz w:val="22"/>
              </w:rPr>
              <w:t>L</w:t>
            </w:r>
            <w:r w:rsidRPr="00A85A5F">
              <w:rPr>
                <w:sz w:val="22"/>
              </w:rPr>
              <w:t>-spine areas</w:t>
            </w:r>
          </w:p>
        </w:tc>
        <w:tc>
          <w:tcPr>
            <w:tcW w:w="1770" w:type="dxa"/>
          </w:tcPr>
          <w:p w14:paraId="4E4A614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ß = −0.48, t =−2.84, p &lt; 0.01</w:t>
            </w:r>
          </w:p>
        </w:tc>
        <w:tc>
          <w:tcPr>
            <w:tcW w:w="1976" w:type="dxa"/>
            <w:vMerge/>
          </w:tcPr>
          <w:p w14:paraId="1682669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23A57BA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1E8496B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5F97ED4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14A2BB20"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615C77F4" w14:textId="77777777" w:rsidR="00257865" w:rsidRPr="00A85A5F" w:rsidRDefault="00257865" w:rsidP="00257865">
            <w:pPr>
              <w:rPr>
                <w:sz w:val="22"/>
              </w:rPr>
            </w:pPr>
          </w:p>
        </w:tc>
        <w:tc>
          <w:tcPr>
            <w:tcW w:w="1573" w:type="dxa"/>
            <w:vMerge/>
          </w:tcPr>
          <w:p w14:paraId="3372B4C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528D96F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1CE5AB2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26" w:type="dxa"/>
            <w:gridSpan w:val="3"/>
          </w:tcPr>
          <w:p w14:paraId="31E3785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C</w:t>
            </w:r>
            <w:r w:rsidRPr="00A85A5F">
              <w:rPr>
                <w:rFonts w:hint="eastAsia"/>
                <w:sz w:val="22"/>
              </w:rPr>
              <w:t>han</w:t>
            </w:r>
            <w:r w:rsidRPr="00A85A5F">
              <w:rPr>
                <w:sz w:val="22"/>
              </w:rPr>
              <w:t>ges of average L-spine areas</w:t>
            </w:r>
          </w:p>
        </w:tc>
        <w:tc>
          <w:tcPr>
            <w:tcW w:w="1770" w:type="dxa"/>
          </w:tcPr>
          <w:p w14:paraId="7E8D846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ß</w:t>
            </w:r>
            <w:r w:rsidRPr="00A85A5F">
              <w:rPr>
                <w:sz w:val="22"/>
              </w:rPr>
              <w:t xml:space="preserve"> = −0.5, t =−3.02, p&lt;0.01</w:t>
            </w:r>
          </w:p>
        </w:tc>
        <w:tc>
          <w:tcPr>
            <w:tcW w:w="1976" w:type="dxa"/>
            <w:vMerge/>
          </w:tcPr>
          <w:p w14:paraId="161CCCC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69E940E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346C418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381B915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637AE72F"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41F18747" w14:textId="77777777" w:rsidR="00257865" w:rsidRPr="00A85A5F" w:rsidRDefault="00257865" w:rsidP="00257865">
            <w:pPr>
              <w:rPr>
                <w:sz w:val="22"/>
              </w:rPr>
            </w:pPr>
          </w:p>
        </w:tc>
        <w:tc>
          <w:tcPr>
            <w:tcW w:w="1573" w:type="dxa"/>
            <w:vMerge/>
          </w:tcPr>
          <w:p w14:paraId="69DF81A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3E7E2C8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097FF63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Z-</w:t>
            </w:r>
            <w:r w:rsidRPr="00A85A5F">
              <w:rPr>
                <w:sz w:val="22"/>
              </w:rPr>
              <w:t>score</w:t>
            </w:r>
          </w:p>
        </w:tc>
        <w:tc>
          <w:tcPr>
            <w:tcW w:w="1770" w:type="dxa"/>
          </w:tcPr>
          <w:p w14:paraId="0D1653E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O</w:t>
            </w:r>
            <w:r w:rsidRPr="00A85A5F">
              <w:rPr>
                <w:rFonts w:hint="eastAsia"/>
                <w:sz w:val="22"/>
              </w:rPr>
              <w:t xml:space="preserve">ne </w:t>
            </w:r>
            <w:r w:rsidRPr="00A85A5F">
              <w:rPr>
                <w:sz w:val="22"/>
              </w:rPr>
              <w:t>year follow-up, with frailty</w:t>
            </w:r>
          </w:p>
        </w:tc>
        <w:tc>
          <w:tcPr>
            <w:tcW w:w="1976" w:type="dxa"/>
            <w:vMerge/>
          </w:tcPr>
          <w:p w14:paraId="2C9DCBA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3C9A1CA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7F4B31B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02BE8ED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75E87FF5"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7D03D36F" w14:textId="77777777" w:rsidR="00257865" w:rsidRPr="00A85A5F" w:rsidRDefault="00257865" w:rsidP="00257865">
            <w:pPr>
              <w:rPr>
                <w:sz w:val="22"/>
              </w:rPr>
            </w:pPr>
          </w:p>
        </w:tc>
        <w:tc>
          <w:tcPr>
            <w:tcW w:w="1573" w:type="dxa"/>
            <w:vMerge/>
          </w:tcPr>
          <w:p w14:paraId="16D3469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424876C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7100D12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26" w:type="dxa"/>
            <w:gridSpan w:val="3"/>
          </w:tcPr>
          <w:p w14:paraId="4763EB5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 xml:space="preserve">Percentage change of </w:t>
            </w:r>
            <w:r w:rsidRPr="00A85A5F">
              <w:rPr>
                <w:rFonts w:hint="eastAsia"/>
                <w:sz w:val="22"/>
              </w:rPr>
              <w:t>L1</w:t>
            </w:r>
            <w:r w:rsidRPr="00A85A5F">
              <w:rPr>
                <w:sz w:val="22"/>
              </w:rPr>
              <w:t xml:space="preserve"> Z-score</w:t>
            </w:r>
          </w:p>
        </w:tc>
        <w:tc>
          <w:tcPr>
            <w:tcW w:w="1770" w:type="dxa"/>
          </w:tcPr>
          <w:p w14:paraId="5F47D79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ß</w:t>
            </w:r>
            <w:r w:rsidRPr="00A85A5F">
              <w:rPr>
                <w:sz w:val="22"/>
              </w:rPr>
              <w:t xml:space="preserve"> = −0.45, t =−2.11, p=0.049</w:t>
            </w:r>
          </w:p>
        </w:tc>
        <w:tc>
          <w:tcPr>
            <w:tcW w:w="1976" w:type="dxa"/>
            <w:vMerge/>
          </w:tcPr>
          <w:p w14:paraId="6226D98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07730A4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635ED6A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485EBF9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4747D6BA"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7381C91F" w14:textId="77777777" w:rsidR="00257865" w:rsidRPr="00A85A5F" w:rsidRDefault="00257865" w:rsidP="00257865">
            <w:pPr>
              <w:rPr>
                <w:sz w:val="22"/>
              </w:rPr>
            </w:pPr>
          </w:p>
        </w:tc>
        <w:tc>
          <w:tcPr>
            <w:tcW w:w="1573" w:type="dxa"/>
            <w:vMerge/>
          </w:tcPr>
          <w:p w14:paraId="550D927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04B9925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5E30C22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Vertebral C</w:t>
            </w:r>
            <w:r w:rsidRPr="00A85A5F">
              <w:rPr>
                <w:sz w:val="22"/>
              </w:rPr>
              <w:t>ompression Fracture (VCF)</w:t>
            </w:r>
          </w:p>
        </w:tc>
        <w:tc>
          <w:tcPr>
            <w:tcW w:w="1770" w:type="dxa"/>
          </w:tcPr>
          <w:p w14:paraId="0F95B0E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OR </w:t>
            </w:r>
            <w:r w:rsidRPr="00A85A5F">
              <w:rPr>
                <w:sz w:val="22"/>
              </w:rPr>
              <w:t>1.8 (p = 0.01)</w:t>
            </w:r>
          </w:p>
        </w:tc>
        <w:tc>
          <w:tcPr>
            <w:tcW w:w="1976" w:type="dxa"/>
          </w:tcPr>
          <w:p w14:paraId="7CB174F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ESRD</w:t>
            </w:r>
          </w:p>
          <w:p w14:paraId="3EE15E7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CKD stage 5D (chronic hemodialysis)</w:t>
            </w:r>
          </w:p>
        </w:tc>
        <w:tc>
          <w:tcPr>
            <w:tcW w:w="2560" w:type="dxa"/>
          </w:tcPr>
          <w:p w14:paraId="66F26F6B" w14:textId="192571C3"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Pr>
                <w:sz w:val="22"/>
              </w:rPr>
              <w:t>FRAIL Scale</w:t>
            </w:r>
          </w:p>
        </w:tc>
        <w:tc>
          <w:tcPr>
            <w:tcW w:w="1083" w:type="dxa"/>
          </w:tcPr>
          <w:p w14:paraId="7DA95AC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43</w:t>
            </w:r>
          </w:p>
        </w:tc>
        <w:tc>
          <w:tcPr>
            <w:tcW w:w="1130" w:type="dxa"/>
          </w:tcPr>
          <w:p w14:paraId="650D38C5" w14:textId="63430A6B"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{"citationItems":[{"id":"ITEM-1","itemData":{"DOI":"10.1111/jgs.14296","ISSN":"1532-5415 (Electronic)","PMID":"27550204","abstract":"Frailty denotes a decline in ability to manage physiological stressors with aging. Presence of frailty predicts the risk of clinically significant fractures, and frail individuals frequently have osteoporosis.1 Frailty and osteoporosis putatively share a common ground, including coexisting physical inactivity, muscle wasting, weight loss, and nutritional insufficiency.2 Frailty is also highly prevalent in individuals with end‐stage renal disease (ESRD);3 its presence and severity are associated with poor outcomes.4 In addition, individuals with ESRD are at greater risk of hip fracture because of osteoporosis or the abnormal bony architecture resulting from chronic kidney disease–mineral and bone disorder (MBD; renal osteodystrophy).5 It is unclear whether the established association between frailty, osteoporosis, and fracture also exists in individuals with ESRD, in whom silent vertebral compression fractures (VCFs) are underrecognized.6 The purpose of this pilot study was to investigate the relationship between frailty, bone mass, and VCFs in individuals with ESRD.","author":[{"dropping-particle":"","family":"Chao","given":"Chia-Ter","non-dropping-particle":"","parse-names":false,"suffix":""},{"dropping-particle":"","family":"Chiang","given":"Chih-Kang","non-dropping-particle":"","parse-names":false,"suffix":""},{"dropping-particle":"","family":"Huang","given":"Jenq-Wen","non-dropping-particle":"","parse-names":false,"suffix":""},{"dropping-particle":"","family":"Chan","given":"Ding-Cheng","non-dropping-particle":"","parse-names":false,"suffix":""}],"container-title":"Journal of the American Geriatrics Society","id":"ITEM-1","issue":"9","issued":{"date-parts":[["2016","9"]]},"language":"eng","note":"read\n.\nvertebral compression fracture (VCF) OR 1.8 (p=0.01)\nFemur neck (FN) bone mineral content (BMC) (β = −4, t = −3.17, P = 0.004)\n.\nThe severity of frailty (SFS scores) was negatively correlated with L3 (P = .04), L4 (P = .04), and FN BMD (P &amp;lt; .001). Frail individuals undergoing dialysis were more likely to have VCF (67% vs 24%, P = .04) and had more VCF segments (0.38 vs 1.33, P = .02) than those who were not frail. After adjusting for demographic characteristics and comorbidities, regression analyses showed that frailty was negatively associated with FN BMD (β = −4, t = −3.17, P = .004); higher SFS scores were also associated with higher risk of VCF (odds ratio (OR) = 1.8 per point; P = .01). Analyses including prefrail individuals yielded similar results.","page":"e19-21","publisher-place":"United States","title":"Effect of Frail Phenotype on Bone Mass and Vertebral Compression Fracture in Individuals Undergoing Dialysis.","type":"article","volume":"64"},"uris":["http://www.mendeley.com/documents/?uuid=a8b35463-7560-428b-a541-54f9080821d4"]}],"mendeley":{"formattedCitation":"&lt;sup&gt;34&lt;/sup&gt;","plainTextFormattedCitation":"34","previouslyFormattedCitation":"&lt;sup&gt;34&lt;/sup&gt;"},"properties":{"noteIndex":0},"schema":"https://github.com/citation-style-language/schema/raw/master/csl-citation.json"}</w:instrText>
            </w:r>
            <w:r w:rsidRPr="00A85A5F">
              <w:rPr>
                <w:sz w:val="22"/>
              </w:rPr>
              <w:fldChar w:fldCharType="separate"/>
            </w:r>
            <w:r w:rsidRPr="00065085">
              <w:rPr>
                <w:noProof/>
                <w:sz w:val="22"/>
                <w:vertAlign w:val="superscript"/>
              </w:rPr>
              <w:t>34</w:t>
            </w:r>
            <w:r w:rsidRPr="00A85A5F">
              <w:rPr>
                <w:sz w:val="22"/>
              </w:rPr>
              <w:fldChar w:fldCharType="end"/>
            </w:r>
          </w:p>
        </w:tc>
      </w:tr>
      <w:tr w:rsidR="00E74C4E" w:rsidRPr="00A85A5F" w14:paraId="6BBC910F"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2A056C66" w14:textId="77777777" w:rsidR="00257865" w:rsidRPr="00A85A5F" w:rsidRDefault="00257865" w:rsidP="00257865">
            <w:pPr>
              <w:rPr>
                <w:sz w:val="22"/>
              </w:rPr>
            </w:pPr>
          </w:p>
        </w:tc>
        <w:tc>
          <w:tcPr>
            <w:tcW w:w="1573" w:type="dxa"/>
            <w:vMerge/>
          </w:tcPr>
          <w:p w14:paraId="2D1C3BD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2F30056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604B8AD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Quantitative ultrasound (Q</w:t>
            </w:r>
            <w:r w:rsidRPr="00A85A5F">
              <w:rPr>
                <w:rFonts w:hint="eastAsia"/>
                <w:sz w:val="22"/>
              </w:rPr>
              <w:t>US</w:t>
            </w:r>
            <w:r w:rsidRPr="00A85A5F">
              <w:rPr>
                <w:sz w:val="22"/>
              </w:rPr>
              <w:t>)</w:t>
            </w:r>
            <w:r w:rsidRPr="00A85A5F">
              <w:rPr>
                <w:rFonts w:hint="eastAsia"/>
                <w:sz w:val="22"/>
              </w:rPr>
              <w:t xml:space="preserve"> parameters</w:t>
            </w:r>
            <w:r w:rsidRPr="00A85A5F">
              <w:rPr>
                <w:sz w:val="22"/>
              </w:rPr>
              <w:t xml:space="preserve"> of calcaneus</w:t>
            </w:r>
          </w:p>
        </w:tc>
        <w:tc>
          <w:tcPr>
            <w:tcW w:w="1770" w:type="dxa"/>
          </w:tcPr>
          <w:p w14:paraId="4D1A5F2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976" w:type="dxa"/>
          </w:tcPr>
          <w:p w14:paraId="07C231F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tcPr>
          <w:p w14:paraId="4003AAC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tcPr>
          <w:p w14:paraId="67BC145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tcPr>
          <w:p w14:paraId="3564812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1C261657"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3C15D400" w14:textId="77777777" w:rsidR="00257865" w:rsidRPr="00A85A5F" w:rsidRDefault="00257865" w:rsidP="00257865">
            <w:pPr>
              <w:rPr>
                <w:sz w:val="22"/>
              </w:rPr>
            </w:pPr>
          </w:p>
        </w:tc>
        <w:tc>
          <w:tcPr>
            <w:tcW w:w="1573" w:type="dxa"/>
            <w:vMerge/>
          </w:tcPr>
          <w:p w14:paraId="2C72DF0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4DE350B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249C13E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26" w:type="dxa"/>
            <w:gridSpan w:val="3"/>
          </w:tcPr>
          <w:p w14:paraId="12B58C0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Speed of sound (</w:t>
            </w:r>
            <w:r w:rsidRPr="00A85A5F">
              <w:rPr>
                <w:rFonts w:hint="eastAsia"/>
                <w:sz w:val="22"/>
              </w:rPr>
              <w:t>S</w:t>
            </w:r>
            <w:r w:rsidRPr="00A85A5F">
              <w:rPr>
                <w:sz w:val="22"/>
              </w:rPr>
              <w:t>OS)</w:t>
            </w:r>
          </w:p>
        </w:tc>
        <w:tc>
          <w:tcPr>
            <w:tcW w:w="1770" w:type="dxa"/>
          </w:tcPr>
          <w:p w14:paraId="59CA622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S</w:t>
            </w:r>
            <w:r w:rsidRPr="00A85A5F">
              <w:rPr>
                <w:rFonts w:hint="eastAsia"/>
                <w:sz w:val="22"/>
              </w:rPr>
              <w:t>ta</w:t>
            </w:r>
            <w:r w:rsidRPr="00A85A5F">
              <w:rPr>
                <w:sz w:val="22"/>
              </w:rPr>
              <w:t xml:space="preserve">ndardized </w:t>
            </w:r>
            <w:r w:rsidRPr="00A85A5F">
              <w:rPr>
                <w:rFonts w:eastAsia="DengXian" w:hint="eastAsia"/>
                <w:sz w:val="22"/>
                <w:lang w:eastAsia="zh-CN"/>
              </w:rPr>
              <w:t>β</w:t>
            </w:r>
            <w:r w:rsidRPr="00A85A5F">
              <w:rPr>
                <w:rFonts w:hint="eastAsia"/>
                <w:sz w:val="22"/>
              </w:rPr>
              <w:t xml:space="preserve"> (</w:t>
            </w:r>
            <w:r w:rsidRPr="00A85A5F">
              <w:rPr>
                <w:sz w:val="22"/>
              </w:rPr>
              <w:t>range, p value</w:t>
            </w:r>
            <w:r w:rsidRPr="00A85A5F">
              <w:rPr>
                <w:rFonts w:hint="eastAsia"/>
                <w:sz w:val="22"/>
              </w:rPr>
              <w:t>)</w:t>
            </w:r>
          </w:p>
        </w:tc>
        <w:tc>
          <w:tcPr>
            <w:tcW w:w="1976" w:type="dxa"/>
            <w:vMerge w:val="restart"/>
          </w:tcPr>
          <w:p w14:paraId="4423678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w:t>
            </w:r>
            <w:r w:rsidRPr="00A85A5F">
              <w:rPr>
                <w:sz w:val="22"/>
              </w:rPr>
              <w:t>KD stage 5D (maintenance hemodialysis)</w:t>
            </w:r>
          </w:p>
        </w:tc>
        <w:tc>
          <w:tcPr>
            <w:tcW w:w="2560" w:type="dxa"/>
            <w:vMerge w:val="restart"/>
          </w:tcPr>
          <w:p w14:paraId="1D4864B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Fried </w:t>
            </w:r>
            <w:r w:rsidRPr="00A85A5F">
              <w:rPr>
                <w:sz w:val="22"/>
              </w:rPr>
              <w:t>Phenotypes</w:t>
            </w:r>
          </w:p>
        </w:tc>
        <w:tc>
          <w:tcPr>
            <w:tcW w:w="1083" w:type="dxa"/>
            <w:vMerge w:val="restart"/>
          </w:tcPr>
          <w:p w14:paraId="7D4C87C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2</w:t>
            </w:r>
            <w:r w:rsidRPr="00A85A5F">
              <w:rPr>
                <w:sz w:val="22"/>
              </w:rPr>
              <w:t>14</w:t>
            </w:r>
          </w:p>
        </w:tc>
        <w:tc>
          <w:tcPr>
            <w:tcW w:w="1130" w:type="dxa"/>
            <w:vMerge w:val="restart"/>
          </w:tcPr>
          <w:p w14:paraId="7C030D67" w14:textId="76CB2636"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{"citationItems":[{"id":"ITEM-1","itemData":{"DOI":"10.1007/s00774-017-0898-4","ISSN":"1435-5604 (Electronic)","PMID":"29335796","abstract":"Frailty is significantly associated with bone loss in the general population. However, it is unclear whether this association also exists in patients undergoing hemodialysis who have chronic kidney disease-mineral and bone disorder (CKD-MBD). This study aimed to assess the association between frailty and bone loss in patients undergoing hemodialysis. This cross-sectional study included 214 (90 women, 124 men) Japanese outpatients undergoing maintenance hemodialysis three times per week, with a mean age of 67.1 years (women) and 66.8 years (men). Frailty was defined based on criteria set forth by the Cardiovascular Health Study (CHS)-19 (21.1%) women and 47 (37.9%) men were robust, 41 (45.6%) women and 43 (34.7%) men were pre-frail, and 30 (33.3%) women and 34 (27.4%) men were frail. For bone mass, quantitative ultrasound (QUS) parameters (speed of sound, broadband ultrasound attenuation, stiffness index) of the calcaneus were measured. The association between frailty and QUS parameters was determined separately for women and men using multivariate analysis of covariance (ANCOVA), with adjustments for clinical characteristics including age, body mass index, hemodialysis vintage, diabetes, current smoking, serum albumin, phosphate, corrected calcium, intact parathyroid hormone, and medication for CKD-MBD (vitamin D receptor activator, calcimimetics). ANCOVA revealed that all QUS parameters declined significantly with increasing levels of frailty in both sexes (P &lt; 0.05). In conclusion, frailty (as defined by CHS criteria) should be considered a risk factor for bone loss in patients undergoing hemodialysis.","author":[{"dropping-particle":"","family":"Yoneki","given":"Kei","non-dropping-particle":"","parse-names":false,"suffix":""},{"dropping-particle":"","family":"Kitagawa","given":"Jun","non-dropping-particle":"","parse-names":false,"suffix":""},{"dropping-particle":"","family":"Hoshi","given":"Keika","non-dropping-particle":"","parse-names":false,"suffix":""},{"dropping-particle":"","family":"Harada","given":"Manae","non-dropping-particle":"","parse-names":false,"suffix":""},{"dropping-particle":"","family":"Watanabe","given":"Takaaki","non-dropping-particle":"","parse-names":false,"suffix":""},{"dropping-particle":"","family":"Shimoda","given":"Takahiro","non-dropping-particle":"","parse-names":false,"suffix":""},{"dropping-particle":"","family":"Matsuzawa","given":"Ryota","non-dropping-particle":"","parse-names":false,"suffix":""},{"dropping-particle":"","family":"Yoshida","given":"Atsushi","non-dropping-particle":"","parse-names":false,"suffix":""},{"dropping-particle":"","family":"Matsunaga","given":"Yusuke","non-dropping-particle":"","parse-names":false,"suffix":""},{"dropping-particle":"","family":"Takeuchi","given":"Yasuo","non-dropping-particle":"","parse-names":false,"suffix":""},{"dropping-particle":"","family":"Kamiya","given":"Kentaro","non-dropping-particle":"","parse-names":false,"suffix":""},{"dropping-particle":"","family":"Matsunaga","given":"Atsuhiko","non-dropping-particle":"","parse-names":false,"suffix":""}],"container-title":"Journal of bone and mineral metabolism","id":"ITEM-1","issued":{"date-parts":[["2018","1"]]},"language":"eng","note":"read\n.\nbone mass\n\nQUS (quantitative ultrasound)\n\n.\n\nANCOVA revealed that all QUS parameters declined significantly with increasing levels of frailty in both sexes (P &amp;lt; 0.05)/","publisher-place":"Japan","title":"Association between frailty and bone loss in patients undergoing maintenance hemodialysis.","type":"article-journal"},"uris":["http://www.mendeley.com/documents/?uuid=5e45bbc0-2681-4924-b980-1238d39bc5e8"]}],"mendeley":{"formattedCitation":"&lt;sup&gt;35&lt;/sup&gt;","plainTextFormattedCitation":"35","previouslyFormattedCitation":"&lt;sup&gt;35&lt;/sup&gt;"},"properties":{"noteIndex":0},"schema":"https://github.com/citation-style-language/schema/raw/master/csl-citation.json"}</w:instrText>
            </w:r>
            <w:r w:rsidRPr="00A85A5F">
              <w:rPr>
                <w:sz w:val="22"/>
              </w:rPr>
              <w:fldChar w:fldCharType="separate"/>
            </w:r>
            <w:r w:rsidRPr="00065085">
              <w:rPr>
                <w:noProof/>
                <w:sz w:val="22"/>
                <w:vertAlign w:val="superscript"/>
              </w:rPr>
              <w:t>35</w:t>
            </w:r>
            <w:r w:rsidRPr="00A85A5F">
              <w:rPr>
                <w:sz w:val="22"/>
              </w:rPr>
              <w:fldChar w:fldCharType="end"/>
            </w:r>
          </w:p>
        </w:tc>
      </w:tr>
      <w:tr w:rsidR="00E74C4E" w:rsidRPr="00A85A5F" w14:paraId="3E1953E3"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7C33CD10" w14:textId="77777777" w:rsidR="00257865" w:rsidRPr="00A85A5F" w:rsidRDefault="00257865" w:rsidP="00257865">
            <w:pPr>
              <w:rPr>
                <w:sz w:val="22"/>
              </w:rPr>
            </w:pPr>
          </w:p>
        </w:tc>
        <w:tc>
          <w:tcPr>
            <w:tcW w:w="1573" w:type="dxa"/>
            <w:vMerge/>
          </w:tcPr>
          <w:p w14:paraId="6A4EC74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6B3F374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73383B6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7" w:type="dxa"/>
          </w:tcPr>
          <w:p w14:paraId="4F4C3A5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159" w:type="dxa"/>
            <w:gridSpan w:val="2"/>
          </w:tcPr>
          <w:p w14:paraId="3A66AD3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F</w:t>
            </w:r>
            <w:r w:rsidRPr="00A85A5F">
              <w:rPr>
                <w:rFonts w:hint="eastAsia"/>
                <w:sz w:val="22"/>
              </w:rPr>
              <w:t>emal</w:t>
            </w:r>
            <w:r w:rsidRPr="00A85A5F">
              <w:rPr>
                <w:sz w:val="22"/>
              </w:rPr>
              <w:t>e</w:t>
            </w:r>
          </w:p>
          <w:p w14:paraId="100FE4C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w:t>
            </w:r>
            <w:r w:rsidRPr="00A85A5F">
              <w:rPr>
                <w:rFonts w:cstheme="minorHAnsi"/>
                <w:sz w:val="22"/>
              </w:rPr>
              <w:t>Five frailty criteria</w:t>
            </w:r>
            <w:r w:rsidRPr="00A85A5F">
              <w:rPr>
                <w:sz w:val="22"/>
              </w:rPr>
              <w:t>)</w:t>
            </w:r>
          </w:p>
        </w:tc>
        <w:tc>
          <w:tcPr>
            <w:tcW w:w="1770" w:type="dxa"/>
          </w:tcPr>
          <w:p w14:paraId="4CC7AEC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rFonts w:cstheme="minorHAnsi"/>
                <w:sz w:val="22"/>
              </w:rPr>
            </w:pPr>
            <w:r w:rsidRPr="00A85A5F">
              <w:rPr>
                <w:rFonts w:cstheme="minorHAnsi" w:hint="eastAsia"/>
                <w:sz w:val="22"/>
              </w:rPr>
              <w:t>Ne</w:t>
            </w:r>
            <w:r w:rsidRPr="00A85A5F">
              <w:rPr>
                <w:rFonts w:cstheme="minorHAnsi"/>
                <w:sz w:val="22"/>
              </w:rPr>
              <w:t xml:space="preserve">gative (-0.253 to -0.439, p </w:t>
            </w:r>
            <w:r w:rsidRPr="00A85A5F">
              <w:rPr>
                <w:rFonts w:eastAsia="DengXian" w:cstheme="minorHAnsi"/>
                <w:sz w:val="22"/>
                <w:lang w:eastAsia="zh-CN"/>
              </w:rPr>
              <w:t xml:space="preserve">≤ </w:t>
            </w:r>
            <w:r w:rsidRPr="00A85A5F">
              <w:rPr>
                <w:rFonts w:cstheme="minorHAnsi"/>
                <w:sz w:val="22"/>
              </w:rPr>
              <w:t>0.034)</w:t>
            </w:r>
          </w:p>
        </w:tc>
        <w:tc>
          <w:tcPr>
            <w:tcW w:w="1976" w:type="dxa"/>
            <w:vMerge/>
          </w:tcPr>
          <w:p w14:paraId="2389135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5CB88F0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2F54F5B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69640B7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01F52B8B"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6CB3FC03" w14:textId="77777777" w:rsidR="00257865" w:rsidRPr="00A85A5F" w:rsidRDefault="00257865" w:rsidP="00257865">
            <w:pPr>
              <w:rPr>
                <w:sz w:val="22"/>
              </w:rPr>
            </w:pPr>
          </w:p>
        </w:tc>
        <w:tc>
          <w:tcPr>
            <w:tcW w:w="1573" w:type="dxa"/>
            <w:vMerge/>
          </w:tcPr>
          <w:p w14:paraId="4FD7E30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282E02D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082F2CB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7" w:type="dxa"/>
          </w:tcPr>
          <w:p w14:paraId="14D3876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159" w:type="dxa"/>
            <w:gridSpan w:val="2"/>
          </w:tcPr>
          <w:p w14:paraId="11FE5E3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M</w:t>
            </w:r>
            <w:r w:rsidRPr="00A85A5F">
              <w:rPr>
                <w:rFonts w:hint="eastAsia"/>
                <w:sz w:val="22"/>
              </w:rPr>
              <w:t>ale</w:t>
            </w:r>
          </w:p>
          <w:p w14:paraId="6671887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(All criteria significant except weight loss)</w:t>
            </w:r>
          </w:p>
        </w:tc>
        <w:tc>
          <w:tcPr>
            <w:tcW w:w="1770" w:type="dxa"/>
          </w:tcPr>
          <w:p w14:paraId="2C8C722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Negative </w:t>
            </w:r>
            <w:r w:rsidRPr="00A85A5F">
              <w:rPr>
                <w:sz w:val="22"/>
              </w:rPr>
              <w:t xml:space="preserve">(-0.277 to -0.402, p </w:t>
            </w:r>
            <w:r w:rsidRPr="00A85A5F">
              <w:rPr>
                <w:rFonts w:eastAsia="DengXian" w:cstheme="minorHAnsi"/>
                <w:sz w:val="22"/>
                <w:lang w:eastAsia="zh-CN"/>
              </w:rPr>
              <w:t>≤ 0.003</w:t>
            </w:r>
            <w:r w:rsidRPr="00A85A5F">
              <w:rPr>
                <w:sz w:val="22"/>
              </w:rPr>
              <w:t>)</w:t>
            </w:r>
          </w:p>
        </w:tc>
        <w:tc>
          <w:tcPr>
            <w:tcW w:w="1976" w:type="dxa"/>
            <w:vMerge/>
          </w:tcPr>
          <w:p w14:paraId="23041BD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6FAD8AA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6FAD30A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6230B74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7D552402"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35941ECE" w14:textId="77777777" w:rsidR="00257865" w:rsidRPr="00A85A5F" w:rsidRDefault="00257865" w:rsidP="00257865">
            <w:pPr>
              <w:rPr>
                <w:sz w:val="22"/>
              </w:rPr>
            </w:pPr>
          </w:p>
        </w:tc>
        <w:tc>
          <w:tcPr>
            <w:tcW w:w="1573" w:type="dxa"/>
            <w:vMerge/>
          </w:tcPr>
          <w:p w14:paraId="0E6E9E3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44B8FC4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07B3D8A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26" w:type="dxa"/>
            <w:gridSpan w:val="3"/>
          </w:tcPr>
          <w:p w14:paraId="198B983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Broadband ultrasound attenuation (BUA)</w:t>
            </w:r>
          </w:p>
        </w:tc>
        <w:tc>
          <w:tcPr>
            <w:tcW w:w="1770" w:type="dxa"/>
          </w:tcPr>
          <w:p w14:paraId="1B5A96F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S</w:t>
            </w:r>
            <w:r w:rsidRPr="00A85A5F">
              <w:rPr>
                <w:rFonts w:hint="eastAsia"/>
                <w:sz w:val="22"/>
              </w:rPr>
              <w:t>ta</w:t>
            </w:r>
            <w:r w:rsidRPr="00A85A5F">
              <w:rPr>
                <w:sz w:val="22"/>
              </w:rPr>
              <w:t xml:space="preserve">ndardized </w:t>
            </w:r>
            <w:r w:rsidRPr="00A85A5F">
              <w:rPr>
                <w:rFonts w:eastAsia="DengXian" w:hint="eastAsia"/>
                <w:sz w:val="22"/>
                <w:lang w:eastAsia="zh-CN"/>
              </w:rPr>
              <w:t>β</w:t>
            </w:r>
            <w:r w:rsidRPr="00A85A5F">
              <w:rPr>
                <w:rFonts w:hint="eastAsia"/>
                <w:sz w:val="22"/>
              </w:rPr>
              <w:t xml:space="preserve"> (</w:t>
            </w:r>
            <w:r w:rsidRPr="00A85A5F">
              <w:rPr>
                <w:sz w:val="22"/>
              </w:rPr>
              <w:t>range, p value</w:t>
            </w:r>
            <w:r w:rsidRPr="00A85A5F">
              <w:rPr>
                <w:rFonts w:hint="eastAsia"/>
                <w:sz w:val="22"/>
              </w:rPr>
              <w:t>)</w:t>
            </w:r>
          </w:p>
        </w:tc>
        <w:tc>
          <w:tcPr>
            <w:tcW w:w="1976" w:type="dxa"/>
            <w:vMerge/>
          </w:tcPr>
          <w:p w14:paraId="7D5E9C0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3193D27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0EFEF6A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6648439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567BE2C5"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4653571D" w14:textId="77777777" w:rsidR="00257865" w:rsidRPr="00A85A5F" w:rsidRDefault="00257865" w:rsidP="00257865">
            <w:pPr>
              <w:rPr>
                <w:sz w:val="22"/>
              </w:rPr>
            </w:pPr>
          </w:p>
        </w:tc>
        <w:tc>
          <w:tcPr>
            <w:tcW w:w="1573" w:type="dxa"/>
            <w:vMerge/>
          </w:tcPr>
          <w:p w14:paraId="0641CD1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25652E1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35A505B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7" w:type="dxa"/>
          </w:tcPr>
          <w:p w14:paraId="16D7FDA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159" w:type="dxa"/>
            <w:gridSpan w:val="2"/>
          </w:tcPr>
          <w:p w14:paraId="772B3C9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F</w:t>
            </w:r>
            <w:r w:rsidRPr="00A85A5F">
              <w:rPr>
                <w:rFonts w:hint="eastAsia"/>
                <w:sz w:val="22"/>
              </w:rPr>
              <w:t>emale</w:t>
            </w:r>
          </w:p>
          <w:p w14:paraId="50C08B4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(All criteria significant except weakness and weight loss)</w:t>
            </w:r>
          </w:p>
        </w:tc>
        <w:tc>
          <w:tcPr>
            <w:tcW w:w="1770" w:type="dxa"/>
          </w:tcPr>
          <w:p w14:paraId="05AB162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N</w:t>
            </w:r>
            <w:r w:rsidRPr="00A85A5F">
              <w:rPr>
                <w:rFonts w:hint="eastAsia"/>
                <w:sz w:val="22"/>
              </w:rPr>
              <w:t>egative</w:t>
            </w:r>
            <w:r w:rsidRPr="00A85A5F">
              <w:rPr>
                <w:sz w:val="22"/>
              </w:rPr>
              <w:t xml:space="preserve"> (-0.209 to -0.354, p </w:t>
            </w:r>
            <w:r w:rsidRPr="00A85A5F">
              <w:rPr>
                <w:rFonts w:eastAsia="DengXian" w:cstheme="minorHAnsi"/>
                <w:sz w:val="22"/>
                <w:lang w:eastAsia="zh-CN"/>
              </w:rPr>
              <w:t>≤ 0.045</w:t>
            </w:r>
            <w:r w:rsidRPr="00A85A5F">
              <w:rPr>
                <w:sz w:val="22"/>
              </w:rPr>
              <w:t>)</w:t>
            </w:r>
          </w:p>
        </w:tc>
        <w:tc>
          <w:tcPr>
            <w:tcW w:w="1976" w:type="dxa"/>
            <w:vMerge/>
          </w:tcPr>
          <w:p w14:paraId="0F7DB25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642F2A6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007A0B0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6506F1E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6BC4E6F8"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69B7846B" w14:textId="77777777" w:rsidR="00257865" w:rsidRPr="00A85A5F" w:rsidRDefault="00257865" w:rsidP="00257865">
            <w:pPr>
              <w:rPr>
                <w:sz w:val="22"/>
              </w:rPr>
            </w:pPr>
          </w:p>
        </w:tc>
        <w:tc>
          <w:tcPr>
            <w:tcW w:w="1573" w:type="dxa"/>
            <w:vMerge/>
          </w:tcPr>
          <w:p w14:paraId="405FE97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3A8B757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1325E87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7" w:type="dxa"/>
          </w:tcPr>
          <w:p w14:paraId="3052EFD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159" w:type="dxa"/>
            <w:gridSpan w:val="2"/>
          </w:tcPr>
          <w:p w14:paraId="78C8258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M</w:t>
            </w:r>
            <w:r w:rsidRPr="00A85A5F">
              <w:rPr>
                <w:rFonts w:hint="eastAsia"/>
                <w:sz w:val="22"/>
              </w:rPr>
              <w:t>ale</w:t>
            </w:r>
          </w:p>
          <w:p w14:paraId="3154BA1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(All criteria significant except weight loss)</w:t>
            </w:r>
          </w:p>
        </w:tc>
        <w:tc>
          <w:tcPr>
            <w:tcW w:w="1770" w:type="dxa"/>
          </w:tcPr>
          <w:p w14:paraId="1A7486A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 xml:space="preserve">Negative (-0.171 to -0.371, p </w:t>
            </w:r>
            <w:r w:rsidRPr="00A85A5F">
              <w:rPr>
                <w:rFonts w:eastAsia="DengXian" w:cstheme="minorHAnsi"/>
                <w:sz w:val="22"/>
                <w:lang w:eastAsia="zh-CN"/>
              </w:rPr>
              <w:t>≤ 0.045</w:t>
            </w:r>
            <w:r w:rsidRPr="00A85A5F">
              <w:rPr>
                <w:sz w:val="22"/>
              </w:rPr>
              <w:t>)</w:t>
            </w:r>
          </w:p>
        </w:tc>
        <w:tc>
          <w:tcPr>
            <w:tcW w:w="1976" w:type="dxa"/>
            <w:vMerge/>
          </w:tcPr>
          <w:p w14:paraId="035DD31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4178C65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515DEA6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1AF6090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22A5AE46"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7BDDB658" w14:textId="77777777" w:rsidR="00257865" w:rsidRPr="00A85A5F" w:rsidRDefault="00257865" w:rsidP="00257865">
            <w:pPr>
              <w:rPr>
                <w:sz w:val="22"/>
              </w:rPr>
            </w:pPr>
          </w:p>
        </w:tc>
        <w:tc>
          <w:tcPr>
            <w:tcW w:w="1573" w:type="dxa"/>
            <w:vMerge/>
          </w:tcPr>
          <w:p w14:paraId="03A950B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118A7B5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08AA599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26" w:type="dxa"/>
            <w:gridSpan w:val="3"/>
          </w:tcPr>
          <w:p w14:paraId="0A3B333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S</w:t>
            </w:r>
            <w:r w:rsidRPr="00A85A5F">
              <w:rPr>
                <w:rFonts w:hint="eastAsia"/>
                <w:sz w:val="22"/>
              </w:rPr>
              <w:t xml:space="preserve">tiffness </w:t>
            </w:r>
            <w:r w:rsidRPr="00A85A5F">
              <w:rPr>
                <w:sz w:val="22"/>
              </w:rPr>
              <w:t>index</w:t>
            </w:r>
          </w:p>
        </w:tc>
        <w:tc>
          <w:tcPr>
            <w:tcW w:w="1770" w:type="dxa"/>
          </w:tcPr>
          <w:p w14:paraId="1C29BF5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S</w:t>
            </w:r>
            <w:r w:rsidRPr="00A85A5F">
              <w:rPr>
                <w:rFonts w:hint="eastAsia"/>
                <w:sz w:val="22"/>
              </w:rPr>
              <w:t>ta</w:t>
            </w:r>
            <w:r w:rsidRPr="00A85A5F">
              <w:rPr>
                <w:sz w:val="22"/>
              </w:rPr>
              <w:t xml:space="preserve">ndardized </w:t>
            </w:r>
            <w:r w:rsidRPr="00A85A5F">
              <w:rPr>
                <w:rFonts w:eastAsia="DengXian" w:hint="eastAsia"/>
                <w:sz w:val="22"/>
                <w:lang w:eastAsia="zh-CN"/>
              </w:rPr>
              <w:t>β</w:t>
            </w:r>
            <w:r w:rsidRPr="00A85A5F">
              <w:rPr>
                <w:rFonts w:hint="eastAsia"/>
                <w:sz w:val="22"/>
              </w:rPr>
              <w:t xml:space="preserve"> (</w:t>
            </w:r>
            <w:r w:rsidRPr="00A85A5F">
              <w:rPr>
                <w:sz w:val="22"/>
              </w:rPr>
              <w:t>range, p value</w:t>
            </w:r>
            <w:r w:rsidRPr="00A85A5F">
              <w:rPr>
                <w:rFonts w:hint="eastAsia"/>
                <w:sz w:val="22"/>
              </w:rPr>
              <w:t>)</w:t>
            </w:r>
          </w:p>
        </w:tc>
        <w:tc>
          <w:tcPr>
            <w:tcW w:w="1976" w:type="dxa"/>
            <w:vMerge/>
          </w:tcPr>
          <w:p w14:paraId="089F5DE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64E332B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7B1CE28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1E2C402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57948429"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491B7D4F" w14:textId="77777777" w:rsidR="00257865" w:rsidRPr="00A85A5F" w:rsidRDefault="00257865" w:rsidP="00257865">
            <w:pPr>
              <w:rPr>
                <w:sz w:val="22"/>
              </w:rPr>
            </w:pPr>
          </w:p>
        </w:tc>
        <w:tc>
          <w:tcPr>
            <w:tcW w:w="1573" w:type="dxa"/>
            <w:vMerge/>
          </w:tcPr>
          <w:p w14:paraId="3EA31D4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12A74E5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37752AC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7" w:type="dxa"/>
          </w:tcPr>
          <w:p w14:paraId="24F6357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159" w:type="dxa"/>
            <w:gridSpan w:val="2"/>
          </w:tcPr>
          <w:p w14:paraId="146CBED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F</w:t>
            </w:r>
            <w:r w:rsidRPr="00A85A5F">
              <w:rPr>
                <w:rFonts w:hint="eastAsia"/>
                <w:sz w:val="22"/>
              </w:rPr>
              <w:t>emale</w:t>
            </w:r>
          </w:p>
          <w:p w14:paraId="2AE1031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(All criteria significant except weight loss)</w:t>
            </w:r>
          </w:p>
        </w:tc>
        <w:tc>
          <w:tcPr>
            <w:tcW w:w="1770" w:type="dxa"/>
          </w:tcPr>
          <w:p w14:paraId="15402E7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Negative (</w:t>
            </w:r>
            <w:r w:rsidRPr="00A85A5F">
              <w:rPr>
                <w:rFonts w:hint="eastAsia"/>
                <w:sz w:val="22"/>
              </w:rPr>
              <w:t>-0.2</w:t>
            </w:r>
            <w:r w:rsidRPr="00A85A5F">
              <w:rPr>
                <w:sz w:val="22"/>
              </w:rPr>
              <w:t xml:space="preserve">71 to -0.461, p </w:t>
            </w:r>
            <w:r w:rsidRPr="00A85A5F">
              <w:rPr>
                <w:rFonts w:eastAsia="DengXian" w:cstheme="minorHAnsi"/>
                <w:sz w:val="22"/>
                <w:lang w:eastAsia="zh-CN"/>
              </w:rPr>
              <w:t>≤ 0.018)</w:t>
            </w:r>
          </w:p>
        </w:tc>
        <w:tc>
          <w:tcPr>
            <w:tcW w:w="1976" w:type="dxa"/>
            <w:vMerge/>
          </w:tcPr>
          <w:p w14:paraId="5A42A1E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4949261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1647ACD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56BE24B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1EC5B745"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779EEB63" w14:textId="77777777" w:rsidR="00257865" w:rsidRPr="00A85A5F" w:rsidRDefault="00257865" w:rsidP="00257865">
            <w:pPr>
              <w:rPr>
                <w:sz w:val="22"/>
              </w:rPr>
            </w:pPr>
          </w:p>
        </w:tc>
        <w:tc>
          <w:tcPr>
            <w:tcW w:w="1573" w:type="dxa"/>
            <w:vMerge/>
          </w:tcPr>
          <w:p w14:paraId="26B934A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2A25653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77A8256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7" w:type="dxa"/>
          </w:tcPr>
          <w:p w14:paraId="08AFAC0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159" w:type="dxa"/>
            <w:gridSpan w:val="2"/>
          </w:tcPr>
          <w:p w14:paraId="5667204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M</w:t>
            </w:r>
            <w:r w:rsidRPr="00A85A5F">
              <w:rPr>
                <w:rFonts w:hint="eastAsia"/>
                <w:sz w:val="22"/>
              </w:rPr>
              <w:t>ale</w:t>
            </w:r>
          </w:p>
          <w:p w14:paraId="4D4ECD5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w:t>
            </w:r>
            <w:r w:rsidRPr="00A85A5F">
              <w:rPr>
                <w:rFonts w:cstheme="minorHAnsi"/>
                <w:sz w:val="22"/>
              </w:rPr>
              <w:t>Five frailty criteria</w:t>
            </w:r>
            <w:r w:rsidRPr="00A85A5F">
              <w:rPr>
                <w:sz w:val="22"/>
              </w:rPr>
              <w:t>)</w:t>
            </w:r>
          </w:p>
        </w:tc>
        <w:tc>
          <w:tcPr>
            <w:tcW w:w="1770" w:type="dxa"/>
          </w:tcPr>
          <w:p w14:paraId="6328524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Negative</w:t>
            </w:r>
            <w:r w:rsidRPr="00A85A5F">
              <w:rPr>
                <w:sz w:val="22"/>
              </w:rPr>
              <w:t xml:space="preserve"> (-0.183 to -0.461, p </w:t>
            </w:r>
            <w:r w:rsidRPr="00A85A5F">
              <w:rPr>
                <w:rFonts w:eastAsia="DengXian" w:cstheme="minorHAnsi"/>
                <w:sz w:val="22"/>
                <w:lang w:eastAsia="zh-CN"/>
              </w:rPr>
              <w:t>≤ 0.048</w:t>
            </w:r>
            <w:r w:rsidRPr="00A85A5F">
              <w:rPr>
                <w:sz w:val="22"/>
              </w:rPr>
              <w:t>)</w:t>
            </w:r>
          </w:p>
        </w:tc>
        <w:tc>
          <w:tcPr>
            <w:tcW w:w="1976" w:type="dxa"/>
            <w:vMerge/>
          </w:tcPr>
          <w:p w14:paraId="1CE864A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1A6B0B4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179B7E4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43473B9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64D494C9"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22149A60" w14:textId="77777777" w:rsidR="00257865" w:rsidRPr="00A85A5F" w:rsidRDefault="00257865" w:rsidP="00257865">
            <w:pPr>
              <w:rPr>
                <w:sz w:val="22"/>
              </w:rPr>
            </w:pPr>
          </w:p>
        </w:tc>
        <w:tc>
          <w:tcPr>
            <w:tcW w:w="1573" w:type="dxa"/>
            <w:vMerge/>
          </w:tcPr>
          <w:p w14:paraId="0B73133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924" w:type="dxa"/>
            <w:gridSpan w:val="5"/>
          </w:tcPr>
          <w:p w14:paraId="58B5039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Muscle</w:t>
            </w:r>
            <w:r w:rsidRPr="00A85A5F">
              <w:rPr>
                <w:sz w:val="22"/>
              </w:rPr>
              <w:t>s</w:t>
            </w:r>
          </w:p>
        </w:tc>
        <w:tc>
          <w:tcPr>
            <w:tcW w:w="1770" w:type="dxa"/>
          </w:tcPr>
          <w:p w14:paraId="335887A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976" w:type="dxa"/>
          </w:tcPr>
          <w:p w14:paraId="665A22C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tcPr>
          <w:p w14:paraId="2AF452A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tcPr>
          <w:p w14:paraId="7A14ADC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tcPr>
          <w:p w14:paraId="065ACF6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3A799EE7"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4A5CDD74" w14:textId="77777777" w:rsidR="00257865" w:rsidRPr="00A85A5F" w:rsidRDefault="00257865" w:rsidP="00257865">
            <w:pPr>
              <w:rPr>
                <w:sz w:val="22"/>
              </w:rPr>
            </w:pPr>
          </w:p>
        </w:tc>
        <w:tc>
          <w:tcPr>
            <w:tcW w:w="1573" w:type="dxa"/>
            <w:vMerge/>
          </w:tcPr>
          <w:p w14:paraId="67A87D5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45DD300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5189141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Q</w:t>
            </w:r>
            <w:r w:rsidRPr="00A85A5F">
              <w:rPr>
                <w:sz w:val="22"/>
              </w:rPr>
              <w:t>uadriceps muscle area (magnitude of association with PbF vs. 10 years of age)</w:t>
            </w:r>
          </w:p>
        </w:tc>
        <w:tc>
          <w:tcPr>
            <w:tcW w:w="1770" w:type="dxa"/>
          </w:tcPr>
          <w:p w14:paraId="12D4F7D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Multiva</w:t>
            </w:r>
            <w:r w:rsidRPr="00A85A5F">
              <w:rPr>
                <w:sz w:val="22"/>
              </w:rPr>
              <w:t>riable coefficient -30.3 cm</w:t>
            </w:r>
            <w:r w:rsidRPr="00A85A5F">
              <w:rPr>
                <w:sz w:val="22"/>
                <w:vertAlign w:val="superscript"/>
              </w:rPr>
              <w:t xml:space="preserve">2 </w:t>
            </w:r>
            <w:r w:rsidRPr="00A85A5F">
              <w:rPr>
                <w:sz w:val="22"/>
              </w:rPr>
              <w:t>(p = 0.02) vs. -6.6 cm</w:t>
            </w:r>
            <w:r w:rsidRPr="00A85A5F">
              <w:rPr>
                <w:sz w:val="22"/>
                <w:vertAlign w:val="superscript"/>
              </w:rPr>
              <w:t xml:space="preserve">2 </w:t>
            </w:r>
            <w:r w:rsidRPr="00A85A5F">
              <w:rPr>
                <w:sz w:val="22"/>
              </w:rPr>
              <w:t>(p = 0.0001)</w:t>
            </w:r>
          </w:p>
        </w:tc>
        <w:tc>
          <w:tcPr>
            <w:tcW w:w="1976" w:type="dxa"/>
          </w:tcPr>
          <w:p w14:paraId="0F340CFB" w14:textId="292E5AE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CKD stage 5D (hemodialysis)</w:t>
            </w:r>
          </w:p>
        </w:tc>
        <w:tc>
          <w:tcPr>
            <w:tcW w:w="2560" w:type="dxa"/>
          </w:tcPr>
          <w:p w14:paraId="5AE2BCE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Performance-based frailty (</w:t>
            </w:r>
            <w:r w:rsidRPr="00A85A5F">
              <w:rPr>
                <w:sz w:val="22"/>
              </w:rPr>
              <w:t>PbF</w:t>
            </w:r>
            <w:r w:rsidRPr="00A85A5F">
              <w:rPr>
                <w:rFonts w:hint="eastAsia"/>
                <w:sz w:val="22"/>
              </w:rPr>
              <w:t>)</w:t>
            </w:r>
          </w:p>
        </w:tc>
        <w:tc>
          <w:tcPr>
            <w:tcW w:w="1083" w:type="dxa"/>
          </w:tcPr>
          <w:p w14:paraId="4776650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80</w:t>
            </w:r>
          </w:p>
        </w:tc>
        <w:tc>
          <w:tcPr>
            <w:tcW w:w="1130" w:type="dxa"/>
          </w:tcPr>
          <w:p w14:paraId="240DA4D7" w14:textId="096E65F8"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A85A5F">
              <w:rPr>
                <w:sz w:val="22"/>
              </w:rPr>
              <w:fldChar w:fldCharType="separate"/>
            </w:r>
            <w:r w:rsidRPr="00065085">
              <w:rPr>
                <w:noProof/>
                <w:sz w:val="22"/>
                <w:vertAlign w:val="superscript"/>
              </w:rPr>
              <w:t>36</w:t>
            </w:r>
            <w:r w:rsidRPr="00A85A5F">
              <w:rPr>
                <w:sz w:val="22"/>
              </w:rPr>
              <w:fldChar w:fldCharType="end"/>
            </w:r>
          </w:p>
        </w:tc>
      </w:tr>
      <w:tr w:rsidR="00E74C4E" w:rsidRPr="00A85A5F" w14:paraId="4DA1B105"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64FA22D3" w14:textId="77777777" w:rsidR="00257865" w:rsidRPr="00A85A5F" w:rsidRDefault="00257865" w:rsidP="00257865">
            <w:pPr>
              <w:rPr>
                <w:sz w:val="22"/>
              </w:rPr>
            </w:pPr>
          </w:p>
        </w:tc>
        <w:tc>
          <w:tcPr>
            <w:tcW w:w="1573" w:type="dxa"/>
            <w:vMerge/>
          </w:tcPr>
          <w:p w14:paraId="6B16D97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66A1516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55BD4FB6" w14:textId="6C868638"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Appendicular skeletal muscle mass index (</w:t>
            </w:r>
            <w:r>
              <w:rPr>
                <w:sz w:val="22"/>
              </w:rPr>
              <w:t>ASMI</w:t>
            </w:r>
            <w:r>
              <w:rPr>
                <w:rFonts w:hint="eastAsia"/>
                <w:sz w:val="22"/>
              </w:rPr>
              <w:t>)</w:t>
            </w:r>
          </w:p>
        </w:tc>
        <w:tc>
          <w:tcPr>
            <w:tcW w:w="1770" w:type="dxa"/>
          </w:tcPr>
          <w:p w14:paraId="5AA7CACA" w14:textId="7FFE0B25" w:rsidR="00257865" w:rsidRPr="001933D1" w:rsidRDefault="00257865" w:rsidP="00257865">
            <w:pPr>
              <w:cnfStyle w:val="000000000000" w:firstRow="0" w:lastRow="0" w:firstColumn="0" w:lastColumn="0" w:oddVBand="0" w:evenVBand="0" w:oddHBand="0" w:evenHBand="0" w:firstRowFirstColumn="0" w:firstRowLastColumn="0" w:lastRowFirstColumn="0" w:lastRowLastColumn="0"/>
              <w:rPr>
                <w:sz w:val="22"/>
              </w:rPr>
            </w:pPr>
            <w:r>
              <w:rPr>
                <w:sz w:val="22"/>
              </w:rPr>
              <w:t>Unadjusted 6.8 vs. 7.7; adjusted p &lt; 0.05</w:t>
            </w:r>
          </w:p>
        </w:tc>
        <w:tc>
          <w:tcPr>
            <w:tcW w:w="1976" w:type="dxa"/>
          </w:tcPr>
          <w:p w14:paraId="721B80C5" w14:textId="6F34F49A" w:rsidR="00257865"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lang w:eastAsia="ko-KR"/>
              </w:rPr>
              <w:t>CKD stage 1-5</w:t>
            </w:r>
          </w:p>
        </w:tc>
        <w:tc>
          <w:tcPr>
            <w:tcW w:w="2560" w:type="dxa"/>
          </w:tcPr>
          <w:p w14:paraId="2427FA28" w14:textId="5D98BD8A"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lang w:eastAsia="ko-KR"/>
              </w:rPr>
              <w:t>Edmonton Frail Scale (EFS)</w:t>
            </w:r>
          </w:p>
        </w:tc>
        <w:tc>
          <w:tcPr>
            <w:tcW w:w="1083" w:type="dxa"/>
          </w:tcPr>
          <w:p w14:paraId="2CB49C49" w14:textId="47AC523D"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lang w:eastAsia="ko-KR"/>
              </w:rPr>
              <w:t>41</w:t>
            </w:r>
          </w:p>
        </w:tc>
        <w:tc>
          <w:tcPr>
            <w:tcW w:w="1130" w:type="dxa"/>
          </w:tcPr>
          <w:p w14:paraId="27DC6880" w14:textId="7BEA4285" w:rsidR="00257865" w:rsidRPr="00A85A5F" w:rsidRDefault="00257865" w:rsidP="007C1C74">
            <w:pPr>
              <w:cnfStyle w:val="000000000000" w:firstRow="0" w:lastRow="0" w:firstColumn="0" w:lastColumn="0" w:oddVBand="0" w:evenVBand="0" w:oddHBand="0" w:evenHBand="0" w:firstRowFirstColumn="0" w:firstRowLastColumn="0" w:lastRowFirstColumn="0" w:lastRowLastColumn="0"/>
              <w:rPr>
                <w:sz w:val="22"/>
              </w:rPr>
            </w:pPr>
            <w:r>
              <w:rPr>
                <w:sz w:val="22"/>
              </w:rPr>
              <w:fldChar w:fldCharType="begin" w:fldLock="1"/>
            </w:r>
            <w:r w:rsidR="007C1C74">
              <w:rPr>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Pr>
                <w:sz w:val="22"/>
              </w:rPr>
              <w:fldChar w:fldCharType="separate"/>
            </w:r>
            <w:r w:rsidR="007C1C74" w:rsidRPr="007C1C74">
              <w:rPr>
                <w:noProof/>
                <w:sz w:val="22"/>
                <w:vertAlign w:val="superscript"/>
              </w:rPr>
              <w:t>14</w:t>
            </w:r>
            <w:r>
              <w:rPr>
                <w:sz w:val="22"/>
              </w:rPr>
              <w:fldChar w:fldCharType="end"/>
            </w:r>
          </w:p>
        </w:tc>
      </w:tr>
      <w:tr w:rsidR="00257865" w:rsidRPr="00A85A5F" w14:paraId="045B7A7D"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4C3B8AD1" w14:textId="77777777" w:rsidR="00257865" w:rsidRPr="00A85A5F" w:rsidRDefault="00257865" w:rsidP="00257865">
            <w:pPr>
              <w:rPr>
                <w:sz w:val="22"/>
              </w:rPr>
            </w:pPr>
          </w:p>
        </w:tc>
        <w:tc>
          <w:tcPr>
            <w:tcW w:w="1573" w:type="dxa"/>
            <w:vMerge/>
          </w:tcPr>
          <w:p w14:paraId="23494BD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924" w:type="dxa"/>
            <w:gridSpan w:val="5"/>
          </w:tcPr>
          <w:p w14:paraId="4DEE6D3D" w14:textId="5B8419EE" w:rsidR="00257865" w:rsidRPr="00D2393F" w:rsidRDefault="00257865" w:rsidP="00257865">
            <w:pPr>
              <w:cnfStyle w:val="000000100000" w:firstRow="0" w:lastRow="0" w:firstColumn="0" w:lastColumn="0" w:oddVBand="0" w:evenVBand="0" w:oddHBand="1" w:evenHBand="0" w:firstRowFirstColumn="0" w:firstRowLastColumn="0" w:lastRowFirstColumn="0" w:lastRowLastColumn="0"/>
              <w:rPr>
                <w:rFonts w:eastAsia="DengXian"/>
                <w:sz w:val="22"/>
                <w:lang w:eastAsia="zh-CN"/>
              </w:rPr>
            </w:pPr>
            <w:r>
              <w:rPr>
                <w:rFonts w:eastAsia="DengXian" w:hint="eastAsia"/>
                <w:sz w:val="22"/>
                <w:lang w:eastAsia="zh-CN"/>
              </w:rPr>
              <w:t>F</w:t>
            </w:r>
            <w:r>
              <w:rPr>
                <w:rFonts w:eastAsia="DengXian"/>
                <w:sz w:val="22"/>
                <w:lang w:eastAsia="zh-CN"/>
              </w:rPr>
              <w:t>at</w:t>
            </w:r>
          </w:p>
        </w:tc>
        <w:tc>
          <w:tcPr>
            <w:tcW w:w="1770" w:type="dxa"/>
          </w:tcPr>
          <w:p w14:paraId="4EE18E9B" w14:textId="77777777"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976" w:type="dxa"/>
          </w:tcPr>
          <w:p w14:paraId="3E28BB28" w14:textId="77777777" w:rsidR="00257865" w:rsidRPr="0030701E"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tcPr>
          <w:p w14:paraId="3BA0C81F" w14:textId="77777777" w:rsidR="00257865" w:rsidRPr="0030701E"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tcPr>
          <w:p w14:paraId="222A17E4" w14:textId="77777777" w:rsidR="00257865" w:rsidRPr="0030701E"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tcPr>
          <w:p w14:paraId="43E35C5F" w14:textId="77777777"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6DC27564"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3EB38BB6" w14:textId="77777777" w:rsidR="00257865" w:rsidRPr="00A85A5F" w:rsidRDefault="00257865" w:rsidP="00257865">
            <w:pPr>
              <w:rPr>
                <w:sz w:val="22"/>
              </w:rPr>
            </w:pPr>
          </w:p>
        </w:tc>
        <w:tc>
          <w:tcPr>
            <w:tcW w:w="1573" w:type="dxa"/>
            <w:vMerge/>
          </w:tcPr>
          <w:p w14:paraId="0903987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0D67C22F" w14:textId="77777777" w:rsidR="00257865"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69FBD9ED" w14:textId="1C0168AD" w:rsidR="00257865" w:rsidRPr="00D2393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Pr>
                <w:sz w:val="22"/>
              </w:rPr>
              <w:t>Appendicular fat percentage</w:t>
            </w:r>
          </w:p>
        </w:tc>
        <w:tc>
          <w:tcPr>
            <w:tcW w:w="1770" w:type="dxa"/>
          </w:tcPr>
          <w:p w14:paraId="7DE43FBF" w14:textId="6B1E89F1" w:rsidR="00257865"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rPr>
              <w:t>FRAIL scale</w:t>
            </w:r>
          </w:p>
        </w:tc>
        <w:tc>
          <w:tcPr>
            <w:tcW w:w="1976" w:type="dxa"/>
          </w:tcPr>
          <w:p w14:paraId="386E7CBF" w14:textId="77777777" w:rsidR="00257865" w:rsidRPr="0030701E"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tcPr>
          <w:p w14:paraId="01B476B2" w14:textId="77777777" w:rsidR="00257865" w:rsidRPr="0030701E"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tcPr>
          <w:p w14:paraId="033A2CD6" w14:textId="77777777" w:rsidR="00257865" w:rsidRPr="0030701E"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tcPr>
          <w:p w14:paraId="69D6BAA0" w14:textId="77777777" w:rsidR="00257865"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6A6DC6BD"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026AADA9" w14:textId="77777777" w:rsidR="00257865" w:rsidRPr="00A85A5F" w:rsidRDefault="00257865" w:rsidP="00257865">
            <w:pPr>
              <w:rPr>
                <w:sz w:val="22"/>
              </w:rPr>
            </w:pPr>
          </w:p>
        </w:tc>
        <w:tc>
          <w:tcPr>
            <w:tcW w:w="1573" w:type="dxa"/>
            <w:vMerge/>
          </w:tcPr>
          <w:p w14:paraId="5194CD9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08F82FDA" w14:textId="77777777"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58B72F61" w14:textId="77777777"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26" w:type="dxa"/>
            <w:gridSpan w:val="3"/>
          </w:tcPr>
          <w:p w14:paraId="549FDF3E" w14:textId="4CC6F17A"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rPr>
              <w:t>Left/Right lower extremity</w:t>
            </w:r>
          </w:p>
        </w:tc>
        <w:tc>
          <w:tcPr>
            <w:tcW w:w="1770" w:type="dxa"/>
          </w:tcPr>
          <w:p w14:paraId="14441FA6" w14:textId="644586BE"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lang w:eastAsia="ko-KR"/>
              </w:rPr>
              <w:t>t = 2.32; p = 0.03 (left); t = 2.05; p = 0.048 (right)</w:t>
            </w:r>
          </w:p>
        </w:tc>
        <w:tc>
          <w:tcPr>
            <w:tcW w:w="1976" w:type="dxa"/>
            <w:vMerge w:val="restart"/>
          </w:tcPr>
          <w:p w14:paraId="147ED9C8" w14:textId="465A0804" w:rsidR="00257865" w:rsidRPr="0030701E"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rPr>
              <w:t>CKD stage 5D (hemodialysis)</w:t>
            </w:r>
          </w:p>
        </w:tc>
        <w:tc>
          <w:tcPr>
            <w:tcW w:w="2560" w:type="dxa"/>
            <w:vMerge w:val="restart"/>
          </w:tcPr>
          <w:p w14:paraId="61758327" w14:textId="06F264E3" w:rsidR="00257865" w:rsidRPr="0030701E"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rPr>
              <w:t>FRAIL scale</w:t>
            </w:r>
          </w:p>
        </w:tc>
        <w:tc>
          <w:tcPr>
            <w:tcW w:w="1083" w:type="dxa"/>
            <w:vMerge w:val="restart"/>
          </w:tcPr>
          <w:p w14:paraId="74356387" w14:textId="1C150D5E" w:rsidR="00257865" w:rsidRPr="0030701E"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rPr>
              <w:t>44</w:t>
            </w:r>
          </w:p>
        </w:tc>
        <w:tc>
          <w:tcPr>
            <w:tcW w:w="1130" w:type="dxa"/>
            <w:vMerge w:val="restart"/>
          </w:tcPr>
          <w:p w14:paraId="3F38359E" w14:textId="609B7CEA" w:rsidR="00257865" w:rsidRDefault="00257865" w:rsidP="007C1C74">
            <w:pPr>
              <w:cnfStyle w:val="000000100000" w:firstRow="0" w:lastRow="0" w:firstColumn="0" w:lastColumn="0" w:oddVBand="0" w:evenVBand="0" w:oddHBand="1" w:evenHBand="0" w:firstRowFirstColumn="0" w:firstRowLastColumn="0" w:lastRowFirstColumn="0" w:lastRowLastColumn="0"/>
              <w:rPr>
                <w:sz w:val="22"/>
              </w:rPr>
            </w:pPr>
            <w:r>
              <w:rPr>
                <w:sz w:val="22"/>
              </w:rPr>
              <w:fldChar w:fldCharType="begin" w:fldLock="1"/>
            </w:r>
            <w:r w:rsidR="007C1C74">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Pr>
                <w:sz w:val="22"/>
              </w:rPr>
              <w:fldChar w:fldCharType="separate"/>
            </w:r>
            <w:r w:rsidR="007C1C74" w:rsidRPr="007C1C74">
              <w:rPr>
                <w:noProof/>
                <w:sz w:val="22"/>
                <w:vertAlign w:val="superscript"/>
              </w:rPr>
              <w:t>32</w:t>
            </w:r>
            <w:r>
              <w:rPr>
                <w:sz w:val="22"/>
              </w:rPr>
              <w:fldChar w:fldCharType="end"/>
            </w:r>
          </w:p>
        </w:tc>
      </w:tr>
      <w:tr w:rsidR="00E74C4E" w:rsidRPr="00A85A5F" w14:paraId="12875824"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117AD3BE" w14:textId="77777777" w:rsidR="00257865" w:rsidRPr="00A85A5F" w:rsidRDefault="00257865" w:rsidP="00257865">
            <w:pPr>
              <w:rPr>
                <w:sz w:val="22"/>
              </w:rPr>
            </w:pPr>
          </w:p>
        </w:tc>
        <w:tc>
          <w:tcPr>
            <w:tcW w:w="1573" w:type="dxa"/>
            <w:vMerge/>
          </w:tcPr>
          <w:p w14:paraId="3019D63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746DFEF7" w14:textId="77777777" w:rsidR="00257865"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63EAAB09" w14:textId="77777777" w:rsidR="00257865"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26" w:type="dxa"/>
            <w:gridSpan w:val="3"/>
          </w:tcPr>
          <w:p w14:paraId="6A3B2284" w14:textId="072AB0BD" w:rsidR="00257865"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lang w:eastAsia="ko-KR"/>
              </w:rPr>
              <w:t>Left/Right upper extremity</w:t>
            </w:r>
          </w:p>
        </w:tc>
        <w:tc>
          <w:tcPr>
            <w:tcW w:w="1770" w:type="dxa"/>
          </w:tcPr>
          <w:p w14:paraId="79A8006F" w14:textId="5A4F1BFC" w:rsidR="00257865"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lang w:eastAsia="ko-KR"/>
              </w:rPr>
              <w:t>t = 2.66; p = 0.01 (left); t = 3.09; p = &lt;0.01 (right)</w:t>
            </w:r>
          </w:p>
        </w:tc>
        <w:tc>
          <w:tcPr>
            <w:tcW w:w="1976" w:type="dxa"/>
            <w:vMerge/>
          </w:tcPr>
          <w:p w14:paraId="3D25A466" w14:textId="77777777" w:rsidR="00257865" w:rsidRPr="0030701E"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6820C37B" w14:textId="77777777" w:rsidR="00257865" w:rsidRPr="0030701E"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4BF82B23" w14:textId="77777777" w:rsidR="00257865" w:rsidRPr="0030701E"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0A9BB54F" w14:textId="77777777" w:rsidR="00257865"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49ADD6B1"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1506FB3E" w14:textId="77777777" w:rsidR="00257865" w:rsidRPr="00A85A5F" w:rsidRDefault="00257865" w:rsidP="00257865">
            <w:pPr>
              <w:rPr>
                <w:sz w:val="22"/>
              </w:rPr>
            </w:pPr>
          </w:p>
        </w:tc>
        <w:tc>
          <w:tcPr>
            <w:tcW w:w="1573" w:type="dxa"/>
            <w:vMerge/>
          </w:tcPr>
          <w:p w14:paraId="47E1493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5588565F" w14:textId="77777777"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28C3D9EB" w14:textId="64E8E03F"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lang w:eastAsia="ko-KR"/>
              </w:rPr>
              <w:t>Appendicular fat percentage</w:t>
            </w:r>
          </w:p>
        </w:tc>
        <w:tc>
          <w:tcPr>
            <w:tcW w:w="1770" w:type="dxa"/>
          </w:tcPr>
          <w:p w14:paraId="7C8BD2A7" w14:textId="385299F5"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lang w:eastAsia="ko-KR"/>
              </w:rPr>
              <w:t>Frail/</w:t>
            </w:r>
            <w:r w:rsidRPr="000D2291">
              <w:rPr>
                <w:rFonts w:cstheme="minorHAnsi"/>
                <w:sz w:val="22"/>
              </w:rPr>
              <w:t>Prefrail vs. Nonfrail</w:t>
            </w:r>
          </w:p>
        </w:tc>
        <w:tc>
          <w:tcPr>
            <w:tcW w:w="1976" w:type="dxa"/>
          </w:tcPr>
          <w:p w14:paraId="1B1D390C" w14:textId="77777777" w:rsidR="00257865" w:rsidRPr="0030701E"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tcPr>
          <w:p w14:paraId="4B2235E2" w14:textId="77777777" w:rsidR="00257865" w:rsidRPr="0030701E"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tcPr>
          <w:p w14:paraId="7A7A059A" w14:textId="77777777" w:rsidR="00257865" w:rsidRPr="0030701E"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tcPr>
          <w:p w14:paraId="3635D15E" w14:textId="77777777"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1532D9DC"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19305789" w14:textId="77777777" w:rsidR="00257865" w:rsidRPr="00A85A5F" w:rsidRDefault="00257865" w:rsidP="00257865">
            <w:pPr>
              <w:rPr>
                <w:sz w:val="22"/>
              </w:rPr>
            </w:pPr>
          </w:p>
        </w:tc>
        <w:tc>
          <w:tcPr>
            <w:tcW w:w="1573" w:type="dxa"/>
            <w:vMerge/>
          </w:tcPr>
          <w:p w14:paraId="6E9AEB3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583CDAE5" w14:textId="77777777" w:rsidR="00257865"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529E87B5" w14:textId="77777777" w:rsidR="00257865"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26" w:type="dxa"/>
            <w:gridSpan w:val="3"/>
          </w:tcPr>
          <w:p w14:paraId="483EDC59" w14:textId="54EFC09B" w:rsidR="00257865"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rPr>
              <w:t>Left/Right lower extremity</w:t>
            </w:r>
          </w:p>
        </w:tc>
        <w:tc>
          <w:tcPr>
            <w:tcW w:w="1770" w:type="dxa"/>
          </w:tcPr>
          <w:p w14:paraId="2E9818E0" w14:textId="3F085954" w:rsidR="00257865"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lang w:eastAsia="ko-KR"/>
              </w:rPr>
              <w:t>t = 2.31; p = 0.03 (left); t = 2.28; p = 0.03 (right)</w:t>
            </w:r>
          </w:p>
        </w:tc>
        <w:tc>
          <w:tcPr>
            <w:tcW w:w="1976" w:type="dxa"/>
            <w:vMerge w:val="restart"/>
          </w:tcPr>
          <w:p w14:paraId="1BFF1B59" w14:textId="6D53710C" w:rsidR="00257865" w:rsidRPr="0030701E"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rPr>
              <w:t>CKD stage 5D (hemodialysis)</w:t>
            </w:r>
          </w:p>
        </w:tc>
        <w:tc>
          <w:tcPr>
            <w:tcW w:w="2560" w:type="dxa"/>
            <w:vMerge w:val="restart"/>
          </w:tcPr>
          <w:p w14:paraId="24C8F43C" w14:textId="3524CF86" w:rsidR="00257865" w:rsidRPr="0030701E"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lang w:eastAsia="ko-KR"/>
              </w:rPr>
              <w:t>Self- report instrument evaluating five dimensions of frailty (fatigue, resistance, ambulation, illnesses, and weight loss)</w:t>
            </w:r>
          </w:p>
        </w:tc>
        <w:tc>
          <w:tcPr>
            <w:tcW w:w="1083" w:type="dxa"/>
            <w:vMerge w:val="restart"/>
          </w:tcPr>
          <w:p w14:paraId="4C4E5F8A" w14:textId="603A0C63" w:rsidR="00257865" w:rsidRPr="0030701E"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0D2291">
              <w:rPr>
                <w:rFonts w:cstheme="minorHAnsi"/>
                <w:sz w:val="22"/>
              </w:rPr>
              <w:t>44</w:t>
            </w:r>
            <w:r>
              <w:rPr>
                <w:rStyle w:val="aa"/>
              </w:rPr>
              <w:commentReference w:id="79"/>
            </w:r>
          </w:p>
        </w:tc>
        <w:tc>
          <w:tcPr>
            <w:tcW w:w="1130" w:type="dxa"/>
            <w:vMerge w:val="restart"/>
          </w:tcPr>
          <w:p w14:paraId="75B3FE62" w14:textId="4E4C4BBB" w:rsidR="00257865" w:rsidRDefault="00257865" w:rsidP="007C1C74">
            <w:pPr>
              <w:cnfStyle w:val="000000000000" w:firstRow="0" w:lastRow="0" w:firstColumn="0" w:lastColumn="0" w:oddVBand="0" w:evenVBand="0" w:oddHBand="0" w:evenHBand="0" w:firstRowFirstColumn="0" w:firstRowLastColumn="0" w:lastRowFirstColumn="0" w:lastRowLastColumn="0"/>
              <w:rPr>
                <w:sz w:val="22"/>
              </w:rPr>
            </w:pPr>
            <w:r>
              <w:rPr>
                <w:sz w:val="22"/>
              </w:rPr>
              <w:fldChar w:fldCharType="begin" w:fldLock="1"/>
            </w:r>
            <w:r w:rsidR="007C1C74">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32&lt;/sup&gt;","plainTextFormattedCitation":"32","previouslyFormattedCitation":"&lt;sup&gt;32&lt;/sup&gt;"},"properties":{"noteIndex":0},"schema":"https://github.com/citation-style-language/schema/raw/master/csl-citation.json"}</w:instrText>
            </w:r>
            <w:r>
              <w:rPr>
                <w:sz w:val="22"/>
              </w:rPr>
              <w:fldChar w:fldCharType="separate"/>
            </w:r>
            <w:r w:rsidR="007C1C74" w:rsidRPr="007C1C74">
              <w:rPr>
                <w:noProof/>
                <w:sz w:val="22"/>
                <w:vertAlign w:val="superscript"/>
              </w:rPr>
              <w:t>32</w:t>
            </w:r>
            <w:r>
              <w:rPr>
                <w:sz w:val="22"/>
              </w:rPr>
              <w:fldChar w:fldCharType="end"/>
            </w:r>
          </w:p>
        </w:tc>
      </w:tr>
      <w:tr w:rsidR="00E74C4E" w:rsidRPr="00A85A5F" w14:paraId="1766AFCD"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396FE727" w14:textId="77777777" w:rsidR="00257865" w:rsidRPr="00A85A5F" w:rsidRDefault="00257865" w:rsidP="00257865">
            <w:pPr>
              <w:rPr>
                <w:sz w:val="22"/>
              </w:rPr>
            </w:pPr>
          </w:p>
        </w:tc>
        <w:tc>
          <w:tcPr>
            <w:tcW w:w="1573" w:type="dxa"/>
            <w:vMerge/>
          </w:tcPr>
          <w:p w14:paraId="1503A2C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64908F8B" w14:textId="77777777"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6663FE4E" w14:textId="77777777"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26" w:type="dxa"/>
            <w:gridSpan w:val="3"/>
          </w:tcPr>
          <w:p w14:paraId="47887D71" w14:textId="0CBCCD7C"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lang w:eastAsia="ko-KR"/>
              </w:rPr>
              <w:t>Right upper extremity</w:t>
            </w:r>
          </w:p>
        </w:tc>
        <w:tc>
          <w:tcPr>
            <w:tcW w:w="1770" w:type="dxa"/>
          </w:tcPr>
          <w:p w14:paraId="5A412706" w14:textId="3E57CA60"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0D2291">
              <w:rPr>
                <w:rFonts w:cstheme="minorHAnsi"/>
                <w:sz w:val="22"/>
                <w:lang w:eastAsia="ko-KR"/>
              </w:rPr>
              <w:t>t = 2.35; p = 0.03</w:t>
            </w:r>
          </w:p>
        </w:tc>
        <w:tc>
          <w:tcPr>
            <w:tcW w:w="1976" w:type="dxa"/>
            <w:vMerge/>
          </w:tcPr>
          <w:p w14:paraId="1082FC41" w14:textId="77777777" w:rsidR="00257865" w:rsidRPr="0030701E"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0C1412BF" w14:textId="77777777" w:rsidR="00257865" w:rsidRPr="0030701E"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791FE7A6" w14:textId="77777777" w:rsidR="00257865" w:rsidRPr="0030701E"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5806C955" w14:textId="77777777" w:rsidR="00257865"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32522EFC" w14:textId="77777777" w:rsidTr="00E74C4E">
        <w:trPr>
          <w:trHeight w:val="693"/>
        </w:trPr>
        <w:tc>
          <w:tcPr>
            <w:cnfStyle w:val="001000000000" w:firstRow="0" w:lastRow="0" w:firstColumn="1" w:lastColumn="0" w:oddVBand="0" w:evenVBand="0" w:oddHBand="0" w:evenHBand="0" w:firstRowFirstColumn="0" w:firstRowLastColumn="0" w:lastRowFirstColumn="0" w:lastRowLastColumn="0"/>
            <w:tcW w:w="222" w:type="dxa"/>
            <w:vMerge/>
          </w:tcPr>
          <w:p w14:paraId="7D34237D" w14:textId="77777777" w:rsidR="00257865" w:rsidRPr="00A85A5F" w:rsidRDefault="00257865" w:rsidP="00257865">
            <w:pPr>
              <w:rPr>
                <w:sz w:val="22"/>
              </w:rPr>
            </w:pPr>
          </w:p>
        </w:tc>
        <w:tc>
          <w:tcPr>
            <w:tcW w:w="1573" w:type="dxa"/>
            <w:vMerge/>
          </w:tcPr>
          <w:p w14:paraId="54427FA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924" w:type="dxa"/>
            <w:gridSpan w:val="5"/>
          </w:tcPr>
          <w:p w14:paraId="14A04BFE" w14:textId="3C7CACE6"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commentRangeStart w:id="80"/>
            <w:r>
              <w:rPr>
                <w:rFonts w:hint="eastAsia"/>
                <w:sz w:val="22"/>
              </w:rPr>
              <w:t>Sarcopenia</w:t>
            </w:r>
          </w:p>
        </w:tc>
        <w:tc>
          <w:tcPr>
            <w:tcW w:w="1770" w:type="dxa"/>
          </w:tcPr>
          <w:p w14:paraId="64900DD6" w14:textId="18A0A9B8"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aOR</w:t>
            </w:r>
            <w:r>
              <w:rPr>
                <w:sz w:val="22"/>
              </w:rPr>
              <w:t xml:space="preserve"> 12.2 (2.27-</w:t>
            </w:r>
            <w:r w:rsidRPr="004B11FE">
              <w:rPr>
                <w:sz w:val="22"/>
              </w:rPr>
              <w:t>65.5</w:t>
            </w:r>
            <w:r>
              <w:rPr>
                <w:sz w:val="22"/>
              </w:rPr>
              <w:t>)</w:t>
            </w:r>
          </w:p>
        </w:tc>
        <w:tc>
          <w:tcPr>
            <w:tcW w:w="1976" w:type="dxa"/>
          </w:tcPr>
          <w:p w14:paraId="056FBE49" w14:textId="00F8370F"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30701E">
              <w:rPr>
                <w:sz w:val="22"/>
              </w:rPr>
              <w:t>CKD stage 5D</w:t>
            </w:r>
            <w:r>
              <w:rPr>
                <w:sz w:val="22"/>
              </w:rPr>
              <w:t xml:space="preserve"> </w:t>
            </w:r>
            <w:r w:rsidRPr="0030701E">
              <w:rPr>
                <w:sz w:val="22"/>
              </w:rPr>
              <w:t>(peritoneal dialysis)</w:t>
            </w:r>
          </w:p>
        </w:tc>
        <w:tc>
          <w:tcPr>
            <w:tcW w:w="2560" w:type="dxa"/>
          </w:tcPr>
          <w:p w14:paraId="2AE3AD72" w14:textId="76E02DA6"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30701E">
              <w:rPr>
                <w:sz w:val="22"/>
              </w:rPr>
              <w:t>Clinical Frailty Scale (CFS)</w:t>
            </w:r>
          </w:p>
        </w:tc>
        <w:tc>
          <w:tcPr>
            <w:tcW w:w="1083" w:type="dxa"/>
          </w:tcPr>
          <w:p w14:paraId="7B81A75B" w14:textId="2070A636"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30701E">
              <w:rPr>
                <w:sz w:val="22"/>
              </w:rPr>
              <w:t>11912</w:t>
            </w:r>
          </w:p>
        </w:tc>
        <w:tc>
          <w:tcPr>
            <w:tcW w:w="1130" w:type="dxa"/>
          </w:tcPr>
          <w:p w14:paraId="37FE500F" w14:textId="67D1CEAC" w:rsidR="00257865" w:rsidRPr="00A85A5F" w:rsidRDefault="00257865" w:rsidP="007C1C74">
            <w:pPr>
              <w:cnfStyle w:val="000000000000" w:firstRow="0" w:lastRow="0" w:firstColumn="0" w:lastColumn="0" w:oddVBand="0" w:evenVBand="0" w:oddHBand="0" w:evenHBand="0" w:firstRowFirstColumn="0" w:firstRowLastColumn="0" w:lastRowFirstColumn="0" w:lastRowLastColumn="0"/>
              <w:rPr>
                <w:sz w:val="22"/>
              </w:rPr>
            </w:pPr>
            <w:r>
              <w:rPr>
                <w:sz w:val="22"/>
              </w:rPr>
              <w:fldChar w:fldCharType="begin" w:fldLock="1"/>
            </w:r>
            <w:r w:rsidR="007C1C74">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007C1C74">
              <w:rPr>
                <w:rFonts w:hint="eastAsia"/>
                <w:sz w:val="22"/>
              </w:rPr>
              <w:instrText>±</w:instrText>
            </w:r>
            <w:r w:rsidR="007C1C74">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Pr>
                <w:sz w:val="22"/>
              </w:rPr>
              <w:fldChar w:fldCharType="separate"/>
            </w:r>
            <w:r w:rsidR="007C1C74" w:rsidRPr="007C1C74">
              <w:rPr>
                <w:noProof/>
                <w:sz w:val="22"/>
                <w:vertAlign w:val="superscript"/>
              </w:rPr>
              <w:t>12</w:t>
            </w:r>
            <w:r>
              <w:rPr>
                <w:sz w:val="22"/>
              </w:rPr>
              <w:fldChar w:fldCharType="end"/>
            </w:r>
            <w:commentRangeEnd w:id="80"/>
            <w:r>
              <w:rPr>
                <w:rStyle w:val="aa"/>
              </w:rPr>
              <w:commentReference w:id="80"/>
            </w:r>
          </w:p>
        </w:tc>
      </w:tr>
      <w:tr w:rsidR="00257865" w:rsidRPr="00A85A5F" w14:paraId="4ADDCE85" w14:textId="77777777" w:rsidTr="00E74C4E">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22" w:type="dxa"/>
            <w:vMerge w:val="restart"/>
          </w:tcPr>
          <w:p w14:paraId="66D1D2BE" w14:textId="77777777" w:rsidR="00257865" w:rsidRPr="00A85A5F" w:rsidRDefault="00257865" w:rsidP="00257865">
            <w:pPr>
              <w:rPr>
                <w:sz w:val="22"/>
              </w:rPr>
            </w:pPr>
          </w:p>
        </w:tc>
        <w:tc>
          <w:tcPr>
            <w:tcW w:w="1573" w:type="dxa"/>
            <w:vMerge w:val="restart"/>
          </w:tcPr>
          <w:p w14:paraId="1A8EA029" w14:textId="77777777" w:rsidR="00257865" w:rsidRPr="00A85A5F" w:rsidRDefault="00257865" w:rsidP="003B5360">
            <w:pPr>
              <w:pStyle w:val="3"/>
              <w:outlineLvl w:val="2"/>
              <w:cnfStyle w:val="000000100000" w:firstRow="0" w:lastRow="0" w:firstColumn="0" w:lastColumn="0" w:oddVBand="0" w:evenVBand="0" w:oddHBand="1" w:evenHBand="0" w:firstRowFirstColumn="0" w:firstRowLastColumn="0" w:lastRowFirstColumn="0" w:lastRowLastColumn="0"/>
            </w:pPr>
            <w:bookmarkStart w:id="81" w:name="_Toc4773337"/>
            <w:r w:rsidRPr="00A85A5F">
              <w:rPr>
                <w:rFonts w:hint="eastAsia"/>
              </w:rPr>
              <w:t>La</w:t>
            </w:r>
            <w:r w:rsidRPr="00A85A5F">
              <w:t>boratory data</w:t>
            </w:r>
            <w:bookmarkEnd w:id="81"/>
          </w:p>
        </w:tc>
        <w:tc>
          <w:tcPr>
            <w:tcW w:w="2924" w:type="dxa"/>
            <w:gridSpan w:val="5"/>
          </w:tcPr>
          <w:p w14:paraId="6CA3164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lang w:eastAsia="ko-KR"/>
              </w:rPr>
              <w:t xml:space="preserve">Serum Albumin </w:t>
            </w:r>
            <w:r w:rsidRPr="00A85A5F">
              <w:rPr>
                <w:sz w:val="22"/>
                <w:lang w:eastAsia="ko-KR"/>
              </w:rPr>
              <w:t>Concentrations (g/dL)</w:t>
            </w:r>
          </w:p>
        </w:tc>
        <w:tc>
          <w:tcPr>
            <w:tcW w:w="1770" w:type="dxa"/>
          </w:tcPr>
          <w:p w14:paraId="479A129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976" w:type="dxa"/>
          </w:tcPr>
          <w:p w14:paraId="7CC7BCE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tcPr>
          <w:p w14:paraId="15A72E3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tcPr>
          <w:p w14:paraId="49A5636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tcPr>
          <w:p w14:paraId="68E240D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297BC853" w14:textId="77777777" w:rsidTr="00E74C4E">
        <w:trPr>
          <w:trHeight w:val="401"/>
        </w:trPr>
        <w:tc>
          <w:tcPr>
            <w:cnfStyle w:val="001000000000" w:firstRow="0" w:lastRow="0" w:firstColumn="1" w:lastColumn="0" w:oddVBand="0" w:evenVBand="0" w:oddHBand="0" w:evenHBand="0" w:firstRowFirstColumn="0" w:firstRowLastColumn="0" w:lastRowFirstColumn="0" w:lastRowLastColumn="0"/>
            <w:tcW w:w="222" w:type="dxa"/>
            <w:vMerge/>
          </w:tcPr>
          <w:p w14:paraId="3A48A56D" w14:textId="77777777" w:rsidR="00257865" w:rsidRPr="00A85A5F" w:rsidRDefault="00257865" w:rsidP="00257865">
            <w:pPr>
              <w:rPr>
                <w:sz w:val="22"/>
              </w:rPr>
            </w:pPr>
          </w:p>
        </w:tc>
        <w:tc>
          <w:tcPr>
            <w:tcW w:w="1573" w:type="dxa"/>
            <w:vMerge/>
          </w:tcPr>
          <w:p w14:paraId="0FFF09A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3" w:type="dxa"/>
          </w:tcPr>
          <w:p w14:paraId="462261A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3009F60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rFonts w:eastAsia="DengXian"/>
                <w:sz w:val="22"/>
                <w:lang w:eastAsia="zh-CN"/>
              </w:rPr>
            </w:pPr>
            <w:r w:rsidRPr="00A85A5F">
              <w:rPr>
                <w:rFonts w:hint="eastAsia"/>
                <w:sz w:val="22"/>
              </w:rPr>
              <w:t>&lt;3.2</w:t>
            </w:r>
            <w:r w:rsidRPr="00A85A5F">
              <w:rPr>
                <w:sz w:val="22"/>
              </w:rPr>
              <w:t xml:space="preserve"> vs.</w:t>
            </w:r>
            <w:r w:rsidRPr="00A85A5F">
              <w:rPr>
                <w:rFonts w:cstheme="minorHAnsi"/>
                <w:sz w:val="22"/>
              </w:rPr>
              <w:t xml:space="preserve"> </w:t>
            </w:r>
            <w:r w:rsidRPr="00A85A5F">
              <w:rPr>
                <w:rFonts w:eastAsia="DengXian" w:cstheme="minorHAnsi"/>
                <w:sz w:val="22"/>
                <w:lang w:eastAsia="zh-CN"/>
              </w:rPr>
              <w:t>≥3.9</w:t>
            </w:r>
          </w:p>
        </w:tc>
        <w:tc>
          <w:tcPr>
            <w:tcW w:w="1770" w:type="dxa"/>
          </w:tcPr>
          <w:p w14:paraId="0931202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 xml:space="preserve">OR </w:t>
            </w:r>
            <w:r w:rsidRPr="00A85A5F">
              <w:rPr>
                <w:rFonts w:hint="eastAsia"/>
                <w:sz w:val="22"/>
              </w:rPr>
              <w:t>1.89</w:t>
            </w:r>
            <w:r w:rsidRPr="00A85A5F">
              <w:rPr>
                <w:sz w:val="22"/>
              </w:rPr>
              <w:t xml:space="preserve"> (1.30-2.59)</w:t>
            </w:r>
          </w:p>
        </w:tc>
        <w:tc>
          <w:tcPr>
            <w:tcW w:w="1976" w:type="dxa"/>
          </w:tcPr>
          <w:p w14:paraId="3CAB19F6" w14:textId="5CB29C0D"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88472E">
              <w:rPr>
                <w:sz w:val="22"/>
              </w:rPr>
              <w:t>CKD stage 5D</w:t>
            </w:r>
          </w:p>
        </w:tc>
        <w:tc>
          <w:tcPr>
            <w:tcW w:w="2560" w:type="dxa"/>
          </w:tcPr>
          <w:p w14:paraId="0B0FC92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Fried Phenotypes</w:t>
            </w:r>
          </w:p>
        </w:tc>
        <w:tc>
          <w:tcPr>
            <w:tcW w:w="1083" w:type="dxa"/>
          </w:tcPr>
          <w:p w14:paraId="77A4043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2275</w:t>
            </w:r>
          </w:p>
        </w:tc>
        <w:tc>
          <w:tcPr>
            <w:tcW w:w="1130" w:type="dxa"/>
          </w:tcPr>
          <w:p w14:paraId="6A430DF8" w14:textId="72BDBB10"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sz w:val="22"/>
              </w:rPr>
              <w:fldChar w:fldCharType="separate"/>
            </w:r>
            <w:r w:rsidRPr="00937CDC">
              <w:rPr>
                <w:noProof/>
                <w:sz w:val="22"/>
                <w:vertAlign w:val="superscript"/>
              </w:rPr>
              <w:t>4</w:t>
            </w:r>
            <w:r w:rsidRPr="00A85A5F">
              <w:rPr>
                <w:sz w:val="22"/>
              </w:rPr>
              <w:fldChar w:fldCharType="end"/>
            </w:r>
          </w:p>
        </w:tc>
      </w:tr>
      <w:tr w:rsidR="00E74C4E" w:rsidRPr="00A85A5F" w14:paraId="221F7ECD" w14:textId="77777777" w:rsidTr="00E74C4E">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2" w:type="dxa"/>
            <w:vMerge/>
          </w:tcPr>
          <w:p w14:paraId="0CC0DAD8" w14:textId="77777777" w:rsidR="00257865" w:rsidRPr="00A85A5F" w:rsidRDefault="00257865" w:rsidP="00257865">
            <w:pPr>
              <w:rPr>
                <w:sz w:val="22"/>
              </w:rPr>
            </w:pPr>
          </w:p>
        </w:tc>
        <w:tc>
          <w:tcPr>
            <w:tcW w:w="1573" w:type="dxa"/>
            <w:vMerge/>
          </w:tcPr>
          <w:p w14:paraId="5D9836E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3" w:type="dxa"/>
          </w:tcPr>
          <w:p w14:paraId="337F431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343D96E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Hypo</w:t>
            </w:r>
            <w:r w:rsidRPr="00A85A5F">
              <w:rPr>
                <w:sz w:val="22"/>
              </w:rPr>
              <w:t>albuminemia</w:t>
            </w:r>
          </w:p>
        </w:tc>
        <w:tc>
          <w:tcPr>
            <w:tcW w:w="1770" w:type="dxa"/>
          </w:tcPr>
          <w:p w14:paraId="39D31C0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Negative association</w:t>
            </w:r>
            <w:r w:rsidRPr="00A85A5F">
              <w:rPr>
                <w:sz w:val="22"/>
              </w:rPr>
              <w:t xml:space="preserve"> (p = </w:t>
            </w:r>
            <w:r w:rsidRPr="00A85A5F">
              <w:rPr>
                <w:sz w:val="22"/>
              </w:rPr>
              <w:lastRenderedPageBreak/>
              <w:t>0.01)</w:t>
            </w:r>
          </w:p>
        </w:tc>
        <w:tc>
          <w:tcPr>
            <w:tcW w:w="1976" w:type="dxa"/>
          </w:tcPr>
          <w:p w14:paraId="72E7C30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lastRenderedPageBreak/>
              <w:t xml:space="preserve">CKD stage 5D (maintenance </w:t>
            </w:r>
            <w:r w:rsidRPr="00A85A5F">
              <w:rPr>
                <w:sz w:val="22"/>
              </w:rPr>
              <w:lastRenderedPageBreak/>
              <w:t>hemodialysis) (ESRD)</w:t>
            </w:r>
          </w:p>
        </w:tc>
        <w:tc>
          <w:tcPr>
            <w:tcW w:w="2560" w:type="dxa"/>
          </w:tcPr>
          <w:p w14:paraId="40331A53" w14:textId="7E964030"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lastRenderedPageBreak/>
              <w:t>Frail Scale</w:t>
            </w:r>
          </w:p>
        </w:tc>
        <w:tc>
          <w:tcPr>
            <w:tcW w:w="1083" w:type="dxa"/>
          </w:tcPr>
          <w:p w14:paraId="0385B00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46</w:t>
            </w:r>
          </w:p>
        </w:tc>
        <w:tc>
          <w:tcPr>
            <w:tcW w:w="1130" w:type="dxa"/>
          </w:tcPr>
          <w:p w14:paraId="3ABDE5A3" w14:textId="6AF1E8C1"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A85A5F">
              <w:rPr>
                <w:sz w:val="22"/>
              </w:rPr>
              <w:fldChar w:fldCharType="separate"/>
            </w:r>
            <w:r w:rsidRPr="00065085">
              <w:rPr>
                <w:noProof/>
                <w:sz w:val="22"/>
                <w:vertAlign w:val="superscript"/>
              </w:rPr>
              <w:t>37</w:t>
            </w:r>
            <w:r w:rsidRPr="00A85A5F">
              <w:rPr>
                <w:sz w:val="22"/>
              </w:rPr>
              <w:fldChar w:fldCharType="end"/>
            </w:r>
          </w:p>
        </w:tc>
      </w:tr>
      <w:tr w:rsidR="00E74C4E" w:rsidRPr="00A85A5F" w14:paraId="7DE98DC5" w14:textId="77777777" w:rsidTr="00E74C4E">
        <w:tc>
          <w:tcPr>
            <w:cnfStyle w:val="001000000000" w:firstRow="0" w:lastRow="0" w:firstColumn="1" w:lastColumn="0" w:oddVBand="0" w:evenVBand="0" w:oddHBand="0" w:evenHBand="0" w:firstRowFirstColumn="0" w:firstRowLastColumn="0" w:lastRowFirstColumn="0" w:lastRowLastColumn="0"/>
            <w:tcW w:w="1795" w:type="dxa"/>
            <w:gridSpan w:val="2"/>
          </w:tcPr>
          <w:p w14:paraId="2D50371F" w14:textId="77777777" w:rsidR="00257865" w:rsidRPr="00FE7788" w:rsidRDefault="00257865" w:rsidP="00FE7788">
            <w:pPr>
              <w:pStyle w:val="2"/>
              <w:outlineLvl w:val="1"/>
            </w:pPr>
            <w:bookmarkStart w:id="82" w:name="_Toc4773338"/>
            <w:r w:rsidRPr="00FE7788">
              <w:rPr>
                <w:rFonts w:hint="eastAsia"/>
              </w:rPr>
              <w:t>Psychological</w:t>
            </w:r>
            <w:bookmarkEnd w:id="82"/>
          </w:p>
        </w:tc>
        <w:tc>
          <w:tcPr>
            <w:tcW w:w="2924" w:type="dxa"/>
            <w:gridSpan w:val="5"/>
          </w:tcPr>
          <w:p w14:paraId="795F600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770" w:type="dxa"/>
          </w:tcPr>
          <w:p w14:paraId="5AF3B61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976" w:type="dxa"/>
          </w:tcPr>
          <w:p w14:paraId="529EAB7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tcPr>
          <w:p w14:paraId="2C25A74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tcPr>
          <w:p w14:paraId="3B8F834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tcPr>
          <w:p w14:paraId="0BACC40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257865" w:rsidRPr="00A85A5F" w14:paraId="08F03666" w14:textId="77777777" w:rsidTr="00E7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03F0AC1E" w14:textId="77777777" w:rsidR="00257865" w:rsidRPr="00A85A5F" w:rsidRDefault="00257865" w:rsidP="00257865">
            <w:pPr>
              <w:rPr>
                <w:sz w:val="22"/>
              </w:rPr>
            </w:pPr>
          </w:p>
        </w:tc>
        <w:tc>
          <w:tcPr>
            <w:tcW w:w="1573" w:type="dxa"/>
          </w:tcPr>
          <w:p w14:paraId="43079D97" w14:textId="77777777" w:rsidR="00257865" w:rsidRPr="00A85A5F" w:rsidRDefault="00257865" w:rsidP="003B5360">
            <w:pPr>
              <w:pStyle w:val="3"/>
              <w:outlineLvl w:val="2"/>
              <w:cnfStyle w:val="000000100000" w:firstRow="0" w:lastRow="0" w:firstColumn="0" w:lastColumn="0" w:oddVBand="0" w:evenVBand="0" w:oddHBand="1" w:evenHBand="0" w:firstRowFirstColumn="0" w:firstRowLastColumn="0" w:lastRowFirstColumn="0" w:lastRowLastColumn="0"/>
            </w:pPr>
            <w:bookmarkStart w:id="83" w:name="_Toc4773339"/>
            <w:r w:rsidRPr="00A85A5F">
              <w:t>Delirium</w:t>
            </w:r>
            <w:bookmarkEnd w:id="83"/>
          </w:p>
        </w:tc>
        <w:tc>
          <w:tcPr>
            <w:tcW w:w="2924" w:type="dxa"/>
            <w:gridSpan w:val="5"/>
          </w:tcPr>
          <w:p w14:paraId="1635878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Post-KT delirium</w:t>
            </w:r>
          </w:p>
        </w:tc>
        <w:tc>
          <w:tcPr>
            <w:tcW w:w="1770" w:type="dxa"/>
          </w:tcPr>
          <w:p w14:paraId="1E9CAEB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OR 2.05 (1.02-4.13)</w:t>
            </w:r>
          </w:p>
        </w:tc>
        <w:tc>
          <w:tcPr>
            <w:tcW w:w="1976" w:type="dxa"/>
          </w:tcPr>
          <w:p w14:paraId="7BE8760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CKD stage 5T</w:t>
            </w:r>
          </w:p>
        </w:tc>
        <w:tc>
          <w:tcPr>
            <w:tcW w:w="2560" w:type="dxa"/>
          </w:tcPr>
          <w:p w14:paraId="2005D86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Fried Phenotypes</w:t>
            </w:r>
          </w:p>
        </w:tc>
        <w:tc>
          <w:tcPr>
            <w:tcW w:w="1083" w:type="dxa"/>
          </w:tcPr>
          <w:p w14:paraId="1B4C58E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893</w:t>
            </w:r>
          </w:p>
        </w:tc>
        <w:tc>
          <w:tcPr>
            <w:tcW w:w="1130" w:type="dxa"/>
          </w:tcPr>
          <w:p w14:paraId="5AFBCCE4" w14:textId="3E24A019" w:rsidR="00257865" w:rsidRPr="00A85A5F" w:rsidRDefault="00257865" w:rsidP="007C1C74">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sidR="007C1C74">
              <w:rPr>
                <w:sz w:val="22"/>
              </w:rP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JASN","id":"ITEM-1","issue":"6","issued":{"date-parts":[["2018","6","1"]]},"note":"read\n.\nFrailty was independently associated with delirium (odds ratio [OR], 2.05; 95% confidence interval [95% CI], 1.02 to 4.13; P=0.04), but premorbid global cognitive function was not. Recipients with delirium had increased risks of ≥2-week length of stay (OR, 5.42; 95% CI, 2.76 to 10.66; P","page":"1752-1759","publisher":"American Society of Nephrology","title":"Incidence, Risk Factors, and Sequelae of Post-kidney Transplant Delirium.","type":"article-journal","volume":"29"},"uris":["http://www.mendeley.com/documents/?uuid=749ae920-a167-3b38-a5c9-cac45e4c2d59"]}],"mendeley":{"formattedCitation":"&lt;sup&gt;23&lt;/sup&gt;","plainTextFormattedCitation":"23","previouslyFormattedCitation":"&lt;sup&gt;23&lt;/sup&gt;"},"properties":{"noteIndex":0},"schema":"https://github.com/citation-style-language/schema/raw/master/csl-citation.json"}</w:instrText>
            </w:r>
            <w:r w:rsidRPr="00A85A5F">
              <w:rPr>
                <w:sz w:val="22"/>
              </w:rPr>
              <w:fldChar w:fldCharType="separate"/>
            </w:r>
            <w:r w:rsidR="007C1C74" w:rsidRPr="007C1C74">
              <w:rPr>
                <w:noProof/>
                <w:sz w:val="22"/>
                <w:vertAlign w:val="superscript"/>
              </w:rPr>
              <w:t>23</w:t>
            </w:r>
            <w:r w:rsidRPr="00A85A5F">
              <w:rPr>
                <w:sz w:val="22"/>
              </w:rPr>
              <w:fldChar w:fldCharType="end"/>
            </w:r>
          </w:p>
        </w:tc>
      </w:tr>
      <w:tr w:rsidR="00257865" w:rsidRPr="00A85A5F" w14:paraId="0E48FE86" w14:textId="77777777" w:rsidTr="00E74C4E">
        <w:tc>
          <w:tcPr>
            <w:cnfStyle w:val="001000000000" w:firstRow="0" w:lastRow="0" w:firstColumn="1" w:lastColumn="0" w:oddVBand="0" w:evenVBand="0" w:oddHBand="0" w:evenHBand="0" w:firstRowFirstColumn="0" w:firstRowLastColumn="0" w:lastRowFirstColumn="0" w:lastRowLastColumn="0"/>
            <w:tcW w:w="222" w:type="dxa"/>
          </w:tcPr>
          <w:p w14:paraId="0263AC4B" w14:textId="77777777" w:rsidR="00257865" w:rsidRPr="00A85A5F" w:rsidRDefault="00257865" w:rsidP="00257865">
            <w:pPr>
              <w:rPr>
                <w:sz w:val="22"/>
              </w:rPr>
            </w:pPr>
          </w:p>
        </w:tc>
        <w:tc>
          <w:tcPr>
            <w:tcW w:w="1573" w:type="dxa"/>
          </w:tcPr>
          <w:p w14:paraId="44D5666E" w14:textId="77777777" w:rsidR="00257865" w:rsidRPr="003B5360" w:rsidRDefault="00257865" w:rsidP="003B5360">
            <w:pPr>
              <w:pStyle w:val="3"/>
              <w:outlineLvl w:val="2"/>
              <w:cnfStyle w:val="000000000000" w:firstRow="0" w:lastRow="0" w:firstColumn="0" w:lastColumn="0" w:oddVBand="0" w:evenVBand="0" w:oddHBand="0" w:evenHBand="0" w:firstRowFirstColumn="0" w:firstRowLastColumn="0" w:lastRowFirstColumn="0" w:lastRowLastColumn="0"/>
            </w:pPr>
            <w:bookmarkStart w:id="84" w:name="_Toc4773340"/>
            <w:r w:rsidRPr="00A85A5F">
              <w:t>D</w:t>
            </w:r>
            <w:r w:rsidRPr="00A85A5F">
              <w:rPr>
                <w:rFonts w:hint="eastAsia"/>
              </w:rPr>
              <w:t>istress</w:t>
            </w:r>
            <w:bookmarkEnd w:id="84"/>
          </w:p>
        </w:tc>
        <w:tc>
          <w:tcPr>
            <w:tcW w:w="2924" w:type="dxa"/>
            <w:gridSpan w:val="5"/>
          </w:tcPr>
          <w:p w14:paraId="49C751B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Distress Thermometer</w:t>
            </w:r>
          </w:p>
        </w:tc>
        <w:tc>
          <w:tcPr>
            <w:tcW w:w="1770" w:type="dxa"/>
          </w:tcPr>
          <w:p w14:paraId="7E97D75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rFonts w:cstheme="minorHAnsi"/>
                <w:sz w:val="22"/>
              </w:rPr>
            </w:pPr>
            <w:r w:rsidRPr="00A85A5F">
              <w:rPr>
                <w:rFonts w:eastAsia="DengXian" w:cstheme="minorHAnsi"/>
                <w:sz w:val="22"/>
                <w:lang w:eastAsia="zh-CN"/>
              </w:rPr>
              <w:t xml:space="preserve">β = 0.35, </w:t>
            </w:r>
            <w:r w:rsidRPr="00A85A5F">
              <w:rPr>
                <w:rFonts w:eastAsia="DengXian" w:cstheme="minorHAnsi"/>
                <w:i/>
                <w:sz w:val="22"/>
                <w:lang w:eastAsia="zh-CN"/>
              </w:rPr>
              <w:t>t</w:t>
            </w:r>
            <w:r w:rsidRPr="00A85A5F">
              <w:rPr>
                <w:rFonts w:eastAsia="DengXian" w:cstheme="minorHAnsi"/>
                <w:sz w:val="22"/>
                <w:lang w:eastAsia="zh-CN"/>
              </w:rPr>
              <w:t xml:space="preserve"> = 3.0 (95% CL = 0.12-0.58) (p = 0.003)</w:t>
            </w:r>
          </w:p>
        </w:tc>
        <w:tc>
          <w:tcPr>
            <w:tcW w:w="1976" w:type="dxa"/>
          </w:tcPr>
          <w:p w14:paraId="222C0A7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 xml:space="preserve">CKD </w:t>
            </w:r>
            <w:r w:rsidRPr="00A85A5F">
              <w:rPr>
                <w:sz w:val="22"/>
              </w:rPr>
              <w:t>stage 5D (hemodialysis)</w:t>
            </w:r>
          </w:p>
        </w:tc>
        <w:tc>
          <w:tcPr>
            <w:tcW w:w="2560" w:type="dxa"/>
          </w:tcPr>
          <w:p w14:paraId="0E9AD24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 xml:space="preserve">Canadian </w:t>
            </w:r>
            <w:r w:rsidRPr="00A85A5F">
              <w:rPr>
                <w:sz w:val="22"/>
              </w:rPr>
              <w:t>frailty score</w:t>
            </w:r>
          </w:p>
        </w:tc>
        <w:tc>
          <w:tcPr>
            <w:tcW w:w="1083" w:type="dxa"/>
          </w:tcPr>
          <w:p w14:paraId="6480924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382</w:t>
            </w:r>
          </w:p>
        </w:tc>
        <w:tc>
          <w:tcPr>
            <w:tcW w:w="1130" w:type="dxa"/>
          </w:tcPr>
          <w:p w14:paraId="33779983" w14:textId="03B96D3A"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{"citationItems":[{"id":"ITEM-1","itemData":{"DOI":"10.1177/0884533617697936","ISSN":"1941-2452 (Electronic)","PMID":"28937925","abstract":"BACKGROUND: Muscle weakness is a risk factor for mortality in hemodialysis (HD) patients. Muscle strength measurements are routinely used as a screening tool but depend on patient cooperation and motivation. We wished to determine whether measuring maximal voluntary muscle strength was affected by patient self-reported distress. METHODS: We measured pinch strength (PS) and handgrip strength (HGS) in 382 adult HD patients with a corresponding self-reported distress thermometer (DT) scores. Postdialysis body composition measurements were made using multifrequency bioelectrical assessments and patients assessed for frailty. RESULTS: Mean age was 66.4 +/- 14.9 years, with 238 males (62%), 48% diabetic, and dialysis vintage 36 (15-75) months. The mean DT score was 4.4 +/- 3.3, with a frailty score of 4.6 +/- 1.5. On multivariable analysis, DT scores were associated with frailty (beta = 0.35, P = .003), prescription of aspirin for cardiac disease (beta = 1.0, P = .004), lean body mass (beta = 0.04, P = .004), and negatively with age (beta = -0.05, P &lt; .001), hematocrit (beta = -8.2, P = .004), and maximum PS (beta = -1.4, P = .003). CONCLUSION: Paradoxically higher self-reported DT scores were associated with younger age and lean body mass. As such, younger healthier, rather than more comorbid, patients may have greater expectations for their health and therefore report more distress. We found no association between DT scores and HGS, and as such, although HGS is a voluntary test, it appears to be a robust test independent of patient stresses. However, PS was lower in patients with higher DT scores, and as such, greater care may be required in interpreting these measurements.","author":[{"dropping-particle":"","family":"Camilleri","given":"Stephanie","non-dropping-particle":"","parse-names":false,"suffix":""},{"dropping-particle":"","family":"Chong","given":"Stephanie","non-dropping-particle":"","parse-names":false,"suffix":""},{"dropping-particle":"","family":"Tangvoraphonkchai","given":"Kamonwan","non-dropping-particle":"","parse-names":false,"suffix":""},{"dropping-particle":"","family":"Yoowannakul","given":"Suree","non-dropping-particle":"","parse-names":false,"suffix":""},{"dropping-particle":"","family":"Davenport","given":"Andrew","non-dropping-particle":"","parse-names":false,"suffix":""}],"container-title":"Nutrition in clinical practice : official publication of the American Society for Parenteral and Enteral Nutrition","id":"ITEM-1","issue":"5","issued":{"date-parts":[["2017","10"]]},"language":"eng","note":"read\n.\nDT score association","page":"682-686","publisher-place":"United States","title":"Effect of Self-Reported Distress Thermometer Score on the Maximal Handgrip and Pinch Strength Measurements in Hemodialysis Patients.","type":"article-journal","volume":"32"},"uris":["http://www.mendeley.com/documents/?uuid=3cd81805-748a-4923-9345-0fca00b032f4"]}],"mendeley":{"formattedCitation":"&lt;sup&gt;38&lt;/sup&gt;","plainTextFormattedCitation":"38","previouslyFormattedCitation":"&lt;sup&gt;38&lt;/sup&gt;"},"properties":{"noteIndex":0},"schema":"https://github.com/citation-style-language/schema/raw/master/csl-citation.json"}</w:instrText>
            </w:r>
            <w:r w:rsidRPr="00A85A5F">
              <w:rPr>
                <w:sz w:val="22"/>
              </w:rPr>
              <w:fldChar w:fldCharType="separate"/>
            </w:r>
            <w:r w:rsidRPr="00065085">
              <w:rPr>
                <w:noProof/>
                <w:sz w:val="22"/>
                <w:vertAlign w:val="superscript"/>
              </w:rPr>
              <w:t>38</w:t>
            </w:r>
            <w:r w:rsidRPr="00A85A5F">
              <w:rPr>
                <w:sz w:val="22"/>
              </w:rPr>
              <w:fldChar w:fldCharType="end"/>
            </w:r>
          </w:p>
        </w:tc>
      </w:tr>
      <w:tr w:rsidR="00E74C4E" w:rsidRPr="00A85A5F" w14:paraId="5FFF374A"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val="restart"/>
          </w:tcPr>
          <w:p w14:paraId="21591C8B" w14:textId="77777777" w:rsidR="00257865" w:rsidRPr="00FE7788" w:rsidRDefault="00257865" w:rsidP="00FE7788">
            <w:pPr>
              <w:pStyle w:val="2"/>
              <w:outlineLvl w:val="1"/>
            </w:pPr>
            <w:bookmarkStart w:id="85" w:name="_Toc4773341"/>
            <w:r w:rsidRPr="00FE7788">
              <w:rPr>
                <w:rFonts w:hint="eastAsia"/>
              </w:rPr>
              <w:t>Q</w:t>
            </w:r>
            <w:r w:rsidRPr="00FE7788">
              <w:t>uality of Life</w:t>
            </w:r>
            <w:bookmarkEnd w:id="85"/>
          </w:p>
        </w:tc>
        <w:tc>
          <w:tcPr>
            <w:tcW w:w="2924" w:type="dxa"/>
            <w:gridSpan w:val="5"/>
          </w:tcPr>
          <w:p w14:paraId="72A8CD5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H</w:t>
            </w:r>
            <w:r w:rsidRPr="00A85A5F">
              <w:rPr>
                <w:sz w:val="22"/>
              </w:rPr>
              <w:t>RQoL</w:t>
            </w:r>
          </w:p>
        </w:tc>
        <w:tc>
          <w:tcPr>
            <w:tcW w:w="1770" w:type="dxa"/>
          </w:tcPr>
          <w:p w14:paraId="50DB9D4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976" w:type="dxa"/>
          </w:tcPr>
          <w:p w14:paraId="142DE96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tcPr>
          <w:p w14:paraId="405F5C1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tcPr>
          <w:p w14:paraId="255C07F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tcPr>
          <w:p w14:paraId="56AA580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7A042FC4" w14:textId="77777777" w:rsidTr="00E74C4E">
        <w:trPr>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5CF907AB" w14:textId="77777777" w:rsidR="00257865" w:rsidRPr="00A85A5F" w:rsidRDefault="00257865" w:rsidP="00257865">
            <w:pPr>
              <w:rPr>
                <w:rFonts w:eastAsia="DengXian"/>
                <w:sz w:val="22"/>
                <w:lang w:eastAsia="zh-CN"/>
              </w:rPr>
            </w:pPr>
          </w:p>
        </w:tc>
        <w:tc>
          <w:tcPr>
            <w:tcW w:w="243" w:type="dxa"/>
          </w:tcPr>
          <w:p w14:paraId="58A819A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43EC7F5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Fair/Poor HRQOL at follow-up (median 9.4 mo)</w:t>
            </w:r>
          </w:p>
        </w:tc>
        <w:tc>
          <w:tcPr>
            <w:tcW w:w="1770" w:type="dxa"/>
          </w:tcPr>
          <w:p w14:paraId="62DE39D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aOR 2.79 (1.32-5.90)</w:t>
            </w:r>
          </w:p>
        </w:tc>
        <w:tc>
          <w:tcPr>
            <w:tcW w:w="1976" w:type="dxa"/>
            <w:vMerge w:val="restart"/>
          </w:tcPr>
          <w:p w14:paraId="025DFC5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ESRD</w:t>
            </w:r>
          </w:p>
          <w:p w14:paraId="6AA7876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w:t>
            </w:r>
            <w:r w:rsidRPr="00A85A5F">
              <w:rPr>
                <w:sz w:val="22"/>
              </w:rPr>
              <w:t xml:space="preserve"> stage 5T</w:t>
            </w:r>
          </w:p>
        </w:tc>
        <w:tc>
          <w:tcPr>
            <w:tcW w:w="2560" w:type="dxa"/>
            <w:vMerge w:val="restart"/>
          </w:tcPr>
          <w:p w14:paraId="380156E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Fried Phenotypes</w:t>
            </w:r>
          </w:p>
        </w:tc>
        <w:tc>
          <w:tcPr>
            <w:tcW w:w="1083" w:type="dxa"/>
            <w:vMerge w:val="restart"/>
          </w:tcPr>
          <w:p w14:paraId="2670A5E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233</w:t>
            </w:r>
          </w:p>
        </w:tc>
        <w:tc>
          <w:tcPr>
            <w:tcW w:w="1130" w:type="dxa"/>
            <w:vMerge w:val="restart"/>
          </w:tcPr>
          <w:p w14:paraId="4A9966A9" w14:textId="3101974E"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lang w:eastAsia="ko-KR"/>
              </w:rPr>
            </w:pPr>
            <w:r w:rsidRPr="00A85A5F">
              <w:rPr>
                <w:sz w:val="22"/>
              </w:rPr>
              <w:fldChar w:fldCharType="begin" w:fldLock="1"/>
            </w:r>
            <w:r>
              <w:rPr>
                <w:sz w:val="22"/>
              </w:rPr>
              <w:instrText>ADDIN CSL_CITATION {"citationItems":[{"id":"ITEM-1","itemData":{"ISSN":"2260-1341 (Print)","PMID":"29240319","abstract":"BACKGROUND: Frailty is associated with worse health-related quality of life (HRQOL) in older adults and worse clinical outcomes in adults of all ages with end stage renal disease (ESRD). It is unclear whether frail adults of all ages with ESRD are more likely to experience worse HRQOL. OBJECTIVE: The goal of this study was to identify factors associated with worsening HRQOL in this population. DESIGN, SETTING AND MEASUREMENTS: We studied 233 adults of all ages with ESRD enrolled (11/2009-11/2013) in a longitudinal cohort study. Frailty status was measured at enrollment and HRQOL was reported (Excellent, Very Good, Good, Fair or Poor) at the initial assessment and follow-up (median follow-up 9.4 months). We studied factors associated with Fair/Poor HRQOL at follow-up using logistic regression and factors associated with HRQOL change using multinomial regression. All models were adjusted for age, sex, race, education, BMI, diabetes status, history of a previous transplant, type of dialysis and time between assessments. RESULTS: Fair/Poor HRQOL was reported by 28% at initial assessment and 33% at follow-up. 47.2% of participants had stable HRQOL, 22.8% better HRQOL, and 30.0% worse HRQOL at follow-up (P&lt;0.001). In adjusted models, only frailty was associated with Fair/Poor HRQOL at follow-up (OR: 2.79, 95% CI: 1.32-5.90) and worsening HRQOL at follow-up (RR: 2.91, 95%CI: 1.08-7.80). CONCLUSIONS: Frail adults of all ages with ESRD are more likely to experience fair/poor HRQOL and worsening HRQOL over time. Frailty represents a state of decreased physiologic reserve that impacts not only clinical outcomes but also the patient-centered outcome of HRQOL.","author":[{"dropping-particle":"","family":"McAdams-DeMarco","given":"M A","non-dropping-particle":"","parse-names":false,"suffix":""},{"dropping-particle":"","family":"Ying","given":"H","non-dropping-particle":"","parse-names":false,"suffix":""},{"dropping-particle":"","family":"Olorundare","given":"I","non-dropping-particle":"","parse-names":false,"suffix":""},{"dropping-particle":"","family":"King","given":"E A","non-dropping-particle":"","parse-names":false,"suffix":""},{"dropping-particle":"","family":"Desai","given":"N","non-dropping-particle":"","parse-names":false,"suffix":""},{"dropping-particle":"","family":"Dagher","given":"N","non-dropping-particle":"","parse-names":false,"suffix":""},{"dropping-particle":"","family":"Lonze","given":"B","non-dropping-particle":"","parse-names":false,"suffix":""},{"dropping-particle":"","family":"Montgomery","given":"R","non-dropping-particle":"","parse-names":false,"suffix":""},{"dropping-particle":"","family":"Walston","given":"J","non-dropping-particle":"","parse-names":false,"suffix":""},{"dropping-particle":"","family":"Segev","given":"D L","non-dropping-particle":"","parse-names":false,"suffix":""}],"container-title":"The Journal of frailty &amp; aging","id":"ITEM-1","issue":"3","issued":{"date-parts":[["2016"]]},"language":"eng","note":"read\n.\nonly frailty was associated with Fair/Poor HRQOL at follow-up (OR: 2.79, 95% CI: 1.32-5.90) and worsening HRQOL at follow-up (RR: 2.91, 95%CI: 1.08-7.80).","page":"174-179","publisher-place":"France","title":"Frailty and Health-Related Quality of Life in End Stage Renal Disease Patients of All Ages.","type":"article-journal","volume":"5"},"uris":["http://www.mendeley.com/documents/?uuid=d4bc5509-e70c-412c-8671-976f33169b3c"]}],"mendeley":{"formattedCitation":"&lt;sup&gt;39&lt;/sup&gt;","plainTextFormattedCitation":"39","previouslyFormattedCitation":"&lt;sup&gt;39&lt;/sup&gt;"},"properties":{"noteIndex":0},"schema":"https://github.com/citation-style-language/schema/raw/master/csl-citation.json"}</w:instrText>
            </w:r>
            <w:r w:rsidRPr="00A85A5F">
              <w:rPr>
                <w:sz w:val="22"/>
              </w:rPr>
              <w:fldChar w:fldCharType="separate"/>
            </w:r>
            <w:r w:rsidRPr="00065085">
              <w:rPr>
                <w:noProof/>
                <w:sz w:val="22"/>
                <w:vertAlign w:val="superscript"/>
                <w:lang w:eastAsia="ko-KR"/>
              </w:rPr>
              <w:t>39</w:t>
            </w:r>
            <w:r w:rsidRPr="00A85A5F">
              <w:rPr>
                <w:sz w:val="22"/>
              </w:rPr>
              <w:fldChar w:fldCharType="end"/>
            </w:r>
          </w:p>
        </w:tc>
      </w:tr>
      <w:tr w:rsidR="00257865" w:rsidRPr="00A85A5F" w14:paraId="76A15928"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DA97242" w14:textId="77777777" w:rsidR="00257865" w:rsidRPr="00A85A5F" w:rsidRDefault="00257865" w:rsidP="00257865">
            <w:pPr>
              <w:rPr>
                <w:rFonts w:eastAsia="DengXian"/>
                <w:sz w:val="22"/>
                <w:lang w:eastAsia="ko-KR"/>
              </w:rPr>
            </w:pPr>
          </w:p>
        </w:tc>
        <w:tc>
          <w:tcPr>
            <w:tcW w:w="243" w:type="dxa"/>
          </w:tcPr>
          <w:p w14:paraId="389111C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2681" w:type="dxa"/>
            <w:gridSpan w:val="4"/>
          </w:tcPr>
          <w:p w14:paraId="3064349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r w:rsidRPr="00A85A5F">
              <w:rPr>
                <w:sz w:val="22"/>
                <w:lang w:eastAsia="ko-KR"/>
              </w:rPr>
              <w:t>W</w:t>
            </w:r>
            <w:r w:rsidRPr="00A85A5F">
              <w:rPr>
                <w:rFonts w:hint="eastAsia"/>
                <w:sz w:val="22"/>
                <w:lang w:eastAsia="ko-KR"/>
              </w:rPr>
              <w:t>o</w:t>
            </w:r>
            <w:r w:rsidRPr="00A85A5F">
              <w:rPr>
                <w:sz w:val="22"/>
                <w:lang w:eastAsia="ko-KR"/>
              </w:rPr>
              <w:t>rsening HRQOL at follow-up (median 9.4 mo)</w:t>
            </w:r>
          </w:p>
        </w:tc>
        <w:tc>
          <w:tcPr>
            <w:tcW w:w="1770" w:type="dxa"/>
          </w:tcPr>
          <w:p w14:paraId="0F43811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r w:rsidRPr="00A85A5F">
              <w:rPr>
                <w:sz w:val="22"/>
                <w:lang w:eastAsia="ko-KR"/>
              </w:rPr>
              <w:t>aRR 2.91 (1.08-7.80)</w:t>
            </w:r>
          </w:p>
        </w:tc>
        <w:tc>
          <w:tcPr>
            <w:tcW w:w="1976" w:type="dxa"/>
            <w:vMerge/>
          </w:tcPr>
          <w:p w14:paraId="2BBD2F1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2560" w:type="dxa"/>
            <w:vMerge/>
          </w:tcPr>
          <w:p w14:paraId="13C390D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1083" w:type="dxa"/>
            <w:vMerge/>
          </w:tcPr>
          <w:p w14:paraId="5098770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1130" w:type="dxa"/>
            <w:vMerge/>
          </w:tcPr>
          <w:p w14:paraId="041A0E4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p>
        </w:tc>
      </w:tr>
      <w:tr w:rsidR="00257865" w:rsidRPr="00A85A5F" w14:paraId="2F2F0067" w14:textId="77777777" w:rsidTr="00E74C4E">
        <w:trPr>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26E63E4E" w14:textId="77777777" w:rsidR="00257865" w:rsidRPr="00A85A5F" w:rsidRDefault="00257865" w:rsidP="00257865">
            <w:pPr>
              <w:rPr>
                <w:rFonts w:eastAsia="DengXian"/>
                <w:sz w:val="22"/>
                <w:lang w:eastAsia="ko-KR"/>
              </w:rPr>
            </w:pPr>
          </w:p>
        </w:tc>
        <w:tc>
          <w:tcPr>
            <w:tcW w:w="243" w:type="dxa"/>
          </w:tcPr>
          <w:p w14:paraId="69F10A0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2681" w:type="dxa"/>
            <w:gridSpan w:val="4"/>
          </w:tcPr>
          <w:p w14:paraId="5F1AAA9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lang w:eastAsia="ko-KR"/>
              </w:rPr>
            </w:pPr>
            <w:r w:rsidRPr="00A85A5F">
              <w:rPr>
                <w:rFonts w:hint="eastAsia"/>
                <w:sz w:val="22"/>
                <w:lang w:eastAsia="ko-KR"/>
              </w:rPr>
              <w:t>SF-36</w:t>
            </w:r>
          </w:p>
        </w:tc>
        <w:tc>
          <w:tcPr>
            <w:tcW w:w="1770" w:type="dxa"/>
          </w:tcPr>
          <w:p w14:paraId="1D108E2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976" w:type="dxa"/>
          </w:tcPr>
          <w:p w14:paraId="1F2B03D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2560" w:type="dxa"/>
          </w:tcPr>
          <w:p w14:paraId="503FA22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083" w:type="dxa"/>
          </w:tcPr>
          <w:p w14:paraId="343D8C5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lang w:eastAsia="ko-KR"/>
              </w:rPr>
            </w:pPr>
          </w:p>
        </w:tc>
        <w:tc>
          <w:tcPr>
            <w:tcW w:w="1130" w:type="dxa"/>
          </w:tcPr>
          <w:p w14:paraId="383D9FF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lang w:eastAsia="ko-KR"/>
              </w:rPr>
            </w:pPr>
          </w:p>
        </w:tc>
      </w:tr>
      <w:tr w:rsidR="00E74C4E" w:rsidRPr="00A85A5F" w14:paraId="07676B94"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392F4D4E" w14:textId="77777777" w:rsidR="00257865" w:rsidRPr="00A85A5F" w:rsidRDefault="00257865" w:rsidP="00257865">
            <w:pPr>
              <w:rPr>
                <w:rFonts w:eastAsia="DengXian"/>
                <w:sz w:val="22"/>
                <w:lang w:eastAsia="ko-KR"/>
              </w:rPr>
            </w:pPr>
          </w:p>
        </w:tc>
        <w:tc>
          <w:tcPr>
            <w:tcW w:w="243" w:type="dxa"/>
          </w:tcPr>
          <w:p w14:paraId="66B573A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255" w:type="dxa"/>
          </w:tcPr>
          <w:p w14:paraId="5A2321C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p>
        </w:tc>
        <w:tc>
          <w:tcPr>
            <w:tcW w:w="2426" w:type="dxa"/>
            <w:gridSpan w:val="3"/>
          </w:tcPr>
          <w:p w14:paraId="10D424D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r w:rsidRPr="00A85A5F">
              <w:rPr>
                <w:sz w:val="22"/>
                <w:lang w:eastAsia="ko-KR"/>
              </w:rPr>
              <w:t>Hierarchical regression R^2 change (effects of frailty on HRQoL) in Physical Component Summary</w:t>
            </w:r>
            <w:r w:rsidRPr="00A85A5F">
              <w:rPr>
                <w:rFonts w:hint="eastAsia"/>
                <w:sz w:val="22"/>
                <w:lang w:eastAsia="ko-KR"/>
              </w:rPr>
              <w:t xml:space="preserve"> (PCS</w:t>
            </w:r>
            <w:r w:rsidRPr="00A85A5F">
              <w:rPr>
                <w:sz w:val="22"/>
                <w:lang w:eastAsia="ko-KR"/>
              </w:rPr>
              <w:t>)</w:t>
            </w:r>
          </w:p>
        </w:tc>
        <w:tc>
          <w:tcPr>
            <w:tcW w:w="1770" w:type="dxa"/>
          </w:tcPr>
          <w:p w14:paraId="3596198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r w:rsidRPr="00A85A5F">
              <w:rPr>
                <w:rFonts w:hint="eastAsia"/>
                <w:sz w:val="22"/>
                <w:lang w:eastAsia="ko-KR"/>
              </w:rPr>
              <w:t>29%</w:t>
            </w:r>
            <w:r w:rsidRPr="00A85A5F">
              <w:rPr>
                <w:sz w:val="22"/>
                <w:lang w:eastAsia="ko-KR"/>
              </w:rPr>
              <w:t xml:space="preserve"> (p&lt;0.001)</w:t>
            </w:r>
          </w:p>
        </w:tc>
        <w:tc>
          <w:tcPr>
            <w:tcW w:w="1976" w:type="dxa"/>
            <w:vMerge w:val="restart"/>
          </w:tcPr>
          <w:p w14:paraId="5A5D5C0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r w:rsidRPr="00A85A5F">
              <w:rPr>
                <w:sz w:val="22"/>
                <w:lang w:eastAsia="ko-KR"/>
              </w:rPr>
              <w:t>CKD stage 2-4</w:t>
            </w:r>
          </w:p>
        </w:tc>
        <w:tc>
          <w:tcPr>
            <w:tcW w:w="2560" w:type="dxa"/>
            <w:vMerge w:val="restart"/>
          </w:tcPr>
          <w:p w14:paraId="4AA1580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r w:rsidRPr="00A85A5F">
              <w:rPr>
                <w:rFonts w:hint="eastAsia"/>
                <w:sz w:val="22"/>
                <w:lang w:eastAsia="ko-KR"/>
              </w:rPr>
              <w:t>Fried Phenotypes</w:t>
            </w:r>
          </w:p>
        </w:tc>
        <w:tc>
          <w:tcPr>
            <w:tcW w:w="1083" w:type="dxa"/>
            <w:vMerge w:val="restart"/>
          </w:tcPr>
          <w:p w14:paraId="2ABB07A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eastAsia="ko-KR"/>
              </w:rPr>
            </w:pPr>
            <w:r w:rsidRPr="00A85A5F">
              <w:rPr>
                <w:rFonts w:hint="eastAsia"/>
                <w:sz w:val="22"/>
                <w:lang w:eastAsia="ko-KR"/>
              </w:rPr>
              <w:t>168</w:t>
            </w:r>
          </w:p>
        </w:tc>
        <w:tc>
          <w:tcPr>
            <w:tcW w:w="1130" w:type="dxa"/>
            <w:vMerge w:val="restart"/>
          </w:tcPr>
          <w:p w14:paraId="64220003" w14:textId="7BAA145C"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{"citationItems":[{"id":"ITEM-1","itemData":{"ISBN":"1477-7525","abstract":"Background\n\nChronic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Korea.\n\nMethods\n\nUsing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regression.\n\nResults\n\nOf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life.\n\nConclusions\n\nFrailty affected both physical and mental quality of life in pre-dialysis patients with CKD. More attention should be paid to the potential role of early detection and prevention of frailty to improve patients’ quality of life.","author":[{"dropping-particle":"","family":"Lee","given":"Suk Jeong","non-dropping-particle":"","parse-names":false,"suffix":""},{"dropping-particle":"","family":"Son","given":"Heesook","non-dropping-particle":"","parse-names":false,"suffix":""},{"dropping-particle":"","family":"Shin","given":"Sug Kyun","non-dropping-particle":"","parse-names":false,"suffix":""}],"container-title":"Health and quality of life outcomes","id":"ITEM-1","issue":"1","issued":{"date-parts":[["2015"]]},"note":"read\n,\nphysical and mental quality of life.","page":"70","title":"Influence of frailty on health-related quality of life in pre-dialysis patients with chronic kidney disease in Korea: a cross-sectional study","type":"article-journal","volume":"13"},"uris":["http://www.mendeley.com/documents/?uuid=d26ef062-4f73-49f7-aeb3-622341d1289d"]}],"mendeley":{"formattedCitation":"&lt;sup&gt;40&lt;/sup&gt;","plainTextFormattedCitation":"40","previouslyFormattedCitation":"&lt;sup&gt;40&lt;/sup&gt;"},"properties":{"noteIndex":0},"schema":"https://github.com/citation-style-language/schema/raw/master/csl-citation.json"}</w:instrText>
            </w:r>
            <w:r w:rsidRPr="00A85A5F">
              <w:rPr>
                <w:sz w:val="22"/>
              </w:rPr>
              <w:fldChar w:fldCharType="separate"/>
            </w:r>
            <w:r w:rsidRPr="00065085">
              <w:rPr>
                <w:noProof/>
                <w:sz w:val="22"/>
                <w:vertAlign w:val="superscript"/>
              </w:rPr>
              <w:t>40</w:t>
            </w:r>
            <w:r w:rsidRPr="00A85A5F">
              <w:rPr>
                <w:sz w:val="22"/>
              </w:rPr>
              <w:fldChar w:fldCharType="end"/>
            </w:r>
          </w:p>
        </w:tc>
      </w:tr>
      <w:tr w:rsidR="00E74C4E" w:rsidRPr="00A85A5F" w14:paraId="6AF9965E" w14:textId="77777777" w:rsidTr="00E74C4E">
        <w:trPr>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2596C33E" w14:textId="77777777" w:rsidR="00257865" w:rsidRPr="00A85A5F" w:rsidRDefault="00257865" w:rsidP="00257865">
            <w:pPr>
              <w:rPr>
                <w:rFonts w:eastAsia="DengXian"/>
                <w:sz w:val="22"/>
                <w:lang w:eastAsia="zh-CN"/>
              </w:rPr>
            </w:pPr>
          </w:p>
        </w:tc>
        <w:tc>
          <w:tcPr>
            <w:tcW w:w="243" w:type="dxa"/>
          </w:tcPr>
          <w:p w14:paraId="23CCD70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0461CF2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26" w:type="dxa"/>
            <w:gridSpan w:val="3"/>
          </w:tcPr>
          <w:p w14:paraId="3755F4E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Hierarchical regression R^2 change (effects of frailty on HRQoL) in Mental Component Summary</w:t>
            </w:r>
            <w:r w:rsidRPr="00A85A5F">
              <w:rPr>
                <w:rFonts w:hint="eastAsia"/>
                <w:sz w:val="22"/>
              </w:rPr>
              <w:t xml:space="preserve"> </w:t>
            </w:r>
            <w:r w:rsidRPr="00A85A5F">
              <w:rPr>
                <w:sz w:val="22"/>
              </w:rPr>
              <w:t>(MCS)</w:t>
            </w:r>
          </w:p>
        </w:tc>
        <w:tc>
          <w:tcPr>
            <w:tcW w:w="1770" w:type="dxa"/>
          </w:tcPr>
          <w:p w14:paraId="77A1DA1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21.3%</w:t>
            </w:r>
            <w:r w:rsidRPr="00A85A5F">
              <w:rPr>
                <w:sz w:val="22"/>
              </w:rPr>
              <w:t xml:space="preserve"> (p&lt;0.001)</w:t>
            </w:r>
          </w:p>
        </w:tc>
        <w:tc>
          <w:tcPr>
            <w:tcW w:w="1976" w:type="dxa"/>
            <w:vMerge/>
          </w:tcPr>
          <w:p w14:paraId="1737EAA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573234A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3C19D92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46ACB71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1A163CCB"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40A9541" w14:textId="77777777" w:rsidR="00257865" w:rsidRPr="00A85A5F" w:rsidRDefault="00257865" w:rsidP="00257865">
            <w:pPr>
              <w:rPr>
                <w:rFonts w:eastAsia="DengXian"/>
                <w:sz w:val="22"/>
                <w:lang w:eastAsia="zh-CN"/>
              </w:rPr>
            </w:pPr>
          </w:p>
        </w:tc>
        <w:tc>
          <w:tcPr>
            <w:tcW w:w="243" w:type="dxa"/>
          </w:tcPr>
          <w:p w14:paraId="250C90E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6E1F501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26" w:type="dxa"/>
            <w:gridSpan w:val="3"/>
          </w:tcPr>
          <w:p w14:paraId="42509DA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P</w:t>
            </w:r>
            <w:r w:rsidRPr="00A85A5F">
              <w:rPr>
                <w:rFonts w:hint="eastAsia"/>
                <w:sz w:val="22"/>
              </w:rPr>
              <w:t xml:space="preserve">hysical </w:t>
            </w:r>
            <w:r w:rsidRPr="00A85A5F">
              <w:rPr>
                <w:sz w:val="22"/>
              </w:rPr>
              <w:t>components</w:t>
            </w:r>
          </w:p>
        </w:tc>
        <w:tc>
          <w:tcPr>
            <w:tcW w:w="1770" w:type="dxa"/>
          </w:tcPr>
          <w:p w14:paraId="29BE0AE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Simple l</w:t>
            </w:r>
            <w:r w:rsidRPr="00A85A5F">
              <w:rPr>
                <w:rFonts w:hint="eastAsia"/>
                <w:sz w:val="22"/>
              </w:rPr>
              <w:t xml:space="preserve">inear </w:t>
            </w:r>
            <w:r w:rsidRPr="00A85A5F">
              <w:rPr>
                <w:sz w:val="22"/>
              </w:rPr>
              <w:t>regression coefficient = -1.12 (-1.47 to -0.76) (p &lt; 0.001)</w:t>
            </w:r>
          </w:p>
        </w:tc>
        <w:tc>
          <w:tcPr>
            <w:tcW w:w="1976" w:type="dxa"/>
            <w:vMerge w:val="restart"/>
          </w:tcPr>
          <w:p w14:paraId="7AB43E7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 stage</w:t>
            </w:r>
            <w:r w:rsidRPr="00A85A5F">
              <w:rPr>
                <w:sz w:val="22"/>
              </w:rPr>
              <w:t>s</w:t>
            </w:r>
            <w:r w:rsidRPr="00A85A5F">
              <w:rPr>
                <w:rFonts w:hint="eastAsia"/>
                <w:sz w:val="22"/>
              </w:rPr>
              <w:t xml:space="preserve"> 3-5</w:t>
            </w:r>
            <w:r w:rsidRPr="00A85A5F">
              <w:rPr>
                <w:sz w:val="22"/>
              </w:rPr>
              <w:t xml:space="preserve"> (predialysis treatment)</w:t>
            </w:r>
          </w:p>
        </w:tc>
        <w:tc>
          <w:tcPr>
            <w:tcW w:w="2560" w:type="dxa"/>
            <w:vMerge w:val="restart"/>
          </w:tcPr>
          <w:p w14:paraId="6FCC53A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Fried </w:t>
            </w:r>
            <w:r w:rsidRPr="00A85A5F">
              <w:rPr>
                <w:sz w:val="22"/>
              </w:rPr>
              <w:t>Phenotypes</w:t>
            </w:r>
          </w:p>
        </w:tc>
        <w:tc>
          <w:tcPr>
            <w:tcW w:w="1083" w:type="dxa"/>
            <w:vMerge w:val="restart"/>
          </w:tcPr>
          <w:p w14:paraId="0CB34A4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61</w:t>
            </w:r>
          </w:p>
        </w:tc>
        <w:tc>
          <w:tcPr>
            <w:tcW w:w="1130" w:type="dxa"/>
            <w:vMerge w:val="restart"/>
          </w:tcPr>
          <w:p w14:paraId="55362AD6" w14:textId="728E331B"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{"citationItems":[{"id":"ITEM-1","itemData":{"DOI":"10.1186/1477-7525-12-27","ISBN":"1477-7525 (Electronic)\r1477-7525 (Linking)","PMID":"24580960","abstract":"PURPOSE: Chronic kidney disease (CKD) induces frailty and worsens quality of life (QOL), even in the early stages of the disease and in young patients. However, there is a lack of knowledge about the relationship between frailty and QOL in CKD patients. Thus, we investigated this relationship in a sample of CKD patients. METHODS: A cross-observational study was conducted, in which 61 CKD patients receiving pre-dialysis treatment were assessed. All participants completed the Short Form-36 Health Survey (SF-36). We used valid and reliable methods to classify subjects as frail or non-frail according to Johansen's et al. (2007) criteria. A one-way analysis of variance (ANOVA) and chi-square tests were used to compare the groups. In addition, Spearman's correlation analysis was conducted to measure associations between identified variables and frailty. We also performed simple linear regression using the SF-36 physical and mental composite scores. RESULTS: Almost half of the sample (42.6%) exhibited evidence of frailty. The groups differed significantly in terms of age, gender, and all SF-36 domains, excluding Social Functioning and Role Emotional. Frailty was significantly associated with all SF-36 domains, again excluding Social Functioning and Role Emotional. Regression analysis revealed no significant between-group differences in composite physical and mental health scores generated by the SF-36 (p &gt; 0.05). CONCLUSION: Frail and non-frail CKD patients differed significantly in seven of the eight SF-36 domains. The frail group displayed diminished physical and mental functioning when their SF-36 scores were divided by their physical and mental composite scores. Frailty was correlated with QOL domains, with the exception of the social domain. There is a need for interventions targeting the characteristics of frailty, to provide better treatment and optimize overall QOL.","author":[{"dropping-particle":"","family":"Mansur","given":"H N","non-dropping-particle":"","parse-names":false,"suffix":""},{"dropping-particle":"","family":"Colugnati","given":"F A","non-dropping-particle":"","parse-names":false,"suffix":""},{"dropping-particle":"","family":"Grincenkov","given":"F R","non-dropping-particle":"","parse-names":false,"suffix":""},{"dropping-particle":"","family":"Bastos","given":"M G","non-dropping-particle":"","parse-names":false,"suffix":""}],"container-title":"Health Qual Life Outcomes","id":"ITEM-1","issued":{"date-parts":[["2014"]]},"note":"read\n.\ndiminished physical and mental functioning (SF-36)\n\n.\n\nMansur, Henrique Novais\n\nColugnati, Fernando Ab\n\nGrincenkov, Fabiane Rossi Dos Santos\n\nBastos, Marcus Gomes\n\neng\n\nEngland\n\n2014/03/04 06:00\n\nHealth Qual Life Outcomes. 2014 Feb 28;12:27. doi: 10.1186/1477-7525-12-27.","page":"27","title":"Frailty and quality of life: a cross-sectional study of Brazilian patients with pre-dialysis chronic kidney disease","type":"article-journal","volume":"12"},"uris":["http://www.mendeley.com/documents/?uuid=23c172d8-fe17-49db-b55a-b04e1b5c8e35"]}],"mendeley":{"formattedCitation":"&lt;sup&gt;41&lt;/sup&gt;","plainTextFormattedCitation":"41","previouslyFormattedCitation":"&lt;sup&gt;41&lt;/sup&gt;"},"properties":{"noteIndex":0},"schema":"https://github.com/citation-style-language/schema/raw/master/csl-citation.json"}</w:instrText>
            </w:r>
            <w:r w:rsidRPr="00A85A5F">
              <w:rPr>
                <w:sz w:val="22"/>
              </w:rPr>
              <w:fldChar w:fldCharType="separate"/>
            </w:r>
            <w:r w:rsidRPr="00065085">
              <w:rPr>
                <w:noProof/>
                <w:sz w:val="22"/>
                <w:vertAlign w:val="superscript"/>
              </w:rPr>
              <w:t>41</w:t>
            </w:r>
            <w:r w:rsidRPr="00A85A5F">
              <w:rPr>
                <w:sz w:val="22"/>
              </w:rPr>
              <w:fldChar w:fldCharType="end"/>
            </w:r>
          </w:p>
        </w:tc>
      </w:tr>
      <w:tr w:rsidR="00E74C4E" w:rsidRPr="00A85A5F" w14:paraId="46301733" w14:textId="77777777" w:rsidTr="00E74C4E">
        <w:trPr>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6227048C" w14:textId="77777777" w:rsidR="00257865" w:rsidRPr="00A85A5F" w:rsidRDefault="00257865" w:rsidP="00257865">
            <w:pPr>
              <w:rPr>
                <w:rFonts w:eastAsia="DengXian"/>
                <w:sz w:val="22"/>
                <w:lang w:eastAsia="zh-CN"/>
              </w:rPr>
            </w:pPr>
          </w:p>
        </w:tc>
        <w:tc>
          <w:tcPr>
            <w:tcW w:w="243" w:type="dxa"/>
          </w:tcPr>
          <w:p w14:paraId="0DE64FA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578B20A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26" w:type="dxa"/>
            <w:gridSpan w:val="3"/>
          </w:tcPr>
          <w:p w14:paraId="0F71404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M</w:t>
            </w:r>
            <w:r w:rsidRPr="00A85A5F">
              <w:rPr>
                <w:rFonts w:hint="eastAsia"/>
                <w:sz w:val="22"/>
              </w:rPr>
              <w:t xml:space="preserve">ental </w:t>
            </w:r>
            <w:r w:rsidRPr="00A85A5F">
              <w:rPr>
                <w:sz w:val="22"/>
              </w:rPr>
              <w:t>components</w:t>
            </w:r>
          </w:p>
        </w:tc>
        <w:tc>
          <w:tcPr>
            <w:tcW w:w="1770" w:type="dxa"/>
          </w:tcPr>
          <w:p w14:paraId="06BAA1F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S</w:t>
            </w:r>
            <w:r w:rsidRPr="00A85A5F">
              <w:rPr>
                <w:rFonts w:hint="eastAsia"/>
                <w:sz w:val="22"/>
              </w:rPr>
              <w:t xml:space="preserve">imple </w:t>
            </w:r>
            <w:r w:rsidRPr="00A85A5F">
              <w:rPr>
                <w:sz w:val="22"/>
              </w:rPr>
              <w:t>linear regression coefficient = -0.75 (-1.40 to -.016)</w:t>
            </w:r>
          </w:p>
        </w:tc>
        <w:tc>
          <w:tcPr>
            <w:tcW w:w="1976" w:type="dxa"/>
            <w:vMerge/>
          </w:tcPr>
          <w:p w14:paraId="40E3EB2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02C1050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41EA601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577532F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257865" w:rsidRPr="00A85A5F" w14:paraId="38F961D9"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3DF6DC97" w14:textId="77777777" w:rsidR="00257865" w:rsidRPr="00A85A5F" w:rsidRDefault="00257865" w:rsidP="00257865">
            <w:pPr>
              <w:rPr>
                <w:rFonts w:eastAsia="DengXian"/>
                <w:sz w:val="22"/>
                <w:lang w:eastAsia="zh-CN"/>
              </w:rPr>
            </w:pPr>
          </w:p>
        </w:tc>
        <w:tc>
          <w:tcPr>
            <w:tcW w:w="243" w:type="dxa"/>
          </w:tcPr>
          <w:p w14:paraId="4279574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441566F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S</w:t>
            </w:r>
            <w:r w:rsidRPr="00A85A5F">
              <w:rPr>
                <w:sz w:val="22"/>
              </w:rPr>
              <w:t>F-12</w:t>
            </w:r>
          </w:p>
        </w:tc>
        <w:tc>
          <w:tcPr>
            <w:tcW w:w="1770" w:type="dxa"/>
          </w:tcPr>
          <w:p w14:paraId="041C632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976" w:type="dxa"/>
          </w:tcPr>
          <w:p w14:paraId="5014C34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tcPr>
          <w:p w14:paraId="4795760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tcPr>
          <w:p w14:paraId="4BDCE91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tcPr>
          <w:p w14:paraId="74E60FC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40C95B91" w14:textId="77777777" w:rsidTr="00E74C4E">
        <w:trPr>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522BA02A" w14:textId="77777777" w:rsidR="00257865" w:rsidRPr="00A85A5F" w:rsidRDefault="00257865" w:rsidP="00257865">
            <w:pPr>
              <w:rPr>
                <w:rFonts w:eastAsia="DengXian"/>
                <w:sz w:val="22"/>
                <w:lang w:eastAsia="zh-CN"/>
              </w:rPr>
            </w:pPr>
          </w:p>
        </w:tc>
        <w:tc>
          <w:tcPr>
            <w:tcW w:w="243" w:type="dxa"/>
          </w:tcPr>
          <w:p w14:paraId="6EAC5F6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65D4945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26" w:type="dxa"/>
            <w:gridSpan w:val="3"/>
          </w:tcPr>
          <w:p w14:paraId="274C723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MCS</w:t>
            </w:r>
          </w:p>
        </w:tc>
        <w:tc>
          <w:tcPr>
            <w:tcW w:w="1770" w:type="dxa"/>
          </w:tcPr>
          <w:p w14:paraId="3AC5F42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Effe</w:t>
            </w:r>
            <w:r w:rsidRPr="00A85A5F">
              <w:rPr>
                <w:sz w:val="22"/>
              </w:rPr>
              <w:t>ct estimate 0.94 (0.91-0.97) (p&lt;0.01)</w:t>
            </w:r>
          </w:p>
        </w:tc>
        <w:tc>
          <w:tcPr>
            <w:tcW w:w="1976" w:type="dxa"/>
            <w:vMerge w:val="restart"/>
          </w:tcPr>
          <w:p w14:paraId="57337B8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 stage 5D</w:t>
            </w:r>
          </w:p>
          <w:p w14:paraId="6D16558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(peritoneal dialysis, n=129; hemodialysis, n=122)</w:t>
            </w:r>
          </w:p>
        </w:tc>
        <w:tc>
          <w:tcPr>
            <w:tcW w:w="2560" w:type="dxa"/>
            <w:vMerge w:val="restart"/>
          </w:tcPr>
          <w:p w14:paraId="0CDB654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The Canadian Study of Health and Aging Clinical Frailty Scale (CFS)</w:t>
            </w:r>
          </w:p>
        </w:tc>
        <w:tc>
          <w:tcPr>
            <w:tcW w:w="1083" w:type="dxa"/>
            <w:vMerge w:val="restart"/>
          </w:tcPr>
          <w:p w14:paraId="57C8EA7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251</w:t>
            </w:r>
          </w:p>
        </w:tc>
        <w:tc>
          <w:tcPr>
            <w:tcW w:w="1130" w:type="dxa"/>
            <w:vMerge w:val="restart"/>
          </w:tcPr>
          <w:p w14:paraId="51D70436" w14:textId="12609913"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lt;sup&gt;42&lt;/sup&gt;","plainTextFormattedCitation":"42","previouslyFormattedCitation":"&lt;sup&gt;42&lt;/sup&gt;"},"properties":{"noteIndex":0},"schema":"https://github.com/citation-style-language/schema/raw/master/csl-citation.json"}</w:instrText>
            </w:r>
            <w:r w:rsidRPr="00A85A5F">
              <w:rPr>
                <w:sz w:val="22"/>
              </w:rPr>
              <w:fldChar w:fldCharType="separate"/>
            </w:r>
            <w:r w:rsidRPr="00065085">
              <w:rPr>
                <w:noProof/>
                <w:sz w:val="22"/>
                <w:vertAlign w:val="superscript"/>
              </w:rPr>
              <w:t>42</w:t>
            </w:r>
            <w:r w:rsidRPr="00A85A5F">
              <w:rPr>
                <w:sz w:val="22"/>
              </w:rPr>
              <w:fldChar w:fldCharType="end"/>
            </w:r>
          </w:p>
        </w:tc>
      </w:tr>
      <w:tr w:rsidR="00E74C4E" w:rsidRPr="00A85A5F" w14:paraId="0BB07C8B"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7CA9C40" w14:textId="77777777" w:rsidR="00257865" w:rsidRPr="00A85A5F" w:rsidRDefault="00257865" w:rsidP="00257865">
            <w:pPr>
              <w:rPr>
                <w:rFonts w:eastAsia="DengXian"/>
                <w:sz w:val="22"/>
                <w:lang w:eastAsia="zh-CN"/>
              </w:rPr>
            </w:pPr>
          </w:p>
        </w:tc>
        <w:tc>
          <w:tcPr>
            <w:tcW w:w="243" w:type="dxa"/>
          </w:tcPr>
          <w:p w14:paraId="02D8FD2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5975441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26" w:type="dxa"/>
            <w:gridSpan w:val="3"/>
          </w:tcPr>
          <w:p w14:paraId="02C3298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PCS</w:t>
            </w:r>
          </w:p>
        </w:tc>
        <w:tc>
          <w:tcPr>
            <w:tcW w:w="1770" w:type="dxa"/>
          </w:tcPr>
          <w:p w14:paraId="141C65A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Effect estimate 0.88 (</w:t>
            </w:r>
            <w:r w:rsidRPr="00A85A5F">
              <w:rPr>
                <w:sz w:val="22"/>
              </w:rPr>
              <w:t>0.84-0.91</w:t>
            </w:r>
            <w:r w:rsidRPr="00A85A5F">
              <w:rPr>
                <w:rFonts w:hint="eastAsia"/>
                <w:sz w:val="22"/>
              </w:rPr>
              <w:t>)</w:t>
            </w:r>
            <w:r w:rsidRPr="00A85A5F">
              <w:rPr>
                <w:sz w:val="22"/>
              </w:rPr>
              <w:t xml:space="preserve"> (p&lt;0.01)</w:t>
            </w:r>
          </w:p>
        </w:tc>
        <w:tc>
          <w:tcPr>
            <w:tcW w:w="1976" w:type="dxa"/>
            <w:vMerge/>
          </w:tcPr>
          <w:p w14:paraId="2075649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52A0849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730B743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19772AC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7E3E018E" w14:textId="77777777" w:rsidTr="00E74C4E">
        <w:trPr>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CA6A416" w14:textId="77777777" w:rsidR="00257865" w:rsidRPr="00A85A5F" w:rsidRDefault="00257865" w:rsidP="00257865">
            <w:pPr>
              <w:rPr>
                <w:rFonts w:eastAsia="DengXian"/>
                <w:sz w:val="22"/>
                <w:lang w:eastAsia="zh-CN"/>
              </w:rPr>
            </w:pPr>
          </w:p>
        </w:tc>
        <w:tc>
          <w:tcPr>
            <w:tcW w:w="243" w:type="dxa"/>
            <w:vMerge w:val="restart"/>
          </w:tcPr>
          <w:p w14:paraId="6FF18D5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20C77ED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KDQOL-SF scores within 3 months post-KT</w:t>
            </w:r>
          </w:p>
        </w:tc>
        <w:tc>
          <w:tcPr>
            <w:tcW w:w="1770" w:type="dxa"/>
          </w:tcPr>
          <w:p w14:paraId="205B030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 vs. NF</w:t>
            </w:r>
          </w:p>
        </w:tc>
        <w:tc>
          <w:tcPr>
            <w:tcW w:w="1976" w:type="dxa"/>
          </w:tcPr>
          <w:p w14:paraId="5E912C5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tcPr>
          <w:p w14:paraId="025DFF6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tcPr>
          <w:p w14:paraId="6B1C2CC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tcPr>
          <w:p w14:paraId="32EE624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07843776"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2BCE9FC5" w14:textId="77777777" w:rsidR="00257865" w:rsidRPr="00A85A5F" w:rsidRDefault="00257865" w:rsidP="00257865">
            <w:pPr>
              <w:rPr>
                <w:rFonts w:eastAsia="DengXian"/>
                <w:sz w:val="22"/>
                <w:lang w:eastAsia="zh-CN"/>
              </w:rPr>
            </w:pPr>
          </w:p>
        </w:tc>
        <w:tc>
          <w:tcPr>
            <w:tcW w:w="243" w:type="dxa"/>
            <w:vMerge/>
          </w:tcPr>
          <w:p w14:paraId="30D413B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53055AC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426" w:type="dxa"/>
            <w:gridSpan w:val="3"/>
          </w:tcPr>
          <w:p w14:paraId="0F7945F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At KT</w:t>
            </w:r>
          </w:p>
        </w:tc>
        <w:tc>
          <w:tcPr>
            <w:tcW w:w="1770" w:type="dxa"/>
          </w:tcPr>
          <w:p w14:paraId="3A7DBFE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w:t>
            </w:r>
          </w:p>
        </w:tc>
        <w:tc>
          <w:tcPr>
            <w:tcW w:w="1976" w:type="dxa"/>
            <w:vMerge w:val="restart"/>
          </w:tcPr>
          <w:p w14:paraId="0537594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CKD stage 5T</w:t>
            </w:r>
          </w:p>
        </w:tc>
        <w:tc>
          <w:tcPr>
            <w:tcW w:w="2560" w:type="dxa"/>
            <w:vMerge w:val="restart"/>
          </w:tcPr>
          <w:p w14:paraId="3768F5A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Fried Phenotypes</w:t>
            </w:r>
          </w:p>
        </w:tc>
        <w:tc>
          <w:tcPr>
            <w:tcW w:w="1083" w:type="dxa"/>
            <w:vMerge w:val="restart"/>
          </w:tcPr>
          <w:p w14:paraId="50A3C62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443</w:t>
            </w:r>
          </w:p>
        </w:tc>
        <w:tc>
          <w:tcPr>
            <w:tcW w:w="1130" w:type="dxa"/>
            <w:vMerge w:val="restart"/>
          </w:tcPr>
          <w:p w14:paraId="35F4B303" w14:textId="2DAB72A6"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lt;sup&gt;43&lt;/sup&gt;","plainTextFormattedCitation":"43","previouslyFormattedCitation":"&lt;sup&gt;43&lt;/sup&gt;"},"properties":{"noteIndex":0},"schema":"https://github.com/citation-style-language/schema/raw/master/csl-citation.json"}</w:instrText>
            </w:r>
            <w:r w:rsidRPr="00A85A5F">
              <w:rPr>
                <w:sz w:val="22"/>
              </w:rPr>
              <w:fldChar w:fldCharType="separate"/>
            </w:r>
            <w:r w:rsidRPr="00065085">
              <w:rPr>
                <w:noProof/>
                <w:sz w:val="22"/>
                <w:vertAlign w:val="superscript"/>
              </w:rPr>
              <w:t>43</w:t>
            </w:r>
            <w:r w:rsidRPr="00A85A5F">
              <w:rPr>
                <w:sz w:val="22"/>
              </w:rPr>
              <w:fldChar w:fldCharType="end"/>
            </w:r>
          </w:p>
        </w:tc>
      </w:tr>
      <w:tr w:rsidR="00257865" w:rsidRPr="00A85A5F" w14:paraId="014CB906" w14:textId="77777777" w:rsidTr="00E74C4E">
        <w:trPr>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76505446" w14:textId="77777777" w:rsidR="00257865" w:rsidRPr="00A85A5F" w:rsidRDefault="00257865" w:rsidP="00257865">
            <w:pPr>
              <w:rPr>
                <w:rFonts w:eastAsia="DengXian"/>
                <w:sz w:val="22"/>
                <w:lang w:eastAsia="zh-CN"/>
              </w:rPr>
            </w:pPr>
          </w:p>
        </w:tc>
        <w:tc>
          <w:tcPr>
            <w:tcW w:w="243" w:type="dxa"/>
            <w:vMerge/>
          </w:tcPr>
          <w:p w14:paraId="02BDFA4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4D37C24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7" w:type="dxa"/>
          </w:tcPr>
          <w:p w14:paraId="6F24C5A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159" w:type="dxa"/>
            <w:gridSpan w:val="2"/>
          </w:tcPr>
          <w:p w14:paraId="70BFA0C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P</w:t>
            </w:r>
            <w:r w:rsidRPr="00A85A5F">
              <w:rPr>
                <w:rFonts w:hint="eastAsia"/>
                <w:sz w:val="22"/>
              </w:rPr>
              <w:t>hysic</w:t>
            </w:r>
            <w:r w:rsidRPr="00A85A5F">
              <w:rPr>
                <w:sz w:val="22"/>
              </w:rPr>
              <w:t>al HRQoL</w:t>
            </w:r>
          </w:p>
        </w:tc>
        <w:tc>
          <w:tcPr>
            <w:tcW w:w="1770" w:type="dxa"/>
          </w:tcPr>
          <w:p w14:paraId="0288287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−6.31 points (95% CI -8.16 to -4.46)</w:t>
            </w:r>
          </w:p>
        </w:tc>
        <w:tc>
          <w:tcPr>
            <w:tcW w:w="1976" w:type="dxa"/>
            <w:vMerge/>
          </w:tcPr>
          <w:p w14:paraId="3C8466C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3E6766B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1FDD42F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065EE39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257865" w:rsidRPr="00A85A5F" w14:paraId="00C1FAB9"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7762C702" w14:textId="77777777" w:rsidR="00257865" w:rsidRPr="00A85A5F" w:rsidRDefault="00257865" w:rsidP="00257865">
            <w:pPr>
              <w:rPr>
                <w:rFonts w:eastAsia="DengXian"/>
                <w:sz w:val="22"/>
                <w:lang w:eastAsia="zh-CN"/>
              </w:rPr>
            </w:pPr>
          </w:p>
        </w:tc>
        <w:tc>
          <w:tcPr>
            <w:tcW w:w="243" w:type="dxa"/>
            <w:vMerge/>
          </w:tcPr>
          <w:p w14:paraId="2379A1E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0C44B17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7" w:type="dxa"/>
          </w:tcPr>
          <w:p w14:paraId="42593C4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159" w:type="dxa"/>
            <w:gridSpan w:val="2"/>
          </w:tcPr>
          <w:p w14:paraId="746A816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Kidney </w:t>
            </w:r>
            <w:r w:rsidRPr="00A85A5F">
              <w:rPr>
                <w:sz w:val="22"/>
              </w:rPr>
              <w:t>disease-</w:t>
            </w:r>
            <w:r w:rsidRPr="00A85A5F">
              <w:rPr>
                <w:sz w:val="22"/>
              </w:rPr>
              <w:lastRenderedPageBreak/>
              <w:t>specific HRQoL</w:t>
            </w:r>
          </w:p>
        </w:tc>
        <w:tc>
          <w:tcPr>
            <w:tcW w:w="1770" w:type="dxa"/>
          </w:tcPr>
          <w:p w14:paraId="34F23D4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lastRenderedPageBreak/>
              <w:t xml:space="preserve">−6.53 points </w:t>
            </w:r>
            <w:r w:rsidRPr="00A85A5F">
              <w:rPr>
                <w:sz w:val="22"/>
              </w:rPr>
              <w:lastRenderedPageBreak/>
              <w:t>(95% CI -9.17 to -3.89)</w:t>
            </w:r>
          </w:p>
        </w:tc>
        <w:tc>
          <w:tcPr>
            <w:tcW w:w="1976" w:type="dxa"/>
            <w:vMerge/>
          </w:tcPr>
          <w:p w14:paraId="4C26B5D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041C125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43F9584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4FBC2AC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3176756F" w14:textId="77777777" w:rsidTr="00E74C4E">
        <w:trPr>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2CBC4A4C" w14:textId="77777777" w:rsidR="00257865" w:rsidRPr="00A85A5F" w:rsidRDefault="00257865" w:rsidP="00257865">
            <w:pPr>
              <w:rPr>
                <w:rFonts w:eastAsia="DengXian"/>
                <w:sz w:val="22"/>
                <w:lang w:eastAsia="zh-CN"/>
              </w:rPr>
            </w:pPr>
          </w:p>
        </w:tc>
        <w:tc>
          <w:tcPr>
            <w:tcW w:w="243" w:type="dxa"/>
            <w:vMerge/>
          </w:tcPr>
          <w:p w14:paraId="4E7B1D3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641C1FD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426" w:type="dxa"/>
            <w:gridSpan w:val="3"/>
          </w:tcPr>
          <w:p w14:paraId="25FDF88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Post-KT</w:t>
            </w:r>
          </w:p>
        </w:tc>
        <w:tc>
          <w:tcPr>
            <w:tcW w:w="1770" w:type="dxa"/>
          </w:tcPr>
          <w:p w14:paraId="1B35590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Greater i</w:t>
            </w:r>
            <w:r w:rsidRPr="00A85A5F">
              <w:rPr>
                <w:sz w:val="22"/>
              </w:rPr>
              <w:t>mprov</w:t>
            </w:r>
            <w:r w:rsidRPr="00A85A5F">
              <w:rPr>
                <w:rFonts w:hint="eastAsia"/>
                <w:sz w:val="22"/>
              </w:rPr>
              <w:t>e</w:t>
            </w:r>
            <w:r w:rsidRPr="00A85A5F">
              <w:rPr>
                <w:sz w:val="22"/>
              </w:rPr>
              <w:t>ment</w:t>
            </w:r>
          </w:p>
        </w:tc>
        <w:tc>
          <w:tcPr>
            <w:tcW w:w="1976" w:type="dxa"/>
            <w:vMerge/>
          </w:tcPr>
          <w:p w14:paraId="68A5E5B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3F69AA5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53B7B84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4A26116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257865" w:rsidRPr="00A85A5F" w14:paraId="4EA39F79"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2883F513" w14:textId="77777777" w:rsidR="00257865" w:rsidRPr="00A85A5F" w:rsidRDefault="00257865" w:rsidP="00257865">
            <w:pPr>
              <w:rPr>
                <w:rFonts w:eastAsia="DengXian"/>
                <w:sz w:val="22"/>
                <w:lang w:eastAsia="zh-CN"/>
              </w:rPr>
            </w:pPr>
          </w:p>
        </w:tc>
        <w:tc>
          <w:tcPr>
            <w:tcW w:w="243" w:type="dxa"/>
          </w:tcPr>
          <w:p w14:paraId="695D93E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45FFA8A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7" w:type="dxa"/>
          </w:tcPr>
          <w:p w14:paraId="7BF6278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159" w:type="dxa"/>
            <w:gridSpan w:val="2"/>
          </w:tcPr>
          <w:p w14:paraId="2D57082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P</w:t>
            </w:r>
            <w:r w:rsidRPr="00A85A5F">
              <w:rPr>
                <w:rFonts w:hint="eastAsia"/>
                <w:sz w:val="22"/>
              </w:rPr>
              <w:t>hysic</w:t>
            </w:r>
            <w:r w:rsidRPr="00A85A5F">
              <w:rPr>
                <w:sz w:val="22"/>
              </w:rPr>
              <w:t>al HRQoL</w:t>
            </w:r>
          </w:p>
        </w:tc>
        <w:tc>
          <w:tcPr>
            <w:tcW w:w="1770" w:type="dxa"/>
          </w:tcPr>
          <w:p w14:paraId="7EDFF31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1.35 points/month (0.65 to 2.05) vs. 0.34 points/month (-0.17 to 0.85)</w:t>
            </w:r>
          </w:p>
        </w:tc>
        <w:tc>
          <w:tcPr>
            <w:tcW w:w="1976" w:type="dxa"/>
            <w:vMerge/>
          </w:tcPr>
          <w:p w14:paraId="707CB08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7A8D5E3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1C6389B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31A629F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72A0665C" w14:textId="77777777" w:rsidTr="00E74C4E">
        <w:trPr>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7629C324" w14:textId="77777777" w:rsidR="00257865" w:rsidRPr="00A85A5F" w:rsidRDefault="00257865" w:rsidP="00257865">
            <w:pPr>
              <w:rPr>
                <w:rFonts w:eastAsia="DengXian"/>
                <w:sz w:val="22"/>
                <w:lang w:eastAsia="zh-CN"/>
              </w:rPr>
            </w:pPr>
          </w:p>
        </w:tc>
        <w:tc>
          <w:tcPr>
            <w:tcW w:w="243" w:type="dxa"/>
          </w:tcPr>
          <w:p w14:paraId="3B30224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409FF4B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7" w:type="dxa"/>
          </w:tcPr>
          <w:p w14:paraId="537B815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159" w:type="dxa"/>
            <w:gridSpan w:val="2"/>
          </w:tcPr>
          <w:p w14:paraId="441DF2A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 xml:space="preserve">Kidney </w:t>
            </w:r>
            <w:r w:rsidRPr="00A85A5F">
              <w:rPr>
                <w:sz w:val="22"/>
              </w:rPr>
              <w:t>disease-specific HRQoL</w:t>
            </w:r>
          </w:p>
        </w:tc>
        <w:tc>
          <w:tcPr>
            <w:tcW w:w="1770" w:type="dxa"/>
          </w:tcPr>
          <w:p w14:paraId="4BF2907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3.75 points/month (2.89 to 4.60) vs. 2.41 points/month (1.78 to 3.04)</w:t>
            </w:r>
          </w:p>
        </w:tc>
        <w:tc>
          <w:tcPr>
            <w:tcW w:w="1976" w:type="dxa"/>
            <w:vMerge/>
          </w:tcPr>
          <w:p w14:paraId="339BF32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00CAF5A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053FF30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0159F1D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257865" w:rsidRPr="00A85A5F" w14:paraId="1325FACF"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E83C566" w14:textId="77777777" w:rsidR="00257865" w:rsidRPr="00A85A5F" w:rsidRDefault="00257865" w:rsidP="00257865">
            <w:pPr>
              <w:rPr>
                <w:rFonts w:eastAsia="DengXian"/>
                <w:sz w:val="22"/>
                <w:lang w:eastAsia="zh-CN"/>
              </w:rPr>
            </w:pPr>
          </w:p>
        </w:tc>
        <w:tc>
          <w:tcPr>
            <w:tcW w:w="243" w:type="dxa"/>
          </w:tcPr>
          <w:p w14:paraId="70388BE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445B2EE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7" w:type="dxa"/>
          </w:tcPr>
          <w:p w14:paraId="7923FB0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159" w:type="dxa"/>
            <w:gridSpan w:val="2"/>
          </w:tcPr>
          <w:p w14:paraId="74635AC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Constituent domains</w:t>
            </w:r>
          </w:p>
        </w:tc>
        <w:tc>
          <w:tcPr>
            <w:tcW w:w="1770" w:type="dxa"/>
          </w:tcPr>
          <w:p w14:paraId="229F10C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Greater improvement</w:t>
            </w:r>
          </w:p>
        </w:tc>
        <w:tc>
          <w:tcPr>
            <w:tcW w:w="1976" w:type="dxa"/>
            <w:vMerge/>
          </w:tcPr>
          <w:p w14:paraId="4B52DBC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44C68AC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0FC6EF8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5DE0C65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44E28933" w14:textId="77777777" w:rsidTr="00E74C4E">
        <w:trPr>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33138CB3" w14:textId="77777777" w:rsidR="00257865" w:rsidRPr="00A85A5F" w:rsidRDefault="00257865" w:rsidP="00257865">
            <w:pPr>
              <w:rPr>
                <w:rFonts w:eastAsia="DengXian"/>
                <w:sz w:val="22"/>
                <w:lang w:eastAsia="zh-CN"/>
              </w:rPr>
            </w:pPr>
          </w:p>
        </w:tc>
        <w:tc>
          <w:tcPr>
            <w:tcW w:w="243" w:type="dxa"/>
          </w:tcPr>
          <w:p w14:paraId="10097D0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570E52C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7" w:type="dxa"/>
          </w:tcPr>
          <w:p w14:paraId="5B898E7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76" w:type="dxa"/>
          </w:tcPr>
          <w:p w14:paraId="472AD7E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883" w:type="dxa"/>
          </w:tcPr>
          <w:p w14:paraId="51A971A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G</w:t>
            </w:r>
            <w:r w:rsidRPr="00A85A5F">
              <w:rPr>
                <w:rFonts w:hint="eastAsia"/>
                <w:sz w:val="22"/>
              </w:rPr>
              <w:t>eneral health</w:t>
            </w:r>
          </w:p>
        </w:tc>
        <w:tc>
          <w:tcPr>
            <w:tcW w:w="1770" w:type="dxa"/>
          </w:tcPr>
          <w:p w14:paraId="6C79674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4.93</w:t>
            </w:r>
            <w:r w:rsidRPr="00A85A5F">
              <w:rPr>
                <w:sz w:val="22"/>
              </w:rPr>
              <w:t xml:space="preserve"> points/month (3.51 to 6.35)</w:t>
            </w:r>
            <w:r w:rsidRPr="00A85A5F">
              <w:rPr>
                <w:rFonts w:hint="eastAsia"/>
                <w:sz w:val="22"/>
              </w:rPr>
              <w:t xml:space="preserve"> vs. </w:t>
            </w:r>
            <w:r w:rsidRPr="00A85A5F">
              <w:rPr>
                <w:sz w:val="22"/>
              </w:rPr>
              <w:t>2.87 points/month (1.82 to 3.92)</w:t>
            </w:r>
          </w:p>
        </w:tc>
        <w:tc>
          <w:tcPr>
            <w:tcW w:w="1976" w:type="dxa"/>
            <w:vMerge/>
          </w:tcPr>
          <w:p w14:paraId="087D2D8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45482FD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7D6033D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6EB22FD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47139362"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41B63C9F" w14:textId="77777777" w:rsidR="00257865" w:rsidRPr="00A85A5F" w:rsidRDefault="00257865" w:rsidP="00257865">
            <w:pPr>
              <w:rPr>
                <w:rFonts w:eastAsia="DengXian"/>
                <w:sz w:val="22"/>
                <w:lang w:eastAsia="zh-CN"/>
              </w:rPr>
            </w:pPr>
          </w:p>
        </w:tc>
        <w:tc>
          <w:tcPr>
            <w:tcW w:w="243" w:type="dxa"/>
          </w:tcPr>
          <w:p w14:paraId="07408A7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520C9D8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7" w:type="dxa"/>
          </w:tcPr>
          <w:p w14:paraId="4903CA3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76" w:type="dxa"/>
          </w:tcPr>
          <w:p w14:paraId="3170693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883" w:type="dxa"/>
          </w:tcPr>
          <w:p w14:paraId="4081D57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E</w:t>
            </w:r>
            <w:r w:rsidRPr="00A85A5F">
              <w:rPr>
                <w:rFonts w:hint="eastAsia"/>
                <w:sz w:val="22"/>
              </w:rPr>
              <w:t xml:space="preserve">ffects </w:t>
            </w:r>
            <w:r w:rsidRPr="00A85A5F">
              <w:rPr>
                <w:sz w:val="22"/>
              </w:rPr>
              <w:t>of ESRD on daily living</w:t>
            </w:r>
          </w:p>
        </w:tc>
        <w:tc>
          <w:tcPr>
            <w:tcW w:w="1770" w:type="dxa"/>
          </w:tcPr>
          <w:p w14:paraId="4FE66E8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7.10 points/month (5.68 to 8.51) vs. 4.01 points/month (2.99 to 5.03)</w:t>
            </w:r>
          </w:p>
        </w:tc>
        <w:tc>
          <w:tcPr>
            <w:tcW w:w="1976" w:type="dxa"/>
            <w:vMerge/>
          </w:tcPr>
          <w:p w14:paraId="562AEB0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4787A8B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3A6126C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3C19DBD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04DD8FD6" w14:textId="77777777" w:rsidTr="00E74C4E">
        <w:trPr>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5509ECFE" w14:textId="77777777" w:rsidR="00257865" w:rsidRPr="00A85A5F" w:rsidRDefault="00257865" w:rsidP="00257865">
            <w:pPr>
              <w:rPr>
                <w:rFonts w:eastAsia="DengXian"/>
                <w:sz w:val="22"/>
                <w:lang w:eastAsia="zh-CN"/>
              </w:rPr>
            </w:pPr>
          </w:p>
        </w:tc>
        <w:tc>
          <w:tcPr>
            <w:tcW w:w="243" w:type="dxa"/>
          </w:tcPr>
          <w:p w14:paraId="78D5B6A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39CDBBA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7" w:type="dxa"/>
          </w:tcPr>
          <w:p w14:paraId="24A3CC8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76" w:type="dxa"/>
          </w:tcPr>
          <w:p w14:paraId="3AEB3ED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883" w:type="dxa"/>
          </w:tcPr>
          <w:p w14:paraId="6DD6EDC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C</w:t>
            </w:r>
            <w:r w:rsidRPr="00A85A5F">
              <w:rPr>
                <w:rFonts w:hint="eastAsia"/>
                <w:sz w:val="22"/>
              </w:rPr>
              <w:t xml:space="preserve">ognitive </w:t>
            </w:r>
            <w:r w:rsidRPr="00A85A5F">
              <w:rPr>
                <w:sz w:val="22"/>
              </w:rPr>
              <w:t>function</w:t>
            </w:r>
          </w:p>
        </w:tc>
        <w:tc>
          <w:tcPr>
            <w:tcW w:w="1770" w:type="dxa"/>
          </w:tcPr>
          <w:p w14:paraId="696E1C6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2.88 points/month (1.80 to 3.96) vs. 1.28 points/month (0.50 to 2.07)</w:t>
            </w:r>
          </w:p>
        </w:tc>
        <w:tc>
          <w:tcPr>
            <w:tcW w:w="1976" w:type="dxa"/>
            <w:vMerge/>
          </w:tcPr>
          <w:p w14:paraId="40438A9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7A284BB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76ECD62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76DFDAE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6126EB4B"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42E3B5F8" w14:textId="77777777" w:rsidR="00257865" w:rsidRPr="00A85A5F" w:rsidRDefault="00257865" w:rsidP="00257865">
            <w:pPr>
              <w:rPr>
                <w:rFonts w:eastAsia="DengXian"/>
                <w:sz w:val="22"/>
                <w:lang w:eastAsia="zh-CN"/>
              </w:rPr>
            </w:pPr>
          </w:p>
        </w:tc>
        <w:tc>
          <w:tcPr>
            <w:tcW w:w="243" w:type="dxa"/>
          </w:tcPr>
          <w:p w14:paraId="34C8D1E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1729202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7" w:type="dxa"/>
          </w:tcPr>
          <w:p w14:paraId="1FC22E9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76" w:type="dxa"/>
          </w:tcPr>
          <w:p w14:paraId="7782FF5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883" w:type="dxa"/>
          </w:tcPr>
          <w:p w14:paraId="778AC9A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Social interaction</w:t>
            </w:r>
          </w:p>
        </w:tc>
        <w:tc>
          <w:tcPr>
            <w:tcW w:w="1770" w:type="dxa"/>
          </w:tcPr>
          <w:p w14:paraId="2267011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 xml:space="preserve">1.18 points/month (-0.06 to 2.43) vs. -0.57 points/month (-1.47 to 0.33) </w:t>
            </w:r>
          </w:p>
        </w:tc>
        <w:tc>
          <w:tcPr>
            <w:tcW w:w="1976" w:type="dxa"/>
            <w:vMerge/>
          </w:tcPr>
          <w:p w14:paraId="64A14E6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1B48D19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539CFBA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486EE3D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5C84A72C" w14:textId="77777777" w:rsidTr="00E74C4E">
        <w:trPr>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2D1D8DB0" w14:textId="77777777" w:rsidR="00257865" w:rsidRPr="00A85A5F" w:rsidRDefault="00257865" w:rsidP="00257865">
            <w:pPr>
              <w:rPr>
                <w:rFonts w:eastAsia="DengXian"/>
                <w:sz w:val="22"/>
                <w:lang w:eastAsia="zh-CN"/>
              </w:rPr>
            </w:pPr>
          </w:p>
        </w:tc>
        <w:tc>
          <w:tcPr>
            <w:tcW w:w="243" w:type="dxa"/>
          </w:tcPr>
          <w:p w14:paraId="61D172E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3B32CDB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 xml:space="preserve">Illness </w:t>
            </w:r>
            <w:r w:rsidRPr="00A85A5F">
              <w:rPr>
                <w:sz w:val="22"/>
              </w:rPr>
              <w:t>Intrusiveness Rating Scale</w:t>
            </w:r>
          </w:p>
        </w:tc>
        <w:tc>
          <w:tcPr>
            <w:tcW w:w="1770" w:type="dxa"/>
          </w:tcPr>
          <w:p w14:paraId="270A69E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E</w:t>
            </w:r>
            <w:r w:rsidRPr="00A85A5F">
              <w:rPr>
                <w:sz w:val="22"/>
              </w:rPr>
              <w:t>ffect estimate 1.14 (1.09-1.20)</w:t>
            </w:r>
          </w:p>
        </w:tc>
        <w:tc>
          <w:tcPr>
            <w:tcW w:w="1976" w:type="dxa"/>
            <w:vMerge w:val="restart"/>
          </w:tcPr>
          <w:p w14:paraId="558D91E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 stage 5D</w:t>
            </w:r>
          </w:p>
          <w:p w14:paraId="3322C2E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(peritoneal dialysis, n=129; hemodialysis, n=122)</w:t>
            </w:r>
          </w:p>
        </w:tc>
        <w:tc>
          <w:tcPr>
            <w:tcW w:w="2560" w:type="dxa"/>
            <w:vMerge w:val="restart"/>
          </w:tcPr>
          <w:p w14:paraId="579BE10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The Canadian Study of Health and Aging Clinical Frailty Scale (CFS)</w:t>
            </w:r>
          </w:p>
        </w:tc>
        <w:tc>
          <w:tcPr>
            <w:tcW w:w="1083" w:type="dxa"/>
            <w:vMerge w:val="restart"/>
          </w:tcPr>
          <w:p w14:paraId="12156DF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251</w:t>
            </w:r>
          </w:p>
        </w:tc>
        <w:tc>
          <w:tcPr>
            <w:tcW w:w="1130" w:type="dxa"/>
            <w:vMerge w:val="restart"/>
          </w:tcPr>
          <w:p w14:paraId="5B295A93" w14:textId="43DB5523"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lt;sup&gt;42&lt;/sup&gt;","plainTextFormattedCitation":"42","previouslyFormattedCitation":"&lt;sup&gt;42&lt;/sup&gt;"},"properties":{"noteIndex":0},"schema":"https://github.com/citation-style-language/schema/raw/master/csl-citation.json"}</w:instrText>
            </w:r>
            <w:r w:rsidRPr="00A85A5F">
              <w:rPr>
                <w:sz w:val="22"/>
              </w:rPr>
              <w:fldChar w:fldCharType="separate"/>
            </w:r>
            <w:r w:rsidRPr="00065085">
              <w:rPr>
                <w:noProof/>
                <w:sz w:val="22"/>
                <w:vertAlign w:val="superscript"/>
              </w:rPr>
              <w:t>42</w:t>
            </w:r>
            <w:r w:rsidRPr="00A85A5F">
              <w:rPr>
                <w:sz w:val="22"/>
              </w:rPr>
              <w:fldChar w:fldCharType="end"/>
            </w:r>
          </w:p>
        </w:tc>
      </w:tr>
      <w:tr w:rsidR="00257865" w:rsidRPr="00A85A5F" w14:paraId="5AF437DD"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680E20CB" w14:textId="77777777" w:rsidR="00257865" w:rsidRPr="00A85A5F" w:rsidRDefault="00257865" w:rsidP="00257865">
            <w:pPr>
              <w:rPr>
                <w:rFonts w:eastAsia="DengXian"/>
                <w:sz w:val="22"/>
                <w:lang w:eastAsia="zh-CN"/>
              </w:rPr>
            </w:pPr>
          </w:p>
        </w:tc>
        <w:tc>
          <w:tcPr>
            <w:tcW w:w="243" w:type="dxa"/>
          </w:tcPr>
          <w:p w14:paraId="010CF57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6931E1B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Barthel Index</w:t>
            </w:r>
          </w:p>
        </w:tc>
        <w:tc>
          <w:tcPr>
            <w:tcW w:w="1770" w:type="dxa"/>
          </w:tcPr>
          <w:p w14:paraId="39AE3E7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Effect estimate</w:t>
            </w:r>
            <w:r w:rsidRPr="00A85A5F">
              <w:rPr>
                <w:sz w:val="22"/>
              </w:rPr>
              <w:t xml:space="preserve"> 0.89 (0.86-.093)</w:t>
            </w:r>
          </w:p>
        </w:tc>
        <w:tc>
          <w:tcPr>
            <w:tcW w:w="1976" w:type="dxa"/>
            <w:vMerge/>
          </w:tcPr>
          <w:p w14:paraId="6C9F5DF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38E53E9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4D9F5A4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755863A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6FBBD053" w14:textId="77777777" w:rsidTr="00E74C4E">
        <w:trPr>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661001A9" w14:textId="77777777" w:rsidR="00257865" w:rsidRPr="00A85A5F" w:rsidRDefault="00257865" w:rsidP="00257865">
            <w:pPr>
              <w:rPr>
                <w:rFonts w:eastAsia="DengXian"/>
                <w:sz w:val="22"/>
                <w:lang w:eastAsia="zh-CN"/>
              </w:rPr>
            </w:pPr>
          </w:p>
        </w:tc>
        <w:tc>
          <w:tcPr>
            <w:tcW w:w="243" w:type="dxa"/>
          </w:tcPr>
          <w:p w14:paraId="0F1C8B3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55154FC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Sym</w:t>
            </w:r>
            <w:r w:rsidRPr="00A85A5F">
              <w:rPr>
                <w:sz w:val="22"/>
              </w:rPr>
              <w:t>p</w:t>
            </w:r>
            <w:r w:rsidRPr="00A85A5F">
              <w:rPr>
                <w:rFonts w:hint="eastAsia"/>
                <w:sz w:val="22"/>
              </w:rPr>
              <w:t>tom</w:t>
            </w:r>
            <w:r w:rsidRPr="00A85A5F">
              <w:rPr>
                <w:sz w:val="22"/>
              </w:rPr>
              <w:t xml:space="preserve"> score</w:t>
            </w:r>
          </w:p>
        </w:tc>
        <w:tc>
          <w:tcPr>
            <w:tcW w:w="1770" w:type="dxa"/>
          </w:tcPr>
          <w:p w14:paraId="2DA2C29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 xml:space="preserve">Effect estimate </w:t>
            </w:r>
            <w:r w:rsidRPr="00A85A5F">
              <w:rPr>
                <w:rFonts w:hint="eastAsia"/>
                <w:sz w:val="22"/>
              </w:rPr>
              <w:t>1.23</w:t>
            </w:r>
            <w:r w:rsidRPr="00A85A5F">
              <w:rPr>
                <w:sz w:val="22"/>
              </w:rPr>
              <w:t xml:space="preserve"> (1.13-1.34)</w:t>
            </w:r>
          </w:p>
        </w:tc>
        <w:tc>
          <w:tcPr>
            <w:tcW w:w="1976" w:type="dxa"/>
            <w:vMerge/>
          </w:tcPr>
          <w:p w14:paraId="580EE16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4DEA3D7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2E45645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37270A1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257865" w:rsidRPr="00A85A5F" w14:paraId="7AB0E5E0" w14:textId="77777777" w:rsidTr="00E74C4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1333FF89" w14:textId="77777777" w:rsidR="00257865" w:rsidRPr="00A85A5F" w:rsidRDefault="00257865" w:rsidP="00257865">
            <w:pPr>
              <w:rPr>
                <w:rFonts w:eastAsia="DengXian"/>
                <w:sz w:val="22"/>
                <w:lang w:eastAsia="zh-CN"/>
              </w:rPr>
            </w:pPr>
          </w:p>
        </w:tc>
        <w:tc>
          <w:tcPr>
            <w:tcW w:w="243" w:type="dxa"/>
          </w:tcPr>
          <w:p w14:paraId="4CDED62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1BCA768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Hospital Anxiety and Depression Scale</w:t>
            </w:r>
          </w:p>
        </w:tc>
        <w:tc>
          <w:tcPr>
            <w:tcW w:w="1770" w:type="dxa"/>
          </w:tcPr>
          <w:p w14:paraId="4131E32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 xml:space="preserve">Effect estimate </w:t>
            </w:r>
            <w:r w:rsidRPr="00A85A5F">
              <w:rPr>
                <w:rFonts w:hint="eastAsia"/>
                <w:sz w:val="22"/>
              </w:rPr>
              <w:t>1.21 (</w:t>
            </w:r>
            <w:r w:rsidRPr="00A85A5F">
              <w:rPr>
                <w:sz w:val="22"/>
              </w:rPr>
              <w:t>1.11-1.31</w:t>
            </w:r>
            <w:r w:rsidRPr="00A85A5F">
              <w:rPr>
                <w:rFonts w:hint="eastAsia"/>
                <w:sz w:val="22"/>
              </w:rPr>
              <w:t>)</w:t>
            </w:r>
          </w:p>
        </w:tc>
        <w:tc>
          <w:tcPr>
            <w:tcW w:w="1976" w:type="dxa"/>
            <w:vMerge/>
          </w:tcPr>
          <w:p w14:paraId="31E3F4E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11383D4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3593BF6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0023DBB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7DFD9F07" w14:textId="77777777" w:rsidTr="00E74C4E">
        <w:trPr>
          <w:trHeight w:val="912"/>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6F6FBFE1" w14:textId="77777777" w:rsidR="00257865" w:rsidRPr="00A85A5F" w:rsidRDefault="00257865" w:rsidP="00257865">
            <w:pPr>
              <w:rPr>
                <w:rFonts w:eastAsia="DengXian"/>
                <w:sz w:val="22"/>
                <w:lang w:eastAsia="zh-CN"/>
              </w:rPr>
            </w:pPr>
          </w:p>
        </w:tc>
        <w:tc>
          <w:tcPr>
            <w:tcW w:w="2924" w:type="dxa"/>
            <w:gridSpan w:val="5"/>
            <w:vMerge w:val="restart"/>
          </w:tcPr>
          <w:p w14:paraId="2D210C8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Falls</w:t>
            </w:r>
          </w:p>
        </w:tc>
        <w:tc>
          <w:tcPr>
            <w:tcW w:w="1770" w:type="dxa"/>
          </w:tcPr>
          <w:p w14:paraId="67EB7A2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HR</w:t>
            </w:r>
            <w:r w:rsidRPr="00A85A5F">
              <w:rPr>
                <w:sz w:val="22"/>
              </w:rPr>
              <w:t xml:space="preserve"> 2.1 (1.21-3.92)</w:t>
            </w:r>
          </w:p>
        </w:tc>
        <w:tc>
          <w:tcPr>
            <w:tcW w:w="1976" w:type="dxa"/>
          </w:tcPr>
          <w:p w14:paraId="4FB915F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CKD stage 5D (hemodialysis)</w:t>
            </w:r>
          </w:p>
        </w:tc>
        <w:tc>
          <w:tcPr>
            <w:tcW w:w="2560" w:type="dxa"/>
          </w:tcPr>
          <w:p w14:paraId="0A8C4D4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Fried Phenotypes</w:t>
            </w:r>
          </w:p>
        </w:tc>
        <w:tc>
          <w:tcPr>
            <w:tcW w:w="1083" w:type="dxa"/>
          </w:tcPr>
          <w:p w14:paraId="437D0DC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205</w:t>
            </w:r>
          </w:p>
        </w:tc>
        <w:tc>
          <w:tcPr>
            <w:tcW w:w="1130" w:type="dxa"/>
          </w:tcPr>
          <w:p w14:paraId="2F878B74" w14:textId="2243F571"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Pr>
                <w:rFonts w:hint="eastAsia"/>
                <w:sz w:val="22"/>
              </w:rPr>
              <w:instrText>很多因子都是</w:instrText>
            </w:r>
            <w:r>
              <w:rPr>
                <w:rFonts w:hint="eastAsia"/>
                <w:sz w:val="22"/>
              </w:rPr>
              <w:instrText>causes/predictors of frailty</w:instrText>
            </w:r>
            <w:r>
              <w:rPr>
                <w:rFonts w:hint="eastAsia"/>
                <w:sz w:val="22"/>
              </w:rPr>
              <w:instrText>，提到的因</w:instrText>
            </w:r>
            <w:r>
              <w:rPr>
                <w:rFonts w:hint="eastAsia"/>
                <w:sz w:val="22"/>
              </w:rPr>
              <w:instrText>frailty</w:instrText>
            </w:r>
            <w:r>
              <w:rPr>
                <w:rFonts w:hint="eastAsia"/>
                <w:sz w:val="22"/>
              </w:rPr>
              <w:instrText>而生的</w:instrText>
            </w:r>
            <w:r>
              <w:rPr>
                <w:rFonts w:hint="eastAsia"/>
                <w:sz w:val="22"/>
              </w:rPr>
              <w:instrText>adverse health outcomes</w:instrText>
            </w:r>
            <w:r>
              <w:rPr>
                <w:rFonts w:hint="eastAsia"/>
                <w:sz w:val="22"/>
              </w:rPr>
              <w:instrText>只有</w:instrText>
            </w:r>
            <w:r>
              <w:rPr>
                <w:rFonts w:hint="eastAsia"/>
                <w:sz w:val="22"/>
              </w:rPr>
              <w:instrText>hospitalizations</w:instrText>
            </w:r>
            <w:r>
              <w:rPr>
                <w:rFonts w:hint="eastAsia"/>
                <w:sz w:val="22"/>
              </w:rPr>
              <w:instrText>跟</w:instrText>
            </w:r>
            <w:r>
              <w:rPr>
                <w:rFonts w:hint="eastAsia"/>
                <w:sz w:val="22"/>
              </w:rPr>
              <w:instrText>falls</w:instrText>
            </w:r>
            <w:r>
              <w:rPr>
                <w:rFonts w:hint="eastAsia"/>
                <w:sz w:val="22"/>
              </w:rPr>
              <w:instrText>。</w:instrText>
            </w:r>
            <w:r>
              <w:rPr>
                <w:rFonts w:hint="eastAsia"/>
                <w:sz w:val="22"/>
              </w:rPr>
              <w:instrText>","title":"A study of clinical assessment of frailty in patients on maintenance hemodialysis supported by cashless government scheme","type":"article-journal"},"uris":["http://www.m</w:instrText>
            </w:r>
            <w:r>
              <w:rPr>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A85A5F">
              <w:rPr>
                <w:sz w:val="22"/>
              </w:rPr>
              <w:fldChar w:fldCharType="separate"/>
            </w:r>
            <w:r w:rsidRPr="00065085">
              <w:rPr>
                <w:noProof/>
                <w:sz w:val="22"/>
                <w:vertAlign w:val="superscript"/>
              </w:rPr>
              <w:t>1</w:t>
            </w:r>
            <w:r w:rsidRPr="00A85A5F">
              <w:rPr>
                <w:sz w:val="22"/>
              </w:rPr>
              <w:fldChar w:fldCharType="end"/>
            </w:r>
          </w:p>
        </w:tc>
      </w:tr>
      <w:tr w:rsidR="00E74C4E" w:rsidRPr="00A85A5F" w14:paraId="225E11D9" w14:textId="77777777" w:rsidTr="00E74C4E">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5CAD119" w14:textId="77777777" w:rsidR="00257865" w:rsidRPr="00A85A5F" w:rsidRDefault="00257865" w:rsidP="00257865">
            <w:pPr>
              <w:rPr>
                <w:rFonts w:eastAsia="DengXian"/>
                <w:sz w:val="22"/>
                <w:lang w:eastAsia="zh-CN"/>
              </w:rPr>
            </w:pPr>
          </w:p>
        </w:tc>
        <w:tc>
          <w:tcPr>
            <w:tcW w:w="2924" w:type="dxa"/>
            <w:gridSpan w:val="5"/>
            <w:vMerge/>
          </w:tcPr>
          <w:p w14:paraId="50C461C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770" w:type="dxa"/>
          </w:tcPr>
          <w:p w14:paraId="18E8FEB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OR </w:t>
            </w:r>
            <w:r w:rsidRPr="00A85A5F">
              <w:rPr>
                <w:sz w:val="22"/>
              </w:rPr>
              <w:t>2.39 (1.22-4.71)</w:t>
            </w:r>
          </w:p>
        </w:tc>
        <w:tc>
          <w:tcPr>
            <w:tcW w:w="1976" w:type="dxa"/>
          </w:tcPr>
          <w:p w14:paraId="3D818FD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CKD </w:t>
            </w:r>
            <w:r w:rsidRPr="00A85A5F">
              <w:rPr>
                <w:sz w:val="22"/>
              </w:rPr>
              <w:t xml:space="preserve">stage </w:t>
            </w:r>
            <w:r w:rsidRPr="00A85A5F">
              <w:rPr>
                <w:rFonts w:hint="eastAsia"/>
                <w:sz w:val="22"/>
              </w:rPr>
              <w:t>5D (</w:t>
            </w:r>
            <w:r w:rsidRPr="00A85A5F">
              <w:rPr>
                <w:sz w:val="22"/>
              </w:rPr>
              <w:t>maintenance hemodialysis</w:t>
            </w:r>
            <w:r w:rsidRPr="00A85A5F">
              <w:rPr>
                <w:rFonts w:hint="eastAsia"/>
                <w:sz w:val="22"/>
              </w:rPr>
              <w:t>)</w:t>
            </w:r>
          </w:p>
        </w:tc>
        <w:tc>
          <w:tcPr>
            <w:tcW w:w="2560" w:type="dxa"/>
          </w:tcPr>
          <w:p w14:paraId="2E79377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Fried </w:t>
            </w:r>
            <w:r w:rsidRPr="00A85A5F">
              <w:rPr>
                <w:sz w:val="22"/>
              </w:rPr>
              <w:t>frailty index</w:t>
            </w:r>
          </w:p>
        </w:tc>
        <w:tc>
          <w:tcPr>
            <w:tcW w:w="1083" w:type="dxa"/>
          </w:tcPr>
          <w:p w14:paraId="7B52188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762</w:t>
            </w:r>
          </w:p>
        </w:tc>
        <w:tc>
          <w:tcPr>
            <w:tcW w:w="1130" w:type="dxa"/>
          </w:tcPr>
          <w:p w14:paraId="17834796" w14:textId="5B5830A3"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lang w:val="de-DE"/>
              </w:rPr>
            </w:pPr>
            <w:r w:rsidRPr="00A85A5F">
              <w:rPr>
                <w:sz w:val="22"/>
              </w:rPr>
              <w:fldChar w:fldCharType="begin" w:fldLock="1"/>
            </w:r>
            <w:r>
              <w:rPr>
                <w:sz w:val="22"/>
                <w:lang w:val="de-DE"/>
              </w:rPr>
              <w:instrText>ADDIN CSL_CITATION {"citationItems":[{"id":"ITEM-1","itemData":{"DOI":"10.1093/ckj/sfu034","abstract":"Background. Falls among patients undergoing maintenance hemodialysis (HD) have significant consequences for quality of life and functional independence, morbidity, healthcare utilization and even mortality, but studies on the etiology of falls within large HD cohorts are limited. Methods. Falls during the past 12 months were ascertained for a prevalent multi-center HD cohort (n = 762) aged 20-92 years, and associations with demographic and treatment characteristics, co-morbidities, cognitive function, prescribed medications, balance tests, frailty and depressive symptoms were assessed. Results. Falls were sustained by 28.4% of participants. In multivariable-adjusted analyses, participants classified as frail were over two times more likely to report falls [odds ratio (OR): 2.39, 95% confidence interval (CI): 1.22-4.71, P = 0.01], and participants with a CES-D score 18+ and/or prescribed antidepressants were over 80% more likely to be fallers (OR: 1.83, 95% CI: 1.23-2.74, P = 0.003) than were participants with a CES-D score &lt;18 and no prescribed antidepressants. Conclusions. Frailty and depressed mood, factors that are potentially modifiable, are prominently associated with falls.","author":[{"dropping-particle":"","family":"Kutner","given":"Nancy G","non-dropping-particle":"","parse-names":false,"suffix":""},{"dropping-particle":"","family":"Zhang","given":"Rebecca","non-dropping-particle":"","parse-names":false,"suffix":""},{"dropping-particle":"","family":"Huang","given":"Yijian","non-dropping-particle":"","parse-names":false,"suffix":""},{"dropping-particle":"","family":"Wasse","given":"Haimanot","non-dropping-particle":"","parse-names":false,"suffix":""}],"id":"ITEM-1","issued":{"date-parts":[["2014"]]},"note":"read\n.\n(n = 762) aged 20–92 years\n.\nIn multivariable-adjusted analyses, participants classified as frail were over two times more likely to report falls [odds ratio (OR): 2.39, 95% confidence interval (CI): 1.22-4.71, P = 0.01]","title":"Falls among hemodialysis patients: potential opportunities for prevention?","type":"article-journal"},"uris":["http://www.mendeley.com/documents/?uuid=8b111aff-2f3e-32f7-bc36-9177c963ceb0"]}],"mendeley":{"formattedCitation":"&lt;sup&gt;44&lt;/sup&gt;","plainTextFormattedCitation":"44","previouslyFormattedCitation":"&lt;sup&gt;44&lt;/sup&gt;"},"properties":{"noteIndex":0},"schema":"https://github.com/citation-style-language/schema/raw/master/csl-citation.json"}</w:instrText>
            </w:r>
            <w:r w:rsidRPr="00A85A5F">
              <w:rPr>
                <w:sz w:val="22"/>
              </w:rPr>
              <w:fldChar w:fldCharType="separate"/>
            </w:r>
            <w:r w:rsidRPr="00065085">
              <w:rPr>
                <w:noProof/>
                <w:sz w:val="22"/>
                <w:vertAlign w:val="superscript"/>
                <w:lang w:val="de-DE"/>
              </w:rPr>
              <w:t>44</w:t>
            </w:r>
            <w:r w:rsidRPr="00A85A5F">
              <w:rPr>
                <w:sz w:val="22"/>
              </w:rPr>
              <w:fldChar w:fldCharType="end"/>
            </w:r>
          </w:p>
        </w:tc>
      </w:tr>
      <w:tr w:rsidR="00257865" w:rsidRPr="00A85A5F" w14:paraId="6E27B3C0" w14:textId="77777777" w:rsidTr="00E74C4E">
        <w:trPr>
          <w:trHeight w:val="912"/>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DDF68D5" w14:textId="77777777" w:rsidR="00257865" w:rsidRPr="00A85A5F" w:rsidRDefault="00257865" w:rsidP="00257865">
            <w:pPr>
              <w:rPr>
                <w:rFonts w:eastAsia="DengXian"/>
                <w:sz w:val="22"/>
                <w:lang w:val="de-DE" w:eastAsia="zh-CN"/>
              </w:rPr>
            </w:pPr>
          </w:p>
        </w:tc>
        <w:tc>
          <w:tcPr>
            <w:tcW w:w="243" w:type="dxa"/>
          </w:tcPr>
          <w:p w14:paraId="4EC5734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lang w:val="de-DE"/>
              </w:rPr>
            </w:pPr>
          </w:p>
        </w:tc>
        <w:tc>
          <w:tcPr>
            <w:tcW w:w="2681" w:type="dxa"/>
            <w:gridSpan w:val="4"/>
          </w:tcPr>
          <w:p w14:paraId="07E4DBC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Higher numbers of falls</w:t>
            </w:r>
          </w:p>
        </w:tc>
        <w:tc>
          <w:tcPr>
            <w:tcW w:w="1770" w:type="dxa"/>
          </w:tcPr>
          <w:p w14:paraId="71CFA7A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HR 3.09 (</w:t>
            </w:r>
            <w:r w:rsidRPr="00A85A5F">
              <w:rPr>
                <w:sz w:val="22"/>
              </w:rPr>
              <w:t>1.38-6.90</w:t>
            </w:r>
            <w:r w:rsidRPr="00A85A5F">
              <w:rPr>
                <w:rFonts w:hint="eastAsia"/>
                <w:sz w:val="22"/>
              </w:rPr>
              <w:t>)</w:t>
            </w:r>
          </w:p>
        </w:tc>
        <w:tc>
          <w:tcPr>
            <w:tcW w:w="1976" w:type="dxa"/>
          </w:tcPr>
          <w:p w14:paraId="4660578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w:t>
            </w:r>
            <w:r w:rsidRPr="00A85A5F">
              <w:rPr>
                <w:sz w:val="22"/>
              </w:rPr>
              <w:t xml:space="preserve"> stage</w:t>
            </w:r>
            <w:r w:rsidRPr="00A85A5F">
              <w:rPr>
                <w:rFonts w:hint="eastAsia"/>
                <w:sz w:val="22"/>
              </w:rPr>
              <w:t xml:space="preserve"> 5D</w:t>
            </w:r>
            <w:r w:rsidRPr="00A85A5F">
              <w:rPr>
                <w:sz w:val="22"/>
              </w:rPr>
              <w:t xml:space="preserve"> (hemodialysis)</w:t>
            </w:r>
          </w:p>
        </w:tc>
        <w:tc>
          <w:tcPr>
            <w:tcW w:w="2560" w:type="dxa"/>
          </w:tcPr>
          <w:p w14:paraId="790B0BE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tcPr>
          <w:p w14:paraId="37D423F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95</w:t>
            </w:r>
          </w:p>
        </w:tc>
        <w:tc>
          <w:tcPr>
            <w:tcW w:w="1130" w:type="dxa"/>
          </w:tcPr>
          <w:p w14:paraId="60747134" w14:textId="6E8A5706"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{"citationItems":[{"id":"ITEM-1","itemData":{"DOI":"10.1186/1471-2369-14-224","ISBN":"1471-2369 (Electronic) 1471-2369 (Linking)","PMID":"24131569","abstract":"BACKGROUND: Patients undergoing hemodialysis are at high risk of falls, with subsequent complications including fractures, loss of independence, hospitalization, and institutionalization. Factors associated with falls are poorly understood in this population. We hypothesized that insights derived from studies of the elderly might apply to adults of all ages undergoing hemodialysis; we focused on frailty, a phenotype of physiological decline strongly associated with falls in the elderly. METHODS: In this prospective, longitudinal study of 95 patients undergoing hemodialysis (1/2009-3/2010), the association of frailty with future falls was explored using adjusted Poisson regression. Frailty was classified using the criteria established by Fried et al., as a combination of five components: shrinking, weakness, exhaustion, low activity, and slowed walking speed. RESULTS: Over a median 6.7-month period of longitudinal follow-up, 28.3% of study participants (25.9% of those under 65, 29.3% of those 65 and older) experienced a fall. After adjusting for age, sex, race, comorbidity, disability, number of medications, marital status, and education, frailty independently predicted a 3.09-fold (95% CI: 1.38-6.90, P=0.006) higher number of falls. This relationship between frailty and falls did not differ for younger and older adults (P=0.57). CONCLUSIONS: Frailty, a validated construct in the elderly, was a strong and independent predictor of falls in adults undergoing hemodialysis, regardless of age. Our results may aid in identifying frail hemodialysis patients who could be targeted for multidimensional fall prevention strategies.","author":[{"dropping-particle":"","family":"McAdams-DeMarco","given":"M A","non-dropping-particle":"","parse-names":false,"suffix":""},{"dropping-particle":"","family":"Suresh","given":"S","non-dropping-particle":"","parse-names":false,"suffix":""},{"dropping-particle":"","family":"Law","given":"A","non-dropping-particle":"","parse-names":false,"suffix":""},{"dropping-particle":"","family":"Salter","given":"M L","non-dropping-particle":"","parse-names":false,"suffix":""},{"dropping-particle":"","family":"Gimenez","given":"L F","non-dropping-particle":"","parse-names":false,"suffix":""},{"dropping-particle":"","family":"Jaar","given":"B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L","non-dropping-particle":"","parse-names":false,"suffix":""}],"container-title":"BMC Nephrol","id":"ITEM-1","issued":{"date-parts":[["2013"]]},"note":"read\n.\nfrailty independently predicted a 3.09-fold (95% CI: 1.38-6.90, P=0.006) higher number of falls.\n\n.\n\nMcAdams-DeMarco, Mara A\n\nSuresh, Sunitha\n\nLaw, Andrew\n\nSalter, Megan L\n\nGimenez, Luis F\n\nJaar, Bernard G\n\nWalston, Jeremy D\n\nSegev, Dorry L\n\neng\n\nT32 AG000247/AG/NIA NIH HHS/\n\nP30-AG021334/AG/NIA NIH HHS/\n\nP30 AG021334/AG/NIA NIH HHS/\n\nR01-AG042504/AG/NIA NIH HHS/\n\nR01 AG042504/AG/NIA NIH HHS/\n\nT32AG000247/AG/NIA NIH HHS/\n\nResearch Support, N.I.H., Extramural\n\nResearch Support, Non-U.S. Gov't\n\nEngland\n\n2013/10/18 06:00\n\nBMC Nephrol. 2013 Oct 16;14:224. doi: 10.1186/1471-2369-14-224.","page":"224","title":"Frailty and falls among adult patients undergoing chronic hemodialysis: a prospective cohort study","type":"article-journal","volume":"14"},"uris":["http://www.mendeley.com/documents/?uuid=9297d0bd-6121-453d-a62c-239533a8cd64"]}],"mendeley":{"formattedCitation":"&lt;sup&gt;45&lt;/sup&gt;","plainTextFormattedCitation":"45","previouslyFormattedCitation":"&lt;sup&gt;45&lt;/sup&gt;"},"properties":{"noteIndex":0},"schema":"https://github.com/citation-style-language/schema/raw/master/csl-citation.json"}</w:instrText>
            </w:r>
            <w:r w:rsidRPr="00A85A5F">
              <w:rPr>
                <w:sz w:val="22"/>
              </w:rPr>
              <w:fldChar w:fldCharType="separate"/>
            </w:r>
            <w:r w:rsidRPr="00065085">
              <w:rPr>
                <w:noProof/>
                <w:sz w:val="22"/>
                <w:vertAlign w:val="superscript"/>
              </w:rPr>
              <w:t>45</w:t>
            </w:r>
            <w:r w:rsidRPr="00A85A5F">
              <w:rPr>
                <w:sz w:val="22"/>
              </w:rPr>
              <w:fldChar w:fldCharType="end"/>
            </w:r>
          </w:p>
        </w:tc>
      </w:tr>
      <w:tr w:rsidR="00257865" w:rsidRPr="00A85A5F" w14:paraId="1CD4CCA3" w14:textId="77777777" w:rsidTr="00E74C4E">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427C11E" w14:textId="77777777" w:rsidR="00257865" w:rsidRPr="00A85A5F" w:rsidRDefault="00257865" w:rsidP="00257865">
            <w:pPr>
              <w:rPr>
                <w:rFonts w:eastAsia="DengXian"/>
                <w:sz w:val="22"/>
                <w:lang w:eastAsia="zh-CN"/>
              </w:rPr>
            </w:pPr>
          </w:p>
        </w:tc>
        <w:tc>
          <w:tcPr>
            <w:tcW w:w="243" w:type="dxa"/>
          </w:tcPr>
          <w:p w14:paraId="042852D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19FE219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T</w:t>
            </w:r>
            <w:r w:rsidRPr="00A85A5F">
              <w:rPr>
                <w:rFonts w:hint="eastAsia"/>
                <w:sz w:val="22"/>
              </w:rPr>
              <w:t xml:space="preserve">ime </w:t>
            </w:r>
            <w:r w:rsidRPr="00A85A5F">
              <w:rPr>
                <w:sz w:val="22"/>
              </w:rPr>
              <w:t>to first fall or fracture requiring medical attention</w:t>
            </w:r>
          </w:p>
        </w:tc>
        <w:tc>
          <w:tcPr>
            <w:tcW w:w="1770" w:type="dxa"/>
          </w:tcPr>
          <w:p w14:paraId="455BC63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HR 1.6</w:t>
            </w:r>
            <w:r w:rsidRPr="00A85A5F">
              <w:rPr>
                <w:sz w:val="22"/>
              </w:rPr>
              <w:t>0 (1.16-2.20)</w:t>
            </w:r>
          </w:p>
        </w:tc>
        <w:tc>
          <w:tcPr>
            <w:tcW w:w="1976" w:type="dxa"/>
          </w:tcPr>
          <w:p w14:paraId="6CD031C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w:t>
            </w:r>
            <w:r w:rsidRPr="00A85A5F">
              <w:rPr>
                <w:sz w:val="22"/>
              </w:rPr>
              <w:t xml:space="preserve"> stage 5D (maintenance hemodialysis)</w:t>
            </w:r>
          </w:p>
        </w:tc>
        <w:tc>
          <w:tcPr>
            <w:tcW w:w="2560" w:type="dxa"/>
          </w:tcPr>
          <w:p w14:paraId="0A136F0D" w14:textId="223368DB"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color w:val="FF0000"/>
                <w:sz w:val="22"/>
              </w:rPr>
              <w:t>M</w:t>
            </w:r>
            <w:r w:rsidRPr="00A85A5F">
              <w:rPr>
                <w:rFonts w:hint="eastAsia"/>
                <w:color w:val="FF0000"/>
                <w:sz w:val="22"/>
              </w:rPr>
              <w:t xml:space="preserve">odified </w:t>
            </w:r>
            <w:r w:rsidRPr="00A85A5F">
              <w:rPr>
                <w:color w:val="FF0000"/>
                <w:sz w:val="22"/>
              </w:rPr>
              <w:t xml:space="preserve">Fried Phenotypes by Bao Y </w:t>
            </w:r>
            <w:r w:rsidRPr="00A85A5F">
              <w:rPr>
                <w:color w:val="FF0000"/>
                <w:sz w:val="22"/>
              </w:rPr>
              <w:fldChar w:fldCharType="begin" w:fldLock="1"/>
            </w:r>
            <w:r>
              <w:rPr>
                <w:color w:val="FF0000"/>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Pr>
                <w:rFonts w:ascii="Cambria Math" w:hAnsi="Cambria Math" w:cs="Cambria Math"/>
                <w:color w:val="FF0000"/>
                <w:sz w:val="22"/>
              </w:rPr>
              <w:instrText>⬍</w:instrText>
            </w:r>
            <w:r>
              <w:rPr>
                <w:color w:val="FF0000"/>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A85A5F">
              <w:rPr>
                <w:color w:val="FF0000"/>
                <w:sz w:val="22"/>
              </w:rPr>
              <w:fldChar w:fldCharType="separate"/>
            </w:r>
            <w:r w:rsidRPr="00065085">
              <w:rPr>
                <w:noProof/>
                <w:color w:val="FF0000"/>
                <w:sz w:val="22"/>
                <w:vertAlign w:val="superscript"/>
              </w:rPr>
              <w:t>46</w:t>
            </w:r>
            <w:r w:rsidRPr="00A85A5F">
              <w:rPr>
                <w:color w:val="FF0000"/>
                <w:sz w:val="22"/>
              </w:rPr>
              <w:fldChar w:fldCharType="end"/>
            </w:r>
            <w:r w:rsidRPr="00A85A5F">
              <w:rPr>
                <w:color w:val="FF0000"/>
                <w:sz w:val="22"/>
              </w:rPr>
              <w:t>.</w:t>
            </w:r>
          </w:p>
        </w:tc>
        <w:tc>
          <w:tcPr>
            <w:tcW w:w="1083" w:type="dxa"/>
          </w:tcPr>
          <w:p w14:paraId="2697F6A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1646</w:t>
            </w:r>
          </w:p>
        </w:tc>
        <w:tc>
          <w:tcPr>
            <w:tcW w:w="1130" w:type="dxa"/>
          </w:tcPr>
          <w:p w14:paraId="2EDE2F99" w14:textId="3E387C15"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A85A5F">
              <w:rPr>
                <w:sz w:val="22"/>
              </w:rPr>
              <w:fldChar w:fldCharType="separate"/>
            </w:r>
            <w:r w:rsidRPr="00065085">
              <w:rPr>
                <w:noProof/>
                <w:sz w:val="22"/>
                <w:vertAlign w:val="superscript"/>
              </w:rPr>
              <w:t>47</w:t>
            </w:r>
            <w:r w:rsidRPr="00A85A5F">
              <w:rPr>
                <w:sz w:val="22"/>
              </w:rPr>
              <w:fldChar w:fldCharType="end"/>
            </w:r>
          </w:p>
        </w:tc>
      </w:tr>
      <w:tr w:rsidR="00E74C4E" w:rsidRPr="00A85A5F" w14:paraId="28FA178C" w14:textId="77777777" w:rsidTr="00E74C4E">
        <w:trPr>
          <w:trHeight w:val="376"/>
        </w:trPr>
        <w:tc>
          <w:tcPr>
            <w:cnfStyle w:val="001000000000" w:firstRow="0" w:lastRow="0" w:firstColumn="1" w:lastColumn="0" w:oddVBand="0" w:evenVBand="0" w:oddHBand="0" w:evenHBand="0" w:firstRowFirstColumn="0" w:firstRowLastColumn="0" w:lastRowFirstColumn="0" w:lastRowLastColumn="0"/>
            <w:tcW w:w="1795" w:type="dxa"/>
            <w:gridSpan w:val="2"/>
            <w:vMerge w:val="restart"/>
          </w:tcPr>
          <w:p w14:paraId="2ABB4AB4" w14:textId="77777777" w:rsidR="00257865" w:rsidRPr="00FE7788" w:rsidRDefault="00257865" w:rsidP="00FE7788">
            <w:pPr>
              <w:pStyle w:val="2"/>
              <w:outlineLvl w:val="1"/>
            </w:pPr>
            <w:bookmarkStart w:id="86" w:name="_Toc4773342"/>
            <w:r w:rsidRPr="00FE7788">
              <w:t>Graft Loss</w:t>
            </w:r>
            <w:bookmarkEnd w:id="86"/>
          </w:p>
        </w:tc>
        <w:tc>
          <w:tcPr>
            <w:tcW w:w="2924" w:type="dxa"/>
            <w:gridSpan w:val="5"/>
          </w:tcPr>
          <w:p w14:paraId="6E2DABC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Death-censored graft loss</w:t>
            </w:r>
          </w:p>
        </w:tc>
        <w:tc>
          <w:tcPr>
            <w:tcW w:w="1770" w:type="dxa"/>
          </w:tcPr>
          <w:p w14:paraId="69243A6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976" w:type="dxa"/>
          </w:tcPr>
          <w:p w14:paraId="2DE148F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tcPr>
          <w:p w14:paraId="36B9643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tcPr>
          <w:p w14:paraId="0146006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tcPr>
          <w:p w14:paraId="7589226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257865" w:rsidRPr="00A85A5F" w14:paraId="040DE3B8" w14:textId="77777777" w:rsidTr="00E74C4E">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1D662F8D" w14:textId="77777777" w:rsidR="00257865" w:rsidRPr="00A85A5F" w:rsidRDefault="00257865" w:rsidP="00257865">
            <w:pPr>
              <w:rPr>
                <w:sz w:val="22"/>
              </w:rPr>
            </w:pPr>
          </w:p>
        </w:tc>
        <w:tc>
          <w:tcPr>
            <w:tcW w:w="243" w:type="dxa"/>
          </w:tcPr>
          <w:p w14:paraId="743AF7F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154753A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F vs. </w:t>
            </w:r>
            <w:r w:rsidRPr="00A85A5F">
              <w:rPr>
                <w:sz w:val="22"/>
              </w:rPr>
              <w:t>NF (in patients with depressive symptoms)</w:t>
            </w:r>
          </w:p>
        </w:tc>
        <w:tc>
          <w:tcPr>
            <w:tcW w:w="1770" w:type="dxa"/>
          </w:tcPr>
          <w:p w14:paraId="6C6061C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a</w:t>
            </w:r>
            <w:r w:rsidRPr="00A85A5F">
              <w:rPr>
                <w:sz w:val="22"/>
              </w:rPr>
              <w:t>HR 6.20 (1.67, 22.95) vs. 3.16 (0.90, 11.04)</w:t>
            </w:r>
          </w:p>
        </w:tc>
        <w:tc>
          <w:tcPr>
            <w:tcW w:w="1976" w:type="dxa"/>
          </w:tcPr>
          <w:p w14:paraId="489375F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 stage 5T</w:t>
            </w:r>
          </w:p>
        </w:tc>
        <w:tc>
          <w:tcPr>
            <w:tcW w:w="2560" w:type="dxa"/>
          </w:tcPr>
          <w:p w14:paraId="5C2175F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Fried Phenotypes</w:t>
            </w:r>
          </w:p>
        </w:tc>
        <w:tc>
          <w:tcPr>
            <w:tcW w:w="1083" w:type="dxa"/>
          </w:tcPr>
          <w:p w14:paraId="0AB6B05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773</w:t>
            </w:r>
          </w:p>
        </w:tc>
        <w:tc>
          <w:tcPr>
            <w:tcW w:w="1130" w:type="dxa"/>
          </w:tcPr>
          <w:p w14:paraId="1D98A565" w14:textId="465B6ECE"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A85A5F">
              <w:rPr>
                <w:sz w:val="22"/>
              </w:rPr>
              <w:fldChar w:fldCharType="separate"/>
            </w:r>
            <w:r w:rsidRPr="00065085">
              <w:rPr>
                <w:noProof/>
                <w:sz w:val="22"/>
                <w:vertAlign w:val="superscript"/>
              </w:rPr>
              <w:t>48</w:t>
            </w:r>
            <w:r w:rsidRPr="00A85A5F">
              <w:rPr>
                <w:sz w:val="22"/>
              </w:rPr>
              <w:fldChar w:fldCharType="end"/>
            </w:r>
          </w:p>
        </w:tc>
      </w:tr>
      <w:tr w:rsidR="00E74C4E" w:rsidRPr="00A85A5F" w14:paraId="4FF64F70"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val="restart"/>
          </w:tcPr>
          <w:p w14:paraId="23E5BD06" w14:textId="77777777" w:rsidR="00257865" w:rsidRPr="00A85A5F" w:rsidRDefault="00257865" w:rsidP="003B5360">
            <w:pPr>
              <w:pStyle w:val="3"/>
              <w:outlineLvl w:val="2"/>
            </w:pPr>
            <w:bookmarkStart w:id="87" w:name="_Toc4773343"/>
            <w:r w:rsidRPr="00A85A5F">
              <w:rPr>
                <w:rFonts w:hint="eastAsia"/>
              </w:rPr>
              <w:t>Health-care u</w:t>
            </w:r>
            <w:r w:rsidRPr="00A85A5F">
              <w:t>tilization</w:t>
            </w:r>
            <w:bookmarkEnd w:id="87"/>
          </w:p>
        </w:tc>
        <w:tc>
          <w:tcPr>
            <w:tcW w:w="2924" w:type="dxa"/>
            <w:gridSpan w:val="5"/>
          </w:tcPr>
          <w:p w14:paraId="3F9144F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Hospitalization</w:t>
            </w:r>
            <w:r w:rsidRPr="00A85A5F">
              <w:rPr>
                <w:sz w:val="22"/>
              </w:rPr>
              <w:t>/Death</w:t>
            </w:r>
          </w:p>
        </w:tc>
        <w:tc>
          <w:tcPr>
            <w:tcW w:w="1770" w:type="dxa"/>
          </w:tcPr>
          <w:p w14:paraId="431014B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HR 1.56</w:t>
            </w:r>
            <w:r w:rsidRPr="00A85A5F">
              <w:rPr>
                <w:sz w:val="22"/>
              </w:rPr>
              <w:t xml:space="preserve"> (1.36-1.79)</w:t>
            </w:r>
          </w:p>
        </w:tc>
        <w:tc>
          <w:tcPr>
            <w:tcW w:w="1976" w:type="dxa"/>
          </w:tcPr>
          <w:p w14:paraId="5AF6BD6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CKD stage 5D</w:t>
            </w:r>
          </w:p>
        </w:tc>
        <w:tc>
          <w:tcPr>
            <w:tcW w:w="2560" w:type="dxa"/>
          </w:tcPr>
          <w:p w14:paraId="46CC7F2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w:t>
            </w:r>
            <w:r w:rsidRPr="00A85A5F">
              <w:rPr>
                <w:sz w:val="22"/>
              </w:rPr>
              <w:t>ried Phenotypes</w:t>
            </w:r>
          </w:p>
        </w:tc>
        <w:tc>
          <w:tcPr>
            <w:tcW w:w="1083" w:type="dxa"/>
          </w:tcPr>
          <w:p w14:paraId="2E37664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227</w:t>
            </w:r>
            <w:r w:rsidRPr="00A85A5F">
              <w:rPr>
                <w:sz w:val="22"/>
              </w:rPr>
              <w:t>5</w:t>
            </w:r>
          </w:p>
        </w:tc>
        <w:tc>
          <w:tcPr>
            <w:tcW w:w="1130" w:type="dxa"/>
          </w:tcPr>
          <w:p w14:paraId="1E5C24A3" w14:textId="7C774498"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sz w:val="22"/>
              </w:rPr>
              <w:fldChar w:fldCharType="separate"/>
            </w:r>
            <w:r w:rsidRPr="00937CDC">
              <w:rPr>
                <w:noProof/>
                <w:sz w:val="22"/>
                <w:vertAlign w:val="superscript"/>
              </w:rPr>
              <w:t>4</w:t>
            </w:r>
            <w:r w:rsidRPr="00A85A5F">
              <w:rPr>
                <w:sz w:val="22"/>
              </w:rPr>
              <w:fldChar w:fldCharType="end"/>
            </w:r>
          </w:p>
        </w:tc>
      </w:tr>
      <w:tr w:rsidR="00E74C4E" w:rsidRPr="00A85A5F" w14:paraId="35106CCE"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37526DCE" w14:textId="77777777" w:rsidR="00257865" w:rsidRPr="00A85A5F" w:rsidRDefault="00257865" w:rsidP="00257865">
            <w:pPr>
              <w:rPr>
                <w:sz w:val="22"/>
              </w:rPr>
            </w:pPr>
          </w:p>
        </w:tc>
        <w:tc>
          <w:tcPr>
            <w:tcW w:w="2924" w:type="dxa"/>
            <w:gridSpan w:val="5"/>
            <w:vMerge w:val="restart"/>
          </w:tcPr>
          <w:p w14:paraId="704B43D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Hospitalization</w:t>
            </w:r>
          </w:p>
        </w:tc>
        <w:tc>
          <w:tcPr>
            <w:tcW w:w="1770" w:type="dxa"/>
          </w:tcPr>
          <w:p w14:paraId="1275637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HR</w:t>
            </w:r>
            <w:r w:rsidRPr="00A85A5F">
              <w:rPr>
                <w:sz w:val="22"/>
              </w:rPr>
              <w:t xml:space="preserve"> 2.06 (1.18-3.58)</w:t>
            </w:r>
          </w:p>
        </w:tc>
        <w:tc>
          <w:tcPr>
            <w:tcW w:w="1976" w:type="dxa"/>
          </w:tcPr>
          <w:p w14:paraId="3C74E10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CKD stage 5D (hemodialysis)</w:t>
            </w:r>
          </w:p>
        </w:tc>
        <w:tc>
          <w:tcPr>
            <w:tcW w:w="2560" w:type="dxa"/>
          </w:tcPr>
          <w:p w14:paraId="6AE8E65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Fried Phenotypes</w:t>
            </w:r>
          </w:p>
        </w:tc>
        <w:tc>
          <w:tcPr>
            <w:tcW w:w="1083" w:type="dxa"/>
          </w:tcPr>
          <w:p w14:paraId="03D95E9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205</w:t>
            </w:r>
          </w:p>
        </w:tc>
        <w:tc>
          <w:tcPr>
            <w:tcW w:w="1130" w:type="dxa"/>
          </w:tcPr>
          <w:p w14:paraId="450D94C0" w14:textId="0963F341"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Pr>
                <w:rFonts w:hint="eastAsia"/>
                <w:sz w:val="22"/>
              </w:rPr>
              <w:instrText>很多因子都是</w:instrText>
            </w:r>
            <w:r>
              <w:rPr>
                <w:rFonts w:hint="eastAsia"/>
                <w:sz w:val="22"/>
              </w:rPr>
              <w:instrText>causes/predictors of frailty</w:instrText>
            </w:r>
            <w:r>
              <w:rPr>
                <w:rFonts w:hint="eastAsia"/>
                <w:sz w:val="22"/>
              </w:rPr>
              <w:instrText>，提到的因</w:instrText>
            </w:r>
            <w:r>
              <w:rPr>
                <w:rFonts w:hint="eastAsia"/>
                <w:sz w:val="22"/>
              </w:rPr>
              <w:instrText>frailty</w:instrText>
            </w:r>
            <w:r>
              <w:rPr>
                <w:rFonts w:hint="eastAsia"/>
                <w:sz w:val="22"/>
              </w:rPr>
              <w:instrText>而生的</w:instrText>
            </w:r>
            <w:r>
              <w:rPr>
                <w:rFonts w:hint="eastAsia"/>
                <w:sz w:val="22"/>
              </w:rPr>
              <w:instrText>adverse health outcomes</w:instrText>
            </w:r>
            <w:r>
              <w:rPr>
                <w:rFonts w:hint="eastAsia"/>
                <w:sz w:val="22"/>
              </w:rPr>
              <w:instrText>只有</w:instrText>
            </w:r>
            <w:r>
              <w:rPr>
                <w:rFonts w:hint="eastAsia"/>
                <w:sz w:val="22"/>
              </w:rPr>
              <w:instrText>hospitalizations</w:instrText>
            </w:r>
            <w:r>
              <w:rPr>
                <w:rFonts w:hint="eastAsia"/>
                <w:sz w:val="22"/>
              </w:rPr>
              <w:instrText>跟</w:instrText>
            </w:r>
            <w:r>
              <w:rPr>
                <w:rFonts w:hint="eastAsia"/>
                <w:sz w:val="22"/>
              </w:rPr>
              <w:instrText>falls</w:instrText>
            </w:r>
            <w:r>
              <w:rPr>
                <w:rFonts w:hint="eastAsia"/>
                <w:sz w:val="22"/>
              </w:rPr>
              <w:instrText>。</w:instrText>
            </w:r>
            <w:r>
              <w:rPr>
                <w:rFonts w:hint="eastAsia"/>
                <w:sz w:val="22"/>
              </w:rPr>
              <w:instrText>","title":"A study of clinical assessment of frailty in patients on maintenance hemodialysis supported by cashless government scheme","type":"article-journal"},"uris":["http://www.m</w:instrText>
            </w:r>
            <w:r>
              <w:rPr>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A85A5F">
              <w:rPr>
                <w:sz w:val="22"/>
              </w:rPr>
              <w:fldChar w:fldCharType="separate"/>
            </w:r>
            <w:r w:rsidRPr="00065085">
              <w:rPr>
                <w:noProof/>
                <w:sz w:val="22"/>
                <w:vertAlign w:val="superscript"/>
              </w:rPr>
              <w:t>1</w:t>
            </w:r>
            <w:r w:rsidRPr="00A85A5F">
              <w:rPr>
                <w:sz w:val="22"/>
              </w:rPr>
              <w:fldChar w:fldCharType="end"/>
            </w:r>
          </w:p>
        </w:tc>
      </w:tr>
      <w:tr w:rsidR="00E74C4E" w:rsidRPr="00A85A5F" w14:paraId="451AD7ED"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522AF99F" w14:textId="77777777" w:rsidR="00257865" w:rsidRPr="00A85A5F" w:rsidRDefault="00257865" w:rsidP="00257865">
            <w:pPr>
              <w:rPr>
                <w:sz w:val="22"/>
              </w:rPr>
            </w:pPr>
          </w:p>
        </w:tc>
        <w:tc>
          <w:tcPr>
            <w:tcW w:w="2924" w:type="dxa"/>
            <w:gridSpan w:val="5"/>
            <w:vMerge/>
          </w:tcPr>
          <w:p w14:paraId="55B719F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770" w:type="dxa"/>
          </w:tcPr>
          <w:p w14:paraId="6C6CAE7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aHR 1</w:t>
            </w:r>
            <w:r w:rsidRPr="00A85A5F">
              <w:rPr>
                <w:sz w:val="22"/>
              </w:rPr>
              <w:t>.80 (1.4-2.3)</w:t>
            </w:r>
          </w:p>
        </w:tc>
        <w:tc>
          <w:tcPr>
            <w:tcW w:w="1976" w:type="dxa"/>
          </w:tcPr>
          <w:p w14:paraId="206ED85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 xml:space="preserve">CKD </w:t>
            </w:r>
            <w:r w:rsidRPr="00A85A5F">
              <w:rPr>
                <w:sz w:val="22"/>
              </w:rPr>
              <w:t xml:space="preserve">stage 5D (maintenance hemodialysis &amp; </w:t>
            </w:r>
            <w:r w:rsidRPr="00A85A5F">
              <w:rPr>
                <w:sz w:val="22"/>
              </w:rPr>
              <w:lastRenderedPageBreak/>
              <w:t>peritoneal dialysis)</w:t>
            </w:r>
          </w:p>
        </w:tc>
        <w:tc>
          <w:tcPr>
            <w:tcW w:w="2560" w:type="dxa"/>
          </w:tcPr>
          <w:p w14:paraId="576F317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color w:val="FF0000"/>
                <w:sz w:val="22"/>
              </w:rPr>
              <w:lastRenderedPageBreak/>
              <w:t>Ad</w:t>
            </w:r>
            <w:r w:rsidRPr="00A85A5F">
              <w:rPr>
                <w:color w:val="FF0000"/>
                <w:sz w:val="22"/>
              </w:rPr>
              <w:t>opted</w:t>
            </w:r>
          </w:p>
        </w:tc>
        <w:tc>
          <w:tcPr>
            <w:tcW w:w="1083" w:type="dxa"/>
          </w:tcPr>
          <w:p w14:paraId="5FC884B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165</w:t>
            </w:r>
            <w:r w:rsidRPr="00A85A5F">
              <w:rPr>
                <w:sz w:val="22"/>
              </w:rPr>
              <w:t>8</w:t>
            </w:r>
          </w:p>
        </w:tc>
        <w:tc>
          <w:tcPr>
            <w:tcW w:w="1130" w:type="dxa"/>
          </w:tcPr>
          <w:p w14:paraId="2A98DB1E" w14:textId="6E9449CD"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A85A5F">
              <w:rPr>
                <w:sz w:val="22"/>
              </w:rPr>
              <w:fldChar w:fldCharType="separate"/>
            </w:r>
            <w:r w:rsidRPr="00065085">
              <w:rPr>
                <w:noProof/>
                <w:sz w:val="22"/>
                <w:vertAlign w:val="superscript"/>
              </w:rPr>
              <w:t>49</w:t>
            </w:r>
            <w:r w:rsidRPr="00A85A5F">
              <w:rPr>
                <w:sz w:val="22"/>
              </w:rPr>
              <w:fldChar w:fldCharType="end"/>
            </w:r>
          </w:p>
        </w:tc>
      </w:tr>
      <w:tr w:rsidR="00E74C4E" w:rsidRPr="00A85A5F" w14:paraId="64EADCB5"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31DA8A9F" w14:textId="77777777" w:rsidR="00257865" w:rsidRPr="00A85A5F" w:rsidRDefault="00257865" w:rsidP="00257865">
            <w:pPr>
              <w:rPr>
                <w:sz w:val="22"/>
              </w:rPr>
            </w:pPr>
          </w:p>
        </w:tc>
        <w:tc>
          <w:tcPr>
            <w:tcW w:w="2924" w:type="dxa"/>
            <w:gridSpan w:val="5"/>
            <w:vMerge/>
          </w:tcPr>
          <w:p w14:paraId="2804C25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770" w:type="dxa"/>
          </w:tcPr>
          <w:p w14:paraId="59A04F8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R</w:t>
            </w:r>
            <w:r w:rsidRPr="00A85A5F">
              <w:rPr>
                <w:rFonts w:hint="eastAsia"/>
                <w:sz w:val="22"/>
              </w:rPr>
              <w:t xml:space="preserve">elative </w:t>
            </w:r>
            <w:r w:rsidRPr="00A85A5F">
              <w:rPr>
                <w:sz w:val="22"/>
              </w:rPr>
              <w:t>risk = 1.43 (1.00-2.03)</w:t>
            </w:r>
          </w:p>
        </w:tc>
        <w:tc>
          <w:tcPr>
            <w:tcW w:w="1976" w:type="dxa"/>
          </w:tcPr>
          <w:p w14:paraId="7617082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 stage 5D (</w:t>
            </w:r>
            <w:r w:rsidRPr="00A85A5F">
              <w:rPr>
                <w:sz w:val="22"/>
              </w:rPr>
              <w:t>hemodialysis</w:t>
            </w:r>
            <w:r w:rsidRPr="00A85A5F">
              <w:rPr>
                <w:rFonts w:hint="eastAsia"/>
                <w:sz w:val="22"/>
              </w:rPr>
              <w:t>)</w:t>
            </w:r>
          </w:p>
        </w:tc>
        <w:tc>
          <w:tcPr>
            <w:tcW w:w="2560" w:type="dxa"/>
          </w:tcPr>
          <w:p w14:paraId="6CA025B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color w:val="FF0000"/>
                <w:sz w:val="22"/>
              </w:rPr>
            </w:pPr>
            <w:r w:rsidRPr="00A85A5F">
              <w:rPr>
                <w:rFonts w:hint="eastAsia"/>
                <w:sz w:val="22"/>
              </w:rPr>
              <w:t>Fried Phenotypes</w:t>
            </w:r>
          </w:p>
        </w:tc>
        <w:tc>
          <w:tcPr>
            <w:tcW w:w="1083" w:type="dxa"/>
          </w:tcPr>
          <w:p w14:paraId="56D3D93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146</w:t>
            </w:r>
          </w:p>
        </w:tc>
        <w:tc>
          <w:tcPr>
            <w:tcW w:w="1130" w:type="dxa"/>
          </w:tcPr>
          <w:p w14:paraId="183FDC15" w14:textId="4A13F7BF"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A85A5F">
              <w:rPr>
                <w:sz w:val="22"/>
              </w:rPr>
              <w:fldChar w:fldCharType="separate"/>
            </w:r>
            <w:r w:rsidRPr="00065085">
              <w:rPr>
                <w:noProof/>
                <w:sz w:val="22"/>
                <w:vertAlign w:val="superscript"/>
              </w:rPr>
              <w:t>50</w:t>
            </w:r>
            <w:r w:rsidRPr="00A85A5F">
              <w:rPr>
                <w:sz w:val="22"/>
              </w:rPr>
              <w:fldChar w:fldCharType="end"/>
            </w:r>
          </w:p>
        </w:tc>
      </w:tr>
      <w:tr w:rsidR="00257865" w:rsidRPr="00A85A5F" w14:paraId="414223A3"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2121E5BF" w14:textId="77777777" w:rsidR="00257865" w:rsidRPr="00A85A5F" w:rsidRDefault="00257865" w:rsidP="00257865">
            <w:pPr>
              <w:rPr>
                <w:sz w:val="22"/>
              </w:rPr>
            </w:pPr>
          </w:p>
        </w:tc>
        <w:tc>
          <w:tcPr>
            <w:tcW w:w="243" w:type="dxa"/>
          </w:tcPr>
          <w:p w14:paraId="2C7789A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00E7DD0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 xml:space="preserve">Number </w:t>
            </w:r>
            <w:r w:rsidRPr="00A85A5F">
              <w:rPr>
                <w:sz w:val="22"/>
              </w:rPr>
              <w:t>of hospitalizations for all causes</w:t>
            </w:r>
          </w:p>
        </w:tc>
        <w:tc>
          <w:tcPr>
            <w:tcW w:w="1770" w:type="dxa"/>
          </w:tcPr>
          <w:p w14:paraId="5A1617F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beta = 0.29 (p &lt; 0.0001)</w:t>
            </w:r>
          </w:p>
        </w:tc>
        <w:tc>
          <w:tcPr>
            <w:tcW w:w="1976" w:type="dxa"/>
            <w:vMerge w:val="restart"/>
          </w:tcPr>
          <w:p w14:paraId="1CA2968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 stage 5D (</w:t>
            </w:r>
            <w:r w:rsidRPr="00A85A5F">
              <w:rPr>
                <w:sz w:val="22"/>
              </w:rPr>
              <w:t>peritoneal dialysis</w:t>
            </w:r>
            <w:r w:rsidRPr="00A85A5F">
              <w:rPr>
                <w:rFonts w:hint="eastAsia"/>
                <w:sz w:val="22"/>
              </w:rPr>
              <w:t>)</w:t>
            </w:r>
          </w:p>
        </w:tc>
        <w:tc>
          <w:tcPr>
            <w:tcW w:w="2560" w:type="dxa"/>
            <w:vMerge w:val="restart"/>
          </w:tcPr>
          <w:p w14:paraId="2475B40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w:t>
            </w:r>
            <w:r w:rsidRPr="00A85A5F">
              <w:rPr>
                <w:sz w:val="22"/>
              </w:rPr>
              <w:t>h</w:t>
            </w:r>
            <w:r w:rsidRPr="00A85A5F">
              <w:rPr>
                <w:rFonts w:hint="eastAsia"/>
                <w:sz w:val="22"/>
              </w:rPr>
              <w:t>ine</w:t>
            </w:r>
            <w:r w:rsidRPr="00A85A5F">
              <w:rPr>
                <w:sz w:val="22"/>
              </w:rPr>
              <w:t>se questionnaire</w:t>
            </w:r>
          </w:p>
        </w:tc>
        <w:tc>
          <w:tcPr>
            <w:tcW w:w="1083" w:type="dxa"/>
            <w:vMerge w:val="restart"/>
          </w:tcPr>
          <w:p w14:paraId="5287409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1</w:t>
            </w:r>
            <w:r w:rsidRPr="00A85A5F">
              <w:rPr>
                <w:sz w:val="22"/>
              </w:rPr>
              <w:t>93</w:t>
            </w:r>
          </w:p>
        </w:tc>
        <w:tc>
          <w:tcPr>
            <w:tcW w:w="1130" w:type="dxa"/>
            <w:vMerge w:val="restart"/>
          </w:tcPr>
          <w:p w14:paraId="29C68DFE" w14:textId="298AFD03" w:rsidR="00257865" w:rsidRPr="00A85A5F" w:rsidRDefault="00257865" w:rsidP="007C1C74">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sidR="007C1C74">
              <w:rPr>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A85A5F">
              <w:rPr>
                <w:sz w:val="22"/>
              </w:rPr>
              <w:fldChar w:fldCharType="separate"/>
            </w:r>
            <w:r w:rsidR="007C1C74" w:rsidRPr="007C1C74">
              <w:rPr>
                <w:noProof/>
                <w:sz w:val="22"/>
                <w:vertAlign w:val="superscript"/>
              </w:rPr>
              <w:t>18</w:t>
            </w:r>
            <w:r w:rsidRPr="00A85A5F">
              <w:rPr>
                <w:sz w:val="22"/>
              </w:rPr>
              <w:fldChar w:fldCharType="end"/>
            </w:r>
          </w:p>
        </w:tc>
      </w:tr>
      <w:tr w:rsidR="00257865" w:rsidRPr="00A85A5F" w14:paraId="1847290A"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215E004E" w14:textId="77777777" w:rsidR="00257865" w:rsidRPr="00A85A5F" w:rsidRDefault="00257865" w:rsidP="00257865">
            <w:pPr>
              <w:rPr>
                <w:sz w:val="22"/>
              </w:rPr>
            </w:pPr>
          </w:p>
        </w:tc>
        <w:tc>
          <w:tcPr>
            <w:tcW w:w="243" w:type="dxa"/>
          </w:tcPr>
          <w:p w14:paraId="2E3E6CE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2BE3C49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Nu</w:t>
            </w:r>
            <w:r w:rsidRPr="00A85A5F">
              <w:rPr>
                <w:sz w:val="22"/>
              </w:rPr>
              <w:t>mber of hospitalizations related to cardiovascular events</w:t>
            </w:r>
          </w:p>
        </w:tc>
        <w:tc>
          <w:tcPr>
            <w:tcW w:w="1770" w:type="dxa"/>
          </w:tcPr>
          <w:p w14:paraId="5BF987F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beta = 0.37 (p &lt; 0.0001)</w:t>
            </w:r>
          </w:p>
        </w:tc>
        <w:tc>
          <w:tcPr>
            <w:tcW w:w="1976" w:type="dxa"/>
            <w:vMerge/>
          </w:tcPr>
          <w:p w14:paraId="0EE1973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7F72472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5E20BC3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28E29A5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04B65B6D"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7CFE11A9" w14:textId="77777777" w:rsidR="00257865" w:rsidRPr="00A85A5F" w:rsidRDefault="00257865" w:rsidP="00257865">
            <w:pPr>
              <w:rPr>
                <w:sz w:val="22"/>
              </w:rPr>
            </w:pPr>
          </w:p>
        </w:tc>
        <w:tc>
          <w:tcPr>
            <w:tcW w:w="243" w:type="dxa"/>
          </w:tcPr>
          <w:p w14:paraId="39F886F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0E5E944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N</w:t>
            </w:r>
            <w:r w:rsidRPr="00A85A5F">
              <w:rPr>
                <w:rFonts w:hint="eastAsia"/>
                <w:sz w:val="22"/>
              </w:rPr>
              <w:t>on</w:t>
            </w:r>
            <w:r w:rsidRPr="00A85A5F">
              <w:rPr>
                <w:sz w:val="22"/>
              </w:rPr>
              <w:t>-vascular access-related hospitalizations</w:t>
            </w:r>
          </w:p>
        </w:tc>
        <w:tc>
          <w:tcPr>
            <w:tcW w:w="1770" w:type="dxa"/>
          </w:tcPr>
          <w:p w14:paraId="5D6AA2B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aHR</w:t>
            </w:r>
            <w:r w:rsidRPr="00A85A5F">
              <w:rPr>
                <w:sz w:val="22"/>
              </w:rPr>
              <w:t xml:space="preserve"> 1.98 (</w:t>
            </w:r>
            <w:r w:rsidRPr="00A85A5F">
              <w:rPr>
                <w:color w:val="FF0000"/>
                <w:sz w:val="22"/>
              </w:rPr>
              <w:t>1.41-1.87</w:t>
            </w:r>
            <w:r w:rsidRPr="00A85A5F">
              <w:rPr>
                <w:sz w:val="22"/>
              </w:rPr>
              <w:t>) (</w:t>
            </w:r>
            <w:r w:rsidRPr="00A85A5F">
              <w:rPr>
                <w:rFonts w:hint="eastAsia"/>
                <w:sz w:val="22"/>
              </w:rPr>
              <w:t>內文應該寫錯，無勘誤</w:t>
            </w:r>
            <w:r w:rsidRPr="00A85A5F">
              <w:rPr>
                <w:sz w:val="22"/>
              </w:rPr>
              <w:t>)</w:t>
            </w:r>
          </w:p>
        </w:tc>
        <w:tc>
          <w:tcPr>
            <w:tcW w:w="1976" w:type="dxa"/>
          </w:tcPr>
          <w:p w14:paraId="5EF0E7D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CKD stage 5D</w:t>
            </w:r>
          </w:p>
        </w:tc>
        <w:tc>
          <w:tcPr>
            <w:tcW w:w="2560" w:type="dxa"/>
          </w:tcPr>
          <w:p w14:paraId="5AFA5CF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w:t>
            </w:r>
            <w:r w:rsidRPr="00A85A5F">
              <w:rPr>
                <w:sz w:val="22"/>
              </w:rPr>
              <w:t>ried Phenotypes</w:t>
            </w:r>
          </w:p>
        </w:tc>
        <w:tc>
          <w:tcPr>
            <w:tcW w:w="1083" w:type="dxa"/>
          </w:tcPr>
          <w:p w14:paraId="51CD95B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227</w:t>
            </w:r>
            <w:r w:rsidRPr="00A85A5F">
              <w:rPr>
                <w:sz w:val="22"/>
              </w:rPr>
              <w:t>5</w:t>
            </w:r>
          </w:p>
        </w:tc>
        <w:tc>
          <w:tcPr>
            <w:tcW w:w="1130" w:type="dxa"/>
          </w:tcPr>
          <w:p w14:paraId="56F4B451" w14:textId="11AB8F08"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sz w:val="22"/>
              </w:rPr>
              <w:fldChar w:fldCharType="separate"/>
            </w:r>
            <w:r w:rsidRPr="00937CDC">
              <w:rPr>
                <w:noProof/>
                <w:sz w:val="22"/>
                <w:vertAlign w:val="superscript"/>
              </w:rPr>
              <w:t>4</w:t>
            </w:r>
            <w:r w:rsidRPr="00A85A5F">
              <w:rPr>
                <w:sz w:val="22"/>
              </w:rPr>
              <w:fldChar w:fldCharType="end"/>
            </w:r>
          </w:p>
        </w:tc>
      </w:tr>
      <w:tr w:rsidR="00E74C4E" w:rsidRPr="00A85A5F" w14:paraId="50F6AE59"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62DE0976" w14:textId="77777777" w:rsidR="00257865" w:rsidRPr="00A85A5F" w:rsidRDefault="00257865" w:rsidP="00257865">
            <w:pPr>
              <w:rPr>
                <w:sz w:val="22"/>
              </w:rPr>
            </w:pPr>
          </w:p>
        </w:tc>
        <w:tc>
          <w:tcPr>
            <w:tcW w:w="2924" w:type="dxa"/>
            <w:gridSpan w:val="5"/>
          </w:tcPr>
          <w:p w14:paraId="7B1DDBC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Time </w:t>
            </w:r>
            <w:r w:rsidRPr="00A85A5F">
              <w:rPr>
                <w:sz w:val="22"/>
              </w:rPr>
              <w:t>to first hospitalization</w:t>
            </w:r>
          </w:p>
        </w:tc>
        <w:tc>
          <w:tcPr>
            <w:tcW w:w="1770" w:type="dxa"/>
          </w:tcPr>
          <w:p w14:paraId="4385D21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HR 1.26 (1.09-1.45)</w:t>
            </w:r>
          </w:p>
        </w:tc>
        <w:tc>
          <w:tcPr>
            <w:tcW w:w="1976" w:type="dxa"/>
          </w:tcPr>
          <w:p w14:paraId="7FDA749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w:t>
            </w:r>
            <w:r w:rsidRPr="00A85A5F">
              <w:rPr>
                <w:sz w:val="22"/>
              </w:rPr>
              <w:t xml:space="preserve"> stage</w:t>
            </w:r>
            <w:r w:rsidRPr="00A85A5F">
              <w:rPr>
                <w:rFonts w:hint="eastAsia"/>
                <w:sz w:val="22"/>
              </w:rPr>
              <w:t xml:space="preserve"> </w:t>
            </w:r>
            <w:r w:rsidRPr="00A85A5F">
              <w:rPr>
                <w:sz w:val="22"/>
              </w:rPr>
              <w:t>5D (maintenance dialysis)</w:t>
            </w:r>
          </w:p>
        </w:tc>
        <w:tc>
          <w:tcPr>
            <w:tcW w:w="2560" w:type="dxa"/>
          </w:tcPr>
          <w:p w14:paraId="7AB74DFE" w14:textId="45A39E9D"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color w:val="FF0000"/>
                <w:sz w:val="22"/>
              </w:rPr>
            </w:pPr>
            <w:r w:rsidRPr="00A85A5F">
              <w:rPr>
                <w:color w:val="FF0000"/>
                <w:sz w:val="22"/>
              </w:rPr>
              <w:t>E</w:t>
            </w:r>
            <w:r w:rsidRPr="00A85A5F">
              <w:rPr>
                <w:rFonts w:hint="eastAsia"/>
                <w:color w:val="FF0000"/>
                <w:sz w:val="22"/>
              </w:rPr>
              <w:t>arl</w:t>
            </w:r>
            <w:r w:rsidRPr="00A85A5F">
              <w:rPr>
                <w:color w:val="FF0000"/>
                <w:sz w:val="22"/>
              </w:rPr>
              <w:t xml:space="preserve">ier modification of Fried Phenotypes by Johansen et al </w:t>
            </w:r>
            <w:r w:rsidRPr="00A85A5F">
              <w:rPr>
                <w:color w:val="FF0000"/>
                <w:sz w:val="22"/>
              </w:rPr>
              <w:fldChar w:fldCharType="begin" w:fldLock="1"/>
            </w:r>
            <w:r>
              <w:rPr>
                <w:color w:val="FF0000"/>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color w:val="FF0000"/>
                <w:sz w:val="22"/>
              </w:rPr>
              <w:fldChar w:fldCharType="separate"/>
            </w:r>
            <w:r w:rsidRPr="00937CDC">
              <w:rPr>
                <w:noProof/>
                <w:color w:val="FF0000"/>
                <w:sz w:val="22"/>
                <w:vertAlign w:val="superscript"/>
              </w:rPr>
              <w:t>4</w:t>
            </w:r>
            <w:r w:rsidRPr="00A85A5F">
              <w:rPr>
                <w:color w:val="FF0000"/>
                <w:sz w:val="22"/>
              </w:rPr>
              <w:fldChar w:fldCharType="end"/>
            </w:r>
            <w:r w:rsidRPr="00A85A5F">
              <w:rPr>
                <w:color w:val="FF0000"/>
                <w:sz w:val="22"/>
              </w:rPr>
              <w:t>, but without weight loss.</w:t>
            </w:r>
          </w:p>
        </w:tc>
        <w:tc>
          <w:tcPr>
            <w:tcW w:w="1083" w:type="dxa"/>
          </w:tcPr>
          <w:p w14:paraId="65380FC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1576</w:t>
            </w:r>
          </w:p>
        </w:tc>
        <w:tc>
          <w:tcPr>
            <w:tcW w:w="1130" w:type="dxa"/>
          </w:tcPr>
          <w:p w14:paraId="32C1D434" w14:textId="414545F4"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Pr>
                <w:rFonts w:ascii="Cambria Math" w:hAnsi="Cambria Math" w:cs="Cambria Math"/>
                <w:sz w:val="22"/>
              </w:rPr>
              <w:instrText>⬍</w:instrText>
            </w:r>
            <w:r>
              <w:rPr>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A85A5F">
              <w:rPr>
                <w:sz w:val="22"/>
              </w:rPr>
              <w:fldChar w:fldCharType="separate"/>
            </w:r>
            <w:r w:rsidRPr="00065085">
              <w:rPr>
                <w:noProof/>
                <w:sz w:val="22"/>
                <w:vertAlign w:val="superscript"/>
              </w:rPr>
              <w:t>46</w:t>
            </w:r>
            <w:r w:rsidRPr="00A85A5F">
              <w:rPr>
                <w:sz w:val="22"/>
              </w:rPr>
              <w:fldChar w:fldCharType="end"/>
            </w:r>
          </w:p>
        </w:tc>
      </w:tr>
      <w:tr w:rsidR="00E74C4E" w:rsidRPr="00A85A5F" w14:paraId="6F5B9D45"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228B75E8" w14:textId="77777777" w:rsidR="00257865" w:rsidRPr="00A85A5F" w:rsidRDefault="00257865" w:rsidP="00257865">
            <w:pPr>
              <w:rPr>
                <w:sz w:val="22"/>
              </w:rPr>
            </w:pPr>
          </w:p>
        </w:tc>
        <w:tc>
          <w:tcPr>
            <w:tcW w:w="2924" w:type="dxa"/>
            <w:gridSpan w:val="5"/>
          </w:tcPr>
          <w:p w14:paraId="5B371C7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Early Hospital Re</w:t>
            </w:r>
            <w:r w:rsidRPr="00A85A5F">
              <w:rPr>
                <w:sz w:val="22"/>
              </w:rPr>
              <w:t>admission (EHR)</w:t>
            </w:r>
          </w:p>
        </w:tc>
        <w:tc>
          <w:tcPr>
            <w:tcW w:w="1770" w:type="dxa"/>
          </w:tcPr>
          <w:p w14:paraId="6C4D1E7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a</w:t>
            </w:r>
            <w:r w:rsidRPr="00A85A5F">
              <w:rPr>
                <w:rFonts w:hint="eastAsia"/>
                <w:sz w:val="22"/>
              </w:rPr>
              <w:t xml:space="preserve">RR </w:t>
            </w:r>
            <w:r w:rsidRPr="00A85A5F">
              <w:rPr>
                <w:sz w:val="22"/>
              </w:rPr>
              <w:t>1.61 (1.81-2.19) (p=0.002)</w:t>
            </w:r>
          </w:p>
        </w:tc>
        <w:tc>
          <w:tcPr>
            <w:tcW w:w="1976" w:type="dxa"/>
          </w:tcPr>
          <w:p w14:paraId="6596650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 stage 5T</w:t>
            </w:r>
          </w:p>
        </w:tc>
        <w:tc>
          <w:tcPr>
            <w:tcW w:w="2560" w:type="dxa"/>
          </w:tcPr>
          <w:p w14:paraId="55AF184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w:t>
            </w:r>
            <w:r w:rsidRPr="00A85A5F">
              <w:rPr>
                <w:sz w:val="22"/>
              </w:rPr>
              <w:t>ed Phenotypes</w:t>
            </w:r>
          </w:p>
        </w:tc>
        <w:tc>
          <w:tcPr>
            <w:tcW w:w="1083" w:type="dxa"/>
          </w:tcPr>
          <w:p w14:paraId="39427DD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383</w:t>
            </w:r>
          </w:p>
        </w:tc>
        <w:tc>
          <w:tcPr>
            <w:tcW w:w="1130" w:type="dxa"/>
          </w:tcPr>
          <w:p w14:paraId="46E236C2" w14:textId="74DDA68F"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{"citationItems":[{"id":"ITEM-1","itemData":{"DOI":"10.1111/ajt.12300","ISSN":"16006135","abstract":"Early hospital readmission (EHR) after kidney trans- plantation (KT) is associated with increased morbidity and higher costs. Registry-based recipient, transplant andcenter-levelpredictorsofEHRarelimited,andnovel predictors are needed. We hypothesized that frailty, a measure of physiologic reserve initially described and validated in geriatrics and recently associated with earlyKToutcomes,mightserveasanovel,independent predictor of EHR in KT recipients of all ages. We measured frailty in 383 KT recipients at Johns Hopkins Hospital. EHR was ascertained from medical records as discharge. Frail KT recipients were much more likely to ?1 hospitalization within 30 days of initial post-KT experienceEHR(45.8%vs.28.0%,P¼ 0.005),regardless of age.After adjusting for previouslydescribed registry- based risk factors, frailty independently predicted 61% higher risk of EHR (adjusted RR ¼ 1.61, 95% CI: 1.18– 2.19, P¼ 0.002). In addition, frailty improved EHR risk prediction by improving the area under the receiver operating characteristic curve (P¼ 0.01) as well as the net reclassification index (P¼ 0.04). Identifying frail KT recipients for targeted outpatient monitoring and intervention may reduce EHR rates.","author":[{"dropping-particle":"","family":"McAdams-DeMarco","given":"M. A.","non-dropping-particle":"","parse-names":false,"suffix":""},{"dropping-particle":"","family":"Law","given":"A.","non-dropping-particle":"","parse-names":false,"suffix":""},{"dropping-particle":"","family":"Salter","given":"M. L.","non-dropping-particle":"","parse-names":false,"suffix":""},{"dropping-particle":"","family":"Chow","given":"E.","non-dropping-particle":"","parse-names":false,"suffix":""},{"dropping-particle":"","family":"Grams","given":"M.","non-dropping-particle":"","parse-names":false,"suffix":""},{"dropping-particle":"","family":"Walston","given":"J.","non-dropping-particle":"","parse-names":false,"suffix":""},{"dropping-particle":"","family":"Segev","given":"D. L.","non-dropping-particle":"","parse-names":false,"suffix":""}],"container-title":"American Journal of Transplantation","id":"ITEM-1","issue":"8","issued":{"date-parts":[["2013","8","1"]]},"note":"Clear.\n.\nFrail KT recipients were much more likely to ≥1 hospitalization within 30 days of initial post-KT discharge. Frail KT recipients were much more likely to experience EHR (45.8% vs. 28.0%,P = 0.005), regardless of age. After adjusting for previously described registry- based risk factors, frailty independently predicted 61% higher risk of EHR (adjusted RR = 1.61, 95% CI: 1.18 – 2;19, P = 0.002).","page":"2091-2095","publisher":"John Wiley &amp; Sons, Ltd (10.1111)","title":"Frailty and Early Hospital Readmission After Kidney Transplantation","type":"article-journal","volume":"13"},"uris":["http://www.mendeley.com/documents/?uuid=6d563daf-73c3-3c08-8cd4-c6be008f8f44"]}],"mendeley":{"formattedCitation":"&lt;sup&gt;51&lt;/sup&gt;","plainTextFormattedCitation":"51","previouslyFormattedCitation":"&lt;sup&gt;51&lt;/sup&gt;"},"properties":{"noteIndex":0},"schema":"https://github.com/citation-style-language/schema/raw/master/csl-citation.json"}</w:instrText>
            </w:r>
            <w:r w:rsidRPr="00A85A5F">
              <w:rPr>
                <w:sz w:val="22"/>
              </w:rPr>
              <w:fldChar w:fldCharType="separate"/>
            </w:r>
            <w:r w:rsidRPr="00065085">
              <w:rPr>
                <w:noProof/>
                <w:sz w:val="22"/>
                <w:vertAlign w:val="superscript"/>
              </w:rPr>
              <w:t>51</w:t>
            </w:r>
            <w:r w:rsidRPr="00A85A5F">
              <w:rPr>
                <w:sz w:val="22"/>
              </w:rPr>
              <w:fldChar w:fldCharType="end"/>
            </w:r>
          </w:p>
        </w:tc>
      </w:tr>
      <w:tr w:rsidR="00E74C4E" w:rsidRPr="00A85A5F" w14:paraId="275DF486"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28AD5661" w14:textId="77777777" w:rsidR="00257865" w:rsidRPr="00A85A5F" w:rsidRDefault="00257865" w:rsidP="00257865">
            <w:pPr>
              <w:rPr>
                <w:sz w:val="22"/>
              </w:rPr>
            </w:pPr>
          </w:p>
        </w:tc>
        <w:tc>
          <w:tcPr>
            <w:tcW w:w="2924" w:type="dxa"/>
            <w:gridSpan w:val="5"/>
          </w:tcPr>
          <w:p w14:paraId="1CD799E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Duration</w:t>
            </w:r>
            <w:r w:rsidRPr="00A85A5F">
              <w:rPr>
                <w:sz w:val="22"/>
              </w:rPr>
              <w:t xml:space="preserve"> of hospitalization</w:t>
            </w:r>
          </w:p>
        </w:tc>
        <w:tc>
          <w:tcPr>
            <w:tcW w:w="1770" w:type="dxa"/>
          </w:tcPr>
          <w:p w14:paraId="16375A5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976" w:type="dxa"/>
          </w:tcPr>
          <w:p w14:paraId="6492141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tcPr>
          <w:p w14:paraId="5318ED8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tcPr>
          <w:p w14:paraId="7E5D189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tcPr>
          <w:p w14:paraId="5485AD8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0F8A7DDD"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5A7A772B" w14:textId="77777777" w:rsidR="00257865" w:rsidRPr="00A85A5F" w:rsidRDefault="00257865" w:rsidP="00257865">
            <w:pPr>
              <w:rPr>
                <w:sz w:val="22"/>
              </w:rPr>
            </w:pPr>
          </w:p>
        </w:tc>
        <w:tc>
          <w:tcPr>
            <w:tcW w:w="243" w:type="dxa"/>
          </w:tcPr>
          <w:p w14:paraId="273A993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0E13CE3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H</w:t>
            </w:r>
            <w:r w:rsidRPr="00A85A5F">
              <w:rPr>
                <w:rFonts w:hint="eastAsia"/>
                <w:sz w:val="22"/>
              </w:rPr>
              <w:t xml:space="preserve">ospital </w:t>
            </w:r>
            <w:r w:rsidRPr="00A85A5F">
              <w:rPr>
                <w:sz w:val="22"/>
              </w:rPr>
              <w:t>stay (days per year of follow up) (frail with depression vs. frail without depression vs. nonfrail)</w:t>
            </w:r>
          </w:p>
        </w:tc>
        <w:tc>
          <w:tcPr>
            <w:tcW w:w="1770" w:type="dxa"/>
          </w:tcPr>
          <w:p w14:paraId="28DAA63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26.62 (IQR 10.65-61.18) vs. 14.05 (IQR 3.57-37.27) vs. 8.04 (IQR 0.91-19.42) (p&lt;0.0001)</w:t>
            </w:r>
          </w:p>
        </w:tc>
        <w:tc>
          <w:tcPr>
            <w:tcW w:w="1976" w:type="dxa"/>
          </w:tcPr>
          <w:p w14:paraId="67265E9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w:t>
            </w:r>
            <w:r w:rsidRPr="00A85A5F">
              <w:rPr>
                <w:sz w:val="22"/>
              </w:rPr>
              <w:t>KD stage 5D</w:t>
            </w:r>
            <w:r w:rsidRPr="00A85A5F">
              <w:rPr>
                <w:rFonts w:hint="eastAsia"/>
                <w:sz w:val="22"/>
              </w:rPr>
              <w:t xml:space="preserve"> (</w:t>
            </w:r>
            <w:r w:rsidRPr="00A85A5F">
              <w:rPr>
                <w:sz w:val="22"/>
              </w:rPr>
              <w:t>peritoneal dialysis</w:t>
            </w:r>
            <w:r w:rsidRPr="00A85A5F">
              <w:rPr>
                <w:rFonts w:hint="eastAsia"/>
                <w:sz w:val="22"/>
              </w:rPr>
              <w:t>)</w:t>
            </w:r>
          </w:p>
        </w:tc>
        <w:tc>
          <w:tcPr>
            <w:tcW w:w="2560" w:type="dxa"/>
          </w:tcPr>
          <w:p w14:paraId="4607E14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I</w:t>
            </w:r>
            <w:r w:rsidRPr="00A85A5F">
              <w:rPr>
                <w:rFonts w:hint="eastAsia"/>
                <w:sz w:val="22"/>
              </w:rPr>
              <w:t>n-</w:t>
            </w:r>
            <w:r w:rsidRPr="00A85A5F">
              <w:rPr>
                <w:sz w:val="22"/>
              </w:rPr>
              <w:t>house Chinese questionnaire</w:t>
            </w:r>
          </w:p>
        </w:tc>
        <w:tc>
          <w:tcPr>
            <w:tcW w:w="1083" w:type="dxa"/>
          </w:tcPr>
          <w:p w14:paraId="375A6ED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1</w:t>
            </w:r>
            <w:r w:rsidRPr="00A85A5F">
              <w:rPr>
                <w:sz w:val="22"/>
              </w:rPr>
              <w:t>78</w:t>
            </w:r>
          </w:p>
        </w:tc>
        <w:tc>
          <w:tcPr>
            <w:tcW w:w="1130" w:type="dxa"/>
          </w:tcPr>
          <w:p w14:paraId="235BB063" w14:textId="514E5367" w:rsidR="00257865" w:rsidRPr="00A85A5F" w:rsidRDefault="00257865" w:rsidP="007C1C74">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sidR="007C1C74">
              <w:rPr>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A85A5F">
              <w:rPr>
                <w:sz w:val="22"/>
              </w:rPr>
              <w:fldChar w:fldCharType="separate"/>
            </w:r>
            <w:r w:rsidR="007C1C74" w:rsidRPr="007C1C74">
              <w:rPr>
                <w:noProof/>
                <w:sz w:val="22"/>
                <w:vertAlign w:val="superscript"/>
              </w:rPr>
              <w:t>15</w:t>
            </w:r>
            <w:r w:rsidRPr="00A85A5F">
              <w:rPr>
                <w:sz w:val="22"/>
              </w:rPr>
              <w:fldChar w:fldCharType="end"/>
            </w:r>
          </w:p>
        </w:tc>
      </w:tr>
      <w:tr w:rsidR="00257865" w:rsidRPr="00A85A5F" w14:paraId="0520F32E"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4F0B4E18" w14:textId="77777777" w:rsidR="00257865" w:rsidRPr="00A85A5F" w:rsidRDefault="00257865" w:rsidP="00257865">
            <w:pPr>
              <w:rPr>
                <w:sz w:val="22"/>
              </w:rPr>
            </w:pPr>
          </w:p>
        </w:tc>
        <w:tc>
          <w:tcPr>
            <w:tcW w:w="243" w:type="dxa"/>
          </w:tcPr>
          <w:p w14:paraId="7FBFBB2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797B5EC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Total len</w:t>
            </w:r>
            <w:r w:rsidRPr="00A85A5F">
              <w:rPr>
                <w:sz w:val="22"/>
              </w:rPr>
              <w:t>gth of hospital stay</w:t>
            </w:r>
          </w:p>
        </w:tc>
        <w:tc>
          <w:tcPr>
            <w:tcW w:w="1770" w:type="dxa"/>
          </w:tcPr>
          <w:p w14:paraId="0CEF8DC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beta = 0.34 (p &lt; 0.0001)</w:t>
            </w:r>
          </w:p>
        </w:tc>
        <w:tc>
          <w:tcPr>
            <w:tcW w:w="1976" w:type="dxa"/>
          </w:tcPr>
          <w:p w14:paraId="5D1FAA0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 stage 5D (</w:t>
            </w:r>
            <w:r w:rsidRPr="00A85A5F">
              <w:rPr>
                <w:sz w:val="22"/>
              </w:rPr>
              <w:t>peritoneal dialysis</w:t>
            </w:r>
            <w:r w:rsidRPr="00A85A5F">
              <w:rPr>
                <w:rFonts w:hint="eastAsia"/>
                <w:sz w:val="22"/>
              </w:rPr>
              <w:t>)</w:t>
            </w:r>
          </w:p>
        </w:tc>
        <w:tc>
          <w:tcPr>
            <w:tcW w:w="2560" w:type="dxa"/>
          </w:tcPr>
          <w:p w14:paraId="22CB472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w:t>
            </w:r>
            <w:r w:rsidRPr="00A85A5F">
              <w:rPr>
                <w:sz w:val="22"/>
              </w:rPr>
              <w:t>h</w:t>
            </w:r>
            <w:r w:rsidRPr="00A85A5F">
              <w:rPr>
                <w:rFonts w:hint="eastAsia"/>
                <w:sz w:val="22"/>
              </w:rPr>
              <w:t>ine</w:t>
            </w:r>
            <w:r w:rsidRPr="00A85A5F">
              <w:rPr>
                <w:sz w:val="22"/>
              </w:rPr>
              <w:t>se questionnaire</w:t>
            </w:r>
          </w:p>
        </w:tc>
        <w:tc>
          <w:tcPr>
            <w:tcW w:w="1083" w:type="dxa"/>
          </w:tcPr>
          <w:p w14:paraId="6B75973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1</w:t>
            </w:r>
            <w:r w:rsidRPr="00A85A5F">
              <w:rPr>
                <w:sz w:val="22"/>
              </w:rPr>
              <w:t>93</w:t>
            </w:r>
          </w:p>
        </w:tc>
        <w:tc>
          <w:tcPr>
            <w:tcW w:w="1130" w:type="dxa"/>
          </w:tcPr>
          <w:p w14:paraId="19379A23" w14:textId="1B4EE3E6" w:rsidR="00257865" w:rsidRPr="00A85A5F" w:rsidRDefault="00257865" w:rsidP="007C1C74">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sidR="007C1C74">
              <w:rPr>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18&lt;/sup&gt;","plainTextFormattedCitation":"18","previouslyFormattedCitation":"&lt;sup&gt;18&lt;/sup&gt;"},"properties":{"noteIndex":0},"schema":"https://github.com/citation-style-language/schema/raw/master/csl-citation.json"}</w:instrText>
            </w:r>
            <w:r w:rsidRPr="00A85A5F">
              <w:rPr>
                <w:sz w:val="22"/>
              </w:rPr>
              <w:fldChar w:fldCharType="separate"/>
            </w:r>
            <w:r w:rsidR="007C1C74" w:rsidRPr="007C1C74">
              <w:rPr>
                <w:noProof/>
                <w:sz w:val="22"/>
                <w:vertAlign w:val="superscript"/>
              </w:rPr>
              <w:t>18</w:t>
            </w:r>
            <w:r w:rsidRPr="00A85A5F">
              <w:rPr>
                <w:sz w:val="22"/>
              </w:rPr>
              <w:fldChar w:fldCharType="end"/>
            </w:r>
          </w:p>
        </w:tc>
      </w:tr>
      <w:tr w:rsidR="00E74C4E" w:rsidRPr="00A85A5F" w14:paraId="17AABEF3"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5C1DE39B" w14:textId="77777777" w:rsidR="00257865" w:rsidRPr="00A85A5F" w:rsidRDefault="00257865" w:rsidP="00257865">
            <w:pPr>
              <w:rPr>
                <w:sz w:val="22"/>
              </w:rPr>
            </w:pPr>
          </w:p>
        </w:tc>
        <w:tc>
          <w:tcPr>
            <w:tcW w:w="2924" w:type="dxa"/>
            <w:gridSpan w:val="5"/>
          </w:tcPr>
          <w:p w14:paraId="01B19E7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 xml:space="preserve">Longer Length </w:t>
            </w:r>
            <w:r w:rsidRPr="00A85A5F">
              <w:rPr>
                <w:sz w:val="22"/>
              </w:rPr>
              <w:t>of Stay (LOS)</w:t>
            </w:r>
          </w:p>
        </w:tc>
        <w:tc>
          <w:tcPr>
            <w:tcW w:w="1770" w:type="dxa"/>
          </w:tcPr>
          <w:p w14:paraId="1619A11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976" w:type="dxa"/>
          </w:tcPr>
          <w:p w14:paraId="7046938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tcPr>
          <w:p w14:paraId="5E958EA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tcPr>
          <w:p w14:paraId="2A8EB84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tcPr>
          <w:p w14:paraId="4040F95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257865" w:rsidRPr="00A85A5F" w14:paraId="03C1DEC8"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C6C2E2C" w14:textId="77777777" w:rsidR="00257865" w:rsidRPr="00A85A5F" w:rsidRDefault="00257865" w:rsidP="00257865">
            <w:pPr>
              <w:rPr>
                <w:sz w:val="22"/>
              </w:rPr>
            </w:pPr>
          </w:p>
        </w:tc>
        <w:tc>
          <w:tcPr>
            <w:tcW w:w="243" w:type="dxa"/>
          </w:tcPr>
          <w:p w14:paraId="2D3402C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3F5C9B3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with delayed graft function (DGF), LOS</w:t>
            </w:r>
          </w:p>
        </w:tc>
        <w:tc>
          <w:tcPr>
            <w:tcW w:w="1770" w:type="dxa"/>
          </w:tcPr>
          <w:p w14:paraId="5EBB428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R</w:t>
            </w:r>
            <w:r w:rsidRPr="00A85A5F">
              <w:rPr>
                <w:sz w:val="22"/>
              </w:rPr>
              <w:t>elative Risk 1.15 (1.03-1.29)</w:t>
            </w:r>
          </w:p>
        </w:tc>
        <w:tc>
          <w:tcPr>
            <w:tcW w:w="1976" w:type="dxa"/>
            <w:vMerge w:val="restart"/>
          </w:tcPr>
          <w:p w14:paraId="50F5168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 stage 5T</w:t>
            </w:r>
          </w:p>
        </w:tc>
        <w:tc>
          <w:tcPr>
            <w:tcW w:w="2560" w:type="dxa"/>
            <w:vMerge w:val="restart"/>
          </w:tcPr>
          <w:p w14:paraId="656F1EA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Fried Phenotypes</w:t>
            </w:r>
          </w:p>
        </w:tc>
        <w:tc>
          <w:tcPr>
            <w:tcW w:w="1083" w:type="dxa"/>
            <w:vMerge w:val="restart"/>
          </w:tcPr>
          <w:p w14:paraId="72F8AB8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589</w:t>
            </w:r>
          </w:p>
        </w:tc>
        <w:tc>
          <w:tcPr>
            <w:tcW w:w="1130" w:type="dxa"/>
            <w:vMerge w:val="restart"/>
          </w:tcPr>
          <w:p w14:paraId="48DA8F8D" w14:textId="7A714FAF"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{"citationItems":[{"id":"ITEM-1","itemData":{"DOI":"10.1097/SLA.0000000000002025","ISSN":"1528-1140 (Electronic)","PMID":"27655240","abstract":"OBJECTIVE: To test whether frailty, a novel measure of physiologic reserve, is associated with longer kidney transplant (KT) length of stay (LOS), and modifies the association between LOS and mortality. BACKGROUND: Better understanding of LOS is necessary for informed consent and discharge planning. Mortality resulting from longer LOS has important regulatory implications for hospital and transplant programs. Which recipients are at risk of prolonged LOS and its effect on mortality are unclear. Frailty is a novel preoperative predictor of poor KT outcomes including delayed graft function, early hospital readmission, immunosuppression intolerance, and mortality. METHODS: We used registry-augmented hybrid methods, a novel approach to risk adjustment, to adjust for LOS risk factors from the Scientific Registry of Transplant Recipients (n = 74,859) and tested whether (1) frailty, measured immediately before KT in a novel cohort (n = 589), was associated with LOS (LOS: negative binomial regression; LOS &gt;/=2 weeks: logistic regression) and (2) whether frailty modified the association between LOS and mortality (interaction term analysis). RESULTS: Frailty was independently associated with longer LOS [relative risk = 1.15, 95% confidence interval (CI): 1.03-1.29; P = 0.01] and LOS &gt;/=2 weeks (odds ratio = 1.57, 95% CI: 1.06-2.33; P = 0.03) after accounting for registry-based risk factors, including delayed graft function. Frailty also attenuated the association between LOS and mortality (nonfrail hazard rate = 1.55 95% CI: 1.30-1.86; P &lt; 0.001; frail hazard rate = 0.97, 95% CI: 0.79-1.19, P = 0.80; P for interaction = 0.001). CONCLUSIONS: Frail KT recipients are more likely to experience a longer LOS. Longer LOS among nonfrail recipients may be a marker of increased mortality risk. Frailty is a measure of physiologic reserve that may be an important clinical marker of longer surgical LOS.","author":[{"dropping-particle":"","family":"McAdams-DeMarco","given":"Mara A","non-dropping-particle":"","parse-names":false,"suffix":""},{"dropping-particle":"","family":"King","given":"Elizabeth A","non-dropping-particle":"","parse-names":false,"suffix":""},{"dropping-particle":"","family":"Luo","given":"Xun","non-dropping-particle":"","parse-names":false,"suffix":""},{"dropping-particle":"","family":"Haugen","given":"Christine","non-dropping-particle":"","parse-names":false,"suffix":""},{"dropping-particle":"","family":"DiBrito","given":"Sandra","non-dropping-particle":"","parse-names":false,"suffix":""},{"dropping-particle":"","family":"Shaffer","given":"Ashton","non-dropping-particle":"","parse-names":false,"suffix":""},{"dropping-particle":"","family":"Kucirka","given":"Lauren M","non-dropping-particle":"","parse-names":false,"suffix":""},{"dropping-particle":"","family":"Desai","given":"Niraj M","non-dropping-particle":"","parse-names":false,"suffix":""},{"dropping-particle":"","family":"Dagher","given":"Nabil N","non-dropping-particle":"","parse-names":false,"suffix":""},{"dropping-particle":"","family":"Lonze","given":"Bonnie E","non-dropping-particle":"","parse-names":false,"suffix":""},{"dropping-particle":"","family":"Montgomery","given":"Robert A","non-dropping-particle":"","parse-names":false,"suffix":""},{"dropping-particle":"","family":"Walston","given":"Jeremy","non-dropping-particle":"","parse-names":false,"suffix":""},{"dropping-particle":"","family":"Segev","given":"Dorry L","non-dropping-particle":"","parse-names":false,"suffix":""}],"container-title":"Annals of surgery","id":"ITEM-1","issue":"6","issued":{"date-parts":[["2017","12"]]},"language":"eng","note":"Read\n.\nFrailty was independently associated with longer LOS [relative risk = 1.15, 95% confidence interval (CI): 1.03-1.29; P = 0.01] and LOS &amp;gt;/=2 weeks (odds ratio = 1.57, 95% CI: 1.06-2.33; P = 0.03) after accounting for registry-based risk factors, including delayed graft function. Frailty also attenuated the association between LOS and mortality (nonfrail hazard rate = 1.55 95% CI: 1.30-1.86; P","page":"1084-1090","publisher-place":"United States","title":"Frailty, Length of Stay, and Mortality in Kidney Transplant Recipients: A National Registry and Prospective Cohort Study.","type":"article-journal","volume":"266"},"uris":["http://www.mendeley.com/documents/?uuid=cf53ce45-eb58-453e-8def-31814885c5bc"]}],"mendeley":{"formattedCitation":"&lt;sup&gt;52&lt;/sup&gt;","plainTextFormattedCitation":"52","previouslyFormattedCitation":"&lt;sup&gt;52&lt;/sup&gt;"},"properties":{"noteIndex":0},"schema":"https://github.com/citation-style-language/schema/raw/master/csl-citation.json"}</w:instrText>
            </w:r>
            <w:r w:rsidRPr="00A85A5F">
              <w:rPr>
                <w:sz w:val="22"/>
              </w:rPr>
              <w:fldChar w:fldCharType="separate"/>
            </w:r>
            <w:r w:rsidRPr="00065085">
              <w:rPr>
                <w:noProof/>
                <w:sz w:val="22"/>
                <w:vertAlign w:val="superscript"/>
              </w:rPr>
              <w:t>52</w:t>
            </w:r>
            <w:r w:rsidRPr="00A85A5F">
              <w:rPr>
                <w:sz w:val="22"/>
              </w:rPr>
              <w:fldChar w:fldCharType="end"/>
            </w:r>
          </w:p>
        </w:tc>
      </w:tr>
      <w:tr w:rsidR="00257865" w:rsidRPr="00A85A5F" w14:paraId="5AFB6B44"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3F8C47DE" w14:textId="77777777" w:rsidR="00257865" w:rsidRPr="00A85A5F" w:rsidRDefault="00257865" w:rsidP="00257865">
            <w:pPr>
              <w:rPr>
                <w:sz w:val="22"/>
              </w:rPr>
            </w:pPr>
          </w:p>
        </w:tc>
        <w:tc>
          <w:tcPr>
            <w:tcW w:w="243" w:type="dxa"/>
          </w:tcPr>
          <w:p w14:paraId="03ADE5B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4153788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rFonts w:cstheme="minorHAnsi"/>
                <w:sz w:val="22"/>
              </w:rPr>
            </w:pPr>
            <w:r w:rsidRPr="00A85A5F">
              <w:rPr>
                <w:rFonts w:cstheme="minorHAnsi"/>
                <w:sz w:val="22"/>
              </w:rPr>
              <w:t xml:space="preserve">With DGF, LOS </w:t>
            </w:r>
            <w:r w:rsidRPr="00A85A5F">
              <w:rPr>
                <w:rFonts w:eastAsia="DengXian" w:cstheme="minorHAnsi"/>
                <w:sz w:val="22"/>
                <w:lang w:eastAsia="zh-CN"/>
              </w:rPr>
              <w:t>≥</w:t>
            </w:r>
            <w:r w:rsidRPr="00A85A5F">
              <w:rPr>
                <w:rFonts w:cstheme="minorHAnsi"/>
                <w:sz w:val="22"/>
              </w:rPr>
              <w:t>2 weeks</w:t>
            </w:r>
          </w:p>
        </w:tc>
        <w:tc>
          <w:tcPr>
            <w:tcW w:w="1770" w:type="dxa"/>
          </w:tcPr>
          <w:p w14:paraId="3A447A7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 xml:space="preserve">OR </w:t>
            </w:r>
            <w:r w:rsidRPr="00A85A5F">
              <w:rPr>
                <w:sz w:val="22"/>
              </w:rPr>
              <w:t>1.57 (1.06-2.33)</w:t>
            </w:r>
          </w:p>
        </w:tc>
        <w:tc>
          <w:tcPr>
            <w:tcW w:w="1976" w:type="dxa"/>
            <w:vMerge/>
          </w:tcPr>
          <w:p w14:paraId="701BC8E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74F7284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48D1D87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356ABDA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257865" w:rsidRPr="00A85A5F" w14:paraId="5845BDDF"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7A4EEC3D" w14:textId="77777777" w:rsidR="00257865" w:rsidRPr="00A85A5F" w:rsidRDefault="00257865" w:rsidP="00257865">
            <w:pPr>
              <w:rPr>
                <w:sz w:val="22"/>
              </w:rPr>
            </w:pPr>
          </w:p>
        </w:tc>
        <w:tc>
          <w:tcPr>
            <w:tcW w:w="243" w:type="dxa"/>
          </w:tcPr>
          <w:p w14:paraId="40C9C68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17D16E3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rFonts w:cstheme="minorHAnsi"/>
                <w:sz w:val="22"/>
              </w:rPr>
            </w:pPr>
            <w:r w:rsidRPr="00A85A5F">
              <w:rPr>
                <w:rFonts w:eastAsia="DengXian" w:cstheme="minorHAnsi"/>
                <w:sz w:val="22"/>
                <w:lang w:eastAsia="zh-CN"/>
              </w:rPr>
              <w:t>≥</w:t>
            </w:r>
            <w:r w:rsidRPr="00A85A5F">
              <w:rPr>
                <w:rFonts w:cstheme="minorHAnsi"/>
                <w:sz w:val="22"/>
              </w:rPr>
              <w:t>2 weeks</w:t>
            </w:r>
          </w:p>
        </w:tc>
        <w:tc>
          <w:tcPr>
            <w:tcW w:w="1770" w:type="dxa"/>
          </w:tcPr>
          <w:p w14:paraId="587E6A5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976" w:type="dxa"/>
            <w:vMerge w:val="restart"/>
          </w:tcPr>
          <w:p w14:paraId="04C3033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 stage</w:t>
            </w:r>
            <w:r w:rsidRPr="00A85A5F">
              <w:rPr>
                <w:sz w:val="22"/>
              </w:rPr>
              <w:t xml:space="preserve"> 5 to 5T</w:t>
            </w:r>
          </w:p>
        </w:tc>
        <w:tc>
          <w:tcPr>
            <w:tcW w:w="2560" w:type="dxa"/>
            <w:vMerge w:val="restart"/>
          </w:tcPr>
          <w:p w14:paraId="486047B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Fried</w:t>
            </w:r>
            <w:r w:rsidRPr="00A85A5F">
              <w:rPr>
                <w:sz w:val="22"/>
              </w:rPr>
              <w:t xml:space="preserve"> Phenotypes</w:t>
            </w:r>
          </w:p>
        </w:tc>
        <w:tc>
          <w:tcPr>
            <w:tcW w:w="1083" w:type="dxa"/>
            <w:vMerge w:val="restart"/>
          </w:tcPr>
          <w:p w14:paraId="30AC7B1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569</w:t>
            </w:r>
          </w:p>
        </w:tc>
        <w:tc>
          <w:tcPr>
            <w:tcW w:w="1130" w:type="dxa"/>
            <w:vMerge w:val="restart"/>
          </w:tcPr>
          <w:p w14:paraId="63FC11DA" w14:textId="64EFE28E"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A85A5F">
              <w:rPr>
                <w:sz w:val="22"/>
              </w:rPr>
              <w:fldChar w:fldCharType="separate"/>
            </w:r>
            <w:r w:rsidRPr="00065085">
              <w:rPr>
                <w:noProof/>
                <w:sz w:val="22"/>
                <w:vertAlign w:val="superscript"/>
              </w:rPr>
              <w:t>53</w:t>
            </w:r>
            <w:r w:rsidRPr="00A85A5F">
              <w:rPr>
                <w:sz w:val="22"/>
              </w:rPr>
              <w:fldChar w:fldCharType="end"/>
            </w:r>
          </w:p>
        </w:tc>
      </w:tr>
      <w:tr w:rsidR="00E74C4E" w:rsidRPr="00A85A5F" w14:paraId="0F40CA80"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6920083" w14:textId="77777777" w:rsidR="00257865" w:rsidRPr="00A85A5F" w:rsidRDefault="00257865" w:rsidP="00257865">
            <w:pPr>
              <w:rPr>
                <w:sz w:val="22"/>
              </w:rPr>
            </w:pPr>
          </w:p>
        </w:tc>
        <w:tc>
          <w:tcPr>
            <w:tcW w:w="243" w:type="dxa"/>
          </w:tcPr>
          <w:p w14:paraId="2A2A55A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5" w:type="dxa"/>
          </w:tcPr>
          <w:p w14:paraId="35253DD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rFonts w:eastAsia="DengXian" w:cstheme="minorHAnsi"/>
                <w:sz w:val="22"/>
                <w:lang w:eastAsia="zh-CN"/>
              </w:rPr>
            </w:pPr>
          </w:p>
        </w:tc>
        <w:tc>
          <w:tcPr>
            <w:tcW w:w="2426" w:type="dxa"/>
            <w:gridSpan w:val="3"/>
          </w:tcPr>
          <w:p w14:paraId="70C1335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rFonts w:cstheme="minorHAnsi"/>
                <w:sz w:val="22"/>
              </w:rPr>
            </w:pPr>
            <w:r w:rsidRPr="00A85A5F">
              <w:rPr>
                <w:rFonts w:cstheme="minorHAnsi"/>
                <w:sz w:val="22"/>
              </w:rPr>
              <w:t xml:space="preserve">Change in </w:t>
            </w:r>
            <w:r w:rsidRPr="00A85A5F">
              <w:rPr>
                <w:rFonts w:cstheme="minorHAnsi" w:hint="eastAsia"/>
                <w:sz w:val="22"/>
              </w:rPr>
              <w:t>3 categor</w:t>
            </w:r>
            <w:r w:rsidRPr="00A85A5F">
              <w:rPr>
                <w:rFonts w:cstheme="minorHAnsi"/>
                <w:sz w:val="22"/>
              </w:rPr>
              <w:t>ies (more frail)</w:t>
            </w:r>
          </w:p>
        </w:tc>
        <w:tc>
          <w:tcPr>
            <w:tcW w:w="1770" w:type="dxa"/>
          </w:tcPr>
          <w:p w14:paraId="3EDBAE8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OR</w:t>
            </w:r>
            <w:r w:rsidRPr="00A85A5F">
              <w:rPr>
                <w:sz w:val="22"/>
              </w:rPr>
              <w:t xml:space="preserve"> 2.02 (1.20-3.40)</w:t>
            </w:r>
          </w:p>
        </w:tc>
        <w:tc>
          <w:tcPr>
            <w:tcW w:w="1976" w:type="dxa"/>
            <w:vMerge/>
          </w:tcPr>
          <w:p w14:paraId="0CC4538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62C548F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458E282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79A6CE2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4E203091"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43A559DB" w14:textId="77777777" w:rsidR="00257865" w:rsidRPr="00A85A5F" w:rsidRDefault="00257865" w:rsidP="00257865">
            <w:pPr>
              <w:rPr>
                <w:sz w:val="22"/>
              </w:rPr>
            </w:pPr>
          </w:p>
        </w:tc>
        <w:tc>
          <w:tcPr>
            <w:tcW w:w="243" w:type="dxa"/>
          </w:tcPr>
          <w:p w14:paraId="3974F9B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5" w:type="dxa"/>
          </w:tcPr>
          <w:p w14:paraId="579D463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rFonts w:eastAsia="DengXian" w:cstheme="minorHAnsi"/>
                <w:sz w:val="22"/>
                <w:lang w:eastAsia="zh-CN"/>
              </w:rPr>
            </w:pPr>
          </w:p>
        </w:tc>
        <w:tc>
          <w:tcPr>
            <w:tcW w:w="2426" w:type="dxa"/>
            <w:gridSpan w:val="3"/>
          </w:tcPr>
          <w:p w14:paraId="479C5AB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rFonts w:cstheme="minorHAnsi"/>
                <w:sz w:val="22"/>
              </w:rPr>
            </w:pPr>
            <w:r w:rsidRPr="00A85A5F">
              <w:rPr>
                <w:rFonts w:cstheme="minorHAnsi"/>
                <w:sz w:val="22"/>
              </w:rPr>
              <w:t>Change in f</w:t>
            </w:r>
            <w:r w:rsidRPr="00A85A5F">
              <w:rPr>
                <w:rFonts w:cstheme="minorHAnsi" w:hint="eastAsia"/>
                <w:sz w:val="22"/>
              </w:rPr>
              <w:t xml:space="preserve">railty </w:t>
            </w:r>
            <w:r w:rsidRPr="00A85A5F">
              <w:rPr>
                <w:rFonts w:cstheme="minorHAnsi"/>
                <w:sz w:val="22"/>
              </w:rPr>
              <w:t>scores (more frail)</w:t>
            </w:r>
          </w:p>
        </w:tc>
        <w:tc>
          <w:tcPr>
            <w:tcW w:w="1770" w:type="dxa"/>
          </w:tcPr>
          <w:p w14:paraId="54500B8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OR 1.92 (</w:t>
            </w:r>
            <w:r w:rsidRPr="00A85A5F">
              <w:rPr>
                <w:sz w:val="22"/>
              </w:rPr>
              <w:t>1.13-3.25</w:t>
            </w:r>
            <w:r w:rsidRPr="00A85A5F">
              <w:rPr>
                <w:rFonts w:hint="eastAsia"/>
                <w:sz w:val="22"/>
              </w:rPr>
              <w:t>)</w:t>
            </w:r>
          </w:p>
        </w:tc>
        <w:tc>
          <w:tcPr>
            <w:tcW w:w="1976" w:type="dxa"/>
            <w:vMerge/>
          </w:tcPr>
          <w:p w14:paraId="1DD7CC2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7ABEF8C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0B5A2477"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1C35919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6DC6E1C6"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43F4002B" w14:textId="77777777" w:rsidR="00257865" w:rsidRPr="00A85A5F" w:rsidRDefault="00257865" w:rsidP="00257865">
            <w:pPr>
              <w:rPr>
                <w:sz w:val="22"/>
              </w:rPr>
            </w:pPr>
          </w:p>
        </w:tc>
        <w:tc>
          <w:tcPr>
            <w:tcW w:w="243" w:type="dxa"/>
          </w:tcPr>
          <w:p w14:paraId="02B7552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4E498ED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rFonts w:cstheme="minorHAnsi"/>
                <w:sz w:val="22"/>
              </w:rPr>
            </w:pPr>
            <w:r w:rsidRPr="00A85A5F">
              <w:rPr>
                <w:rFonts w:cstheme="minorHAnsi" w:hint="eastAsia"/>
                <w:sz w:val="22"/>
              </w:rPr>
              <w:t xml:space="preserve">With </w:t>
            </w:r>
            <w:r w:rsidRPr="00A85A5F">
              <w:rPr>
                <w:rFonts w:cstheme="minorHAnsi"/>
                <w:sz w:val="22"/>
              </w:rPr>
              <w:t>depressive symptoms (aRR difference between F and NF)</w:t>
            </w:r>
          </w:p>
        </w:tc>
        <w:tc>
          <w:tcPr>
            <w:tcW w:w="1770" w:type="dxa"/>
          </w:tcPr>
          <w:p w14:paraId="76FA466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aRR</w:t>
            </w:r>
            <w:r w:rsidRPr="00A85A5F">
              <w:rPr>
                <w:sz w:val="22"/>
              </w:rPr>
              <w:t xml:space="preserve"> 1.88 (1.70-2.08) vs. 1.38</w:t>
            </w:r>
          </w:p>
          <w:p w14:paraId="7A6C661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(1.27-1.52)</w:t>
            </w:r>
          </w:p>
        </w:tc>
        <w:tc>
          <w:tcPr>
            <w:tcW w:w="1976" w:type="dxa"/>
            <w:vMerge w:val="restart"/>
          </w:tcPr>
          <w:p w14:paraId="2B9462E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 stage 5T</w:t>
            </w:r>
          </w:p>
        </w:tc>
        <w:tc>
          <w:tcPr>
            <w:tcW w:w="2560" w:type="dxa"/>
            <w:vMerge w:val="restart"/>
          </w:tcPr>
          <w:p w14:paraId="76A42CA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Fried Phenotypes</w:t>
            </w:r>
          </w:p>
        </w:tc>
        <w:tc>
          <w:tcPr>
            <w:tcW w:w="1083" w:type="dxa"/>
            <w:vMerge w:val="restart"/>
          </w:tcPr>
          <w:p w14:paraId="135328D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773</w:t>
            </w:r>
          </w:p>
        </w:tc>
        <w:tc>
          <w:tcPr>
            <w:tcW w:w="1130" w:type="dxa"/>
            <w:vMerge w:val="restart"/>
          </w:tcPr>
          <w:p w14:paraId="78519B7C" w14:textId="5A9B03E6"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A85A5F">
              <w:rPr>
                <w:sz w:val="22"/>
              </w:rPr>
              <w:fldChar w:fldCharType="separate"/>
            </w:r>
            <w:r w:rsidRPr="00065085">
              <w:rPr>
                <w:noProof/>
                <w:sz w:val="22"/>
                <w:vertAlign w:val="superscript"/>
              </w:rPr>
              <w:t>48</w:t>
            </w:r>
            <w:r w:rsidRPr="00A85A5F">
              <w:rPr>
                <w:sz w:val="22"/>
              </w:rPr>
              <w:fldChar w:fldCharType="end"/>
            </w:r>
          </w:p>
        </w:tc>
      </w:tr>
      <w:tr w:rsidR="00257865" w:rsidRPr="00A85A5F" w14:paraId="4D982108"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1D06158" w14:textId="77777777" w:rsidR="00257865" w:rsidRPr="00A85A5F" w:rsidRDefault="00257865" w:rsidP="00257865">
            <w:pPr>
              <w:rPr>
                <w:sz w:val="22"/>
              </w:rPr>
            </w:pPr>
          </w:p>
        </w:tc>
        <w:tc>
          <w:tcPr>
            <w:tcW w:w="243" w:type="dxa"/>
          </w:tcPr>
          <w:p w14:paraId="32331C8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6DDB0DD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rFonts w:cstheme="minorHAnsi"/>
                <w:sz w:val="22"/>
              </w:rPr>
            </w:pPr>
            <w:r w:rsidRPr="00A85A5F">
              <w:rPr>
                <w:rFonts w:cstheme="minorHAnsi" w:hint="eastAsia"/>
                <w:sz w:val="22"/>
              </w:rPr>
              <w:t>CES-D score</w:t>
            </w:r>
            <w:r w:rsidRPr="00A85A5F">
              <w:rPr>
                <w:rFonts w:cstheme="minorHAnsi"/>
                <w:sz w:val="22"/>
              </w:rPr>
              <w:t xml:space="preserve"> (10-point increase) (</w:t>
            </w:r>
            <w:r w:rsidRPr="00A85A5F">
              <w:rPr>
                <w:rFonts w:cstheme="minorHAnsi" w:hint="eastAsia"/>
                <w:sz w:val="22"/>
              </w:rPr>
              <w:t>aRR increase between F and NF</w:t>
            </w:r>
            <w:r w:rsidRPr="00A85A5F">
              <w:rPr>
                <w:rFonts w:cstheme="minorHAnsi"/>
                <w:sz w:val="22"/>
              </w:rPr>
              <w:t>)</w:t>
            </w:r>
          </w:p>
        </w:tc>
        <w:tc>
          <w:tcPr>
            <w:tcW w:w="1770" w:type="dxa"/>
          </w:tcPr>
          <w:p w14:paraId="07ADC51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aRR </w:t>
            </w:r>
            <w:r w:rsidRPr="00A85A5F">
              <w:rPr>
                <w:sz w:val="22"/>
              </w:rPr>
              <w:t>1.23 (1.16-1.31) vs. 1.17 (1.08-1.27)</w:t>
            </w:r>
          </w:p>
        </w:tc>
        <w:tc>
          <w:tcPr>
            <w:tcW w:w="1976" w:type="dxa"/>
            <w:vMerge/>
          </w:tcPr>
          <w:p w14:paraId="306E1B9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0B24E70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21BF4DA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431311A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6735B353"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val="restart"/>
          </w:tcPr>
          <w:p w14:paraId="60381E0D" w14:textId="77777777" w:rsidR="00257865" w:rsidRPr="00FE7788" w:rsidRDefault="00257865" w:rsidP="00FE7788">
            <w:pPr>
              <w:pStyle w:val="2"/>
              <w:outlineLvl w:val="1"/>
            </w:pPr>
            <w:bookmarkStart w:id="88" w:name="_Toc4773344"/>
            <w:r w:rsidRPr="00FE7788">
              <w:rPr>
                <w:rFonts w:hint="eastAsia"/>
              </w:rPr>
              <w:t>Mortality</w:t>
            </w:r>
            <w:bookmarkEnd w:id="88"/>
          </w:p>
        </w:tc>
        <w:tc>
          <w:tcPr>
            <w:tcW w:w="2924" w:type="dxa"/>
            <w:gridSpan w:val="5"/>
            <w:vMerge w:val="restart"/>
          </w:tcPr>
          <w:p w14:paraId="63E5B30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M</w:t>
            </w:r>
            <w:r w:rsidRPr="00A85A5F">
              <w:rPr>
                <w:rFonts w:hint="eastAsia"/>
                <w:sz w:val="22"/>
              </w:rPr>
              <w:t>ortality</w:t>
            </w:r>
          </w:p>
        </w:tc>
        <w:tc>
          <w:tcPr>
            <w:tcW w:w="1770" w:type="dxa"/>
          </w:tcPr>
          <w:p w14:paraId="7E114F3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2.17</w:t>
            </w:r>
            <w:r w:rsidRPr="00A85A5F">
              <w:rPr>
                <w:sz w:val="22"/>
              </w:rPr>
              <w:t xml:space="preserve"> fold</w:t>
            </w:r>
          </w:p>
        </w:tc>
        <w:tc>
          <w:tcPr>
            <w:tcW w:w="1976" w:type="dxa"/>
          </w:tcPr>
          <w:p w14:paraId="79188B4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 stage 5</w:t>
            </w:r>
            <w:r w:rsidRPr="00A85A5F">
              <w:rPr>
                <w:sz w:val="22"/>
              </w:rPr>
              <w:t>T</w:t>
            </w:r>
          </w:p>
        </w:tc>
        <w:tc>
          <w:tcPr>
            <w:tcW w:w="2560" w:type="dxa"/>
          </w:tcPr>
          <w:p w14:paraId="3DA419B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w:t>
            </w:r>
            <w:r w:rsidRPr="00A85A5F">
              <w:rPr>
                <w:sz w:val="22"/>
              </w:rPr>
              <w:t>ied Phenotypes</w:t>
            </w:r>
          </w:p>
        </w:tc>
        <w:tc>
          <w:tcPr>
            <w:tcW w:w="1083" w:type="dxa"/>
          </w:tcPr>
          <w:p w14:paraId="5B7AF26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537</w:t>
            </w:r>
          </w:p>
        </w:tc>
        <w:tc>
          <w:tcPr>
            <w:tcW w:w="1130" w:type="dxa"/>
          </w:tcPr>
          <w:p w14:paraId="16B2DF85" w14:textId="1A0FEF25"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{"citationItems":[{"id":"ITEM-1","itemData":{"DOI":"10.1111/ajt.12992","ISSN":"1600-6143 (Electronic)","PMID":"25359393","abstract":"We have previously described strong associations between frailty, a measure of physiologic reserve initially described and validated in geriatrics, and early hospital readmission as well as delayed graft function. The goal of this study was to estimate its association with postkidney transplantation (post-KT) mortality. Frailty was prospectively measured in 537 KT recipients at the time of transplantation between November 2008 and August 2013. Cox proportional hazards models were adjusted for confounders using a novel approach to substantially improve model efficiency and generalizability in single-center studies. We precisely estimated the confounder coefficients using the large sample size of the Scientific Registry of Transplantation Recipients (n = 37 858) and introduced these into the single-center model, which then estimated the adjusted frailty coefficient. At 5 years, the survivals were 91.5%, 86.0% and 77.5% for nonfrail, intermediately frail and frail KT recipients, respectively. Frailty was independently associated with a 2.17-fold (95% CI: 1.01-4.65, p = 0.047) higher risk of death. In conclusion, regardless of age, frailty is a strong, independent risk factor for post-KT mortality, even after carefully adjusting for many confounders using a novel, efficient statistical approach.","author":[{"dropping-particle":"","family":"McAdams-DeMarco","given":"M A","non-dropping-particle":"","parse-names":false,"suffix":""},{"dropping-particle":"","family":"Law","given":"A","non-dropping-particle":"","parse-names":false,"suffix":""},{"dropping-particle":"","family":"King","given":"E","non-dropping-particle":"","parse-names":false,"suffix":""},{"dropping-particle":"","family":"Orandi","given":"B","non-dropping-particle":"","parse-names":false,"suffix":""},{"dropping-particle":"","family":"Salter","given":"M","non-dropping-particle":"","parse-names":false,"suffix":""},{"dropping-particle":"","family":"Gupta","given":"N","non-dropping-particle":"","parse-names":false,"suffix":""},{"dropping-particle":"","family":"Chow","given":"E","non-dropping-particle":"","parse-names":false,"suffix":""},{"dropping-particle":"","family":"Alachkar","given":"N","non-dropping-particle":"","parse-names":false,"suffix":""},{"dropping-particle":"","family":"Desai","given":"N","non-dropping-particle":"","parse-names":false,"suffix":""},{"dropping-particle":"","family":"Varadhan","given":"R","non-dropping-particle":"","parse-names":false,"suffix":""},{"dropping-particle":"","family":"Walston","given":"J","non-dropping-particle":"","parse-names":false,"suffix":""},{"dropping-particle":"","family":"Segev","given":"D L","non-dropping-particle":"","parse-names":false,"suffix":""}],"container-title":"American journal of transplantation : official journal of the American Society of Transplantation and the American Society of Transplant Surgeons","id":"ITEM-1","issue":"1","issued":{"date-parts":[["2015","1"]]},"language":"eng","note":"Read.\n.\npost-KT mortality\n\n.\n\nAt 5 years, the survivals were 91.5%, 86.0% and 77.5% for nonfrail, intermediately frail and frail KT recipients, respectively. Frailty was independently associated with a 2.17-fold (95% CI: 1.01-4.65, p = 0.047) higher risk of death.","page":"149-154","publisher-place":"United States","title":"Frailty and mortality in kidney transplant recipients.","type":"article-journal","volume":"15"},"uris":["http://www.mendeley.com/documents/?uuid=6d246d16-8e5f-4802-8add-0f7003d3b71b"]}],"mendeley":{"formattedCitation":"&lt;sup&gt;54&lt;/sup&gt;","plainTextFormattedCitation":"54","previouslyFormattedCitation":"&lt;sup&gt;54&lt;/sup&gt;"},"properties":{"noteIndex":0},"schema":"https://github.com/citation-style-language/schema/raw/master/csl-citation.json"}</w:instrText>
            </w:r>
            <w:r w:rsidRPr="00A85A5F">
              <w:rPr>
                <w:sz w:val="22"/>
              </w:rPr>
              <w:fldChar w:fldCharType="separate"/>
            </w:r>
            <w:r w:rsidRPr="00065085">
              <w:rPr>
                <w:noProof/>
                <w:sz w:val="22"/>
                <w:vertAlign w:val="superscript"/>
              </w:rPr>
              <w:t>54</w:t>
            </w:r>
            <w:r w:rsidRPr="00A85A5F">
              <w:rPr>
                <w:sz w:val="22"/>
              </w:rPr>
              <w:fldChar w:fldCharType="end"/>
            </w:r>
          </w:p>
        </w:tc>
      </w:tr>
      <w:tr w:rsidR="00E74C4E" w:rsidRPr="00A85A5F" w14:paraId="7D0D839B"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122D7855" w14:textId="77777777" w:rsidR="00257865" w:rsidRPr="00A85A5F" w:rsidRDefault="00257865" w:rsidP="00257865">
            <w:pPr>
              <w:rPr>
                <w:sz w:val="22"/>
              </w:rPr>
            </w:pPr>
          </w:p>
        </w:tc>
        <w:tc>
          <w:tcPr>
            <w:tcW w:w="2924" w:type="dxa"/>
            <w:gridSpan w:val="5"/>
            <w:vMerge/>
          </w:tcPr>
          <w:p w14:paraId="756E0E0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770" w:type="dxa"/>
          </w:tcPr>
          <w:p w14:paraId="1A1DD2E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HR 1.57 </w:t>
            </w:r>
            <w:r w:rsidRPr="00A85A5F">
              <w:rPr>
                <w:sz w:val="22"/>
              </w:rPr>
              <w:t>(1.25-1.97)</w:t>
            </w:r>
          </w:p>
        </w:tc>
        <w:tc>
          <w:tcPr>
            <w:tcW w:w="1976" w:type="dxa"/>
          </w:tcPr>
          <w:p w14:paraId="0530BB2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w:t>
            </w:r>
            <w:r w:rsidRPr="00A85A5F">
              <w:rPr>
                <w:sz w:val="22"/>
              </w:rPr>
              <w:t xml:space="preserve"> stage</w:t>
            </w:r>
            <w:r w:rsidRPr="00A85A5F">
              <w:rPr>
                <w:rFonts w:hint="eastAsia"/>
                <w:sz w:val="22"/>
              </w:rPr>
              <w:t xml:space="preserve"> </w:t>
            </w:r>
            <w:r w:rsidRPr="00A85A5F">
              <w:rPr>
                <w:sz w:val="22"/>
              </w:rPr>
              <w:t>5D (maintenance dialysis)</w:t>
            </w:r>
          </w:p>
        </w:tc>
        <w:tc>
          <w:tcPr>
            <w:tcW w:w="2560" w:type="dxa"/>
          </w:tcPr>
          <w:p w14:paraId="39890C88" w14:textId="353D5A26"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color w:val="FF0000"/>
                <w:sz w:val="22"/>
              </w:rPr>
            </w:pPr>
            <w:r w:rsidRPr="00A85A5F">
              <w:rPr>
                <w:color w:val="FF0000"/>
                <w:sz w:val="22"/>
              </w:rPr>
              <w:t>E</w:t>
            </w:r>
            <w:r w:rsidRPr="00A85A5F">
              <w:rPr>
                <w:rFonts w:hint="eastAsia"/>
                <w:color w:val="FF0000"/>
                <w:sz w:val="22"/>
              </w:rPr>
              <w:t>arl</w:t>
            </w:r>
            <w:r w:rsidRPr="00A85A5F">
              <w:rPr>
                <w:color w:val="FF0000"/>
                <w:sz w:val="22"/>
              </w:rPr>
              <w:t xml:space="preserve">ier modification of Fried Phenotypes by Johansen et al </w:t>
            </w:r>
            <w:r w:rsidRPr="00A85A5F">
              <w:rPr>
                <w:color w:val="FF0000"/>
                <w:sz w:val="22"/>
              </w:rPr>
              <w:fldChar w:fldCharType="begin" w:fldLock="1"/>
            </w:r>
            <w:r>
              <w:rPr>
                <w:color w:val="FF0000"/>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color w:val="FF0000"/>
                <w:sz w:val="22"/>
              </w:rPr>
              <w:fldChar w:fldCharType="separate"/>
            </w:r>
            <w:r w:rsidRPr="00937CDC">
              <w:rPr>
                <w:noProof/>
                <w:color w:val="FF0000"/>
                <w:sz w:val="22"/>
                <w:vertAlign w:val="superscript"/>
              </w:rPr>
              <w:t>4</w:t>
            </w:r>
            <w:r w:rsidRPr="00A85A5F">
              <w:rPr>
                <w:color w:val="FF0000"/>
                <w:sz w:val="22"/>
              </w:rPr>
              <w:fldChar w:fldCharType="end"/>
            </w:r>
            <w:r w:rsidRPr="00A85A5F">
              <w:rPr>
                <w:color w:val="FF0000"/>
                <w:sz w:val="22"/>
              </w:rPr>
              <w:t>, but without weight loss.</w:t>
            </w:r>
          </w:p>
        </w:tc>
        <w:tc>
          <w:tcPr>
            <w:tcW w:w="1083" w:type="dxa"/>
          </w:tcPr>
          <w:p w14:paraId="59B281D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1576</w:t>
            </w:r>
          </w:p>
        </w:tc>
        <w:tc>
          <w:tcPr>
            <w:tcW w:w="1130" w:type="dxa"/>
          </w:tcPr>
          <w:p w14:paraId="302B028C" w14:textId="198F8666"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Pr>
                <w:rFonts w:ascii="Cambria Math" w:hAnsi="Cambria Math" w:cs="Cambria Math"/>
                <w:sz w:val="22"/>
              </w:rPr>
              <w:instrText>⬍</w:instrText>
            </w:r>
            <w:r>
              <w:rPr>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A85A5F">
              <w:rPr>
                <w:sz w:val="22"/>
              </w:rPr>
              <w:fldChar w:fldCharType="separate"/>
            </w:r>
            <w:r w:rsidRPr="00065085">
              <w:rPr>
                <w:noProof/>
                <w:sz w:val="22"/>
                <w:vertAlign w:val="superscript"/>
              </w:rPr>
              <w:t>46</w:t>
            </w:r>
            <w:r w:rsidRPr="00A85A5F">
              <w:rPr>
                <w:sz w:val="22"/>
              </w:rPr>
              <w:fldChar w:fldCharType="end"/>
            </w:r>
          </w:p>
        </w:tc>
      </w:tr>
      <w:tr w:rsidR="00E74C4E" w:rsidRPr="00A85A5F" w14:paraId="30F4816F"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A7ECDD8" w14:textId="77777777" w:rsidR="00257865" w:rsidRPr="00A85A5F" w:rsidRDefault="00257865" w:rsidP="00257865">
            <w:pPr>
              <w:rPr>
                <w:sz w:val="22"/>
              </w:rPr>
            </w:pPr>
          </w:p>
        </w:tc>
        <w:tc>
          <w:tcPr>
            <w:tcW w:w="2924" w:type="dxa"/>
            <w:gridSpan w:val="5"/>
            <w:vMerge/>
          </w:tcPr>
          <w:p w14:paraId="3DAB86C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770" w:type="dxa"/>
          </w:tcPr>
          <w:p w14:paraId="785D3ED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HR 2.24 (</w:t>
            </w:r>
            <w:r w:rsidRPr="00A85A5F">
              <w:rPr>
                <w:sz w:val="22"/>
              </w:rPr>
              <w:t>1.60-</w:t>
            </w:r>
            <w:r w:rsidRPr="00A85A5F">
              <w:rPr>
                <w:sz w:val="22"/>
              </w:rPr>
              <w:lastRenderedPageBreak/>
              <w:t>3.15</w:t>
            </w:r>
            <w:r w:rsidRPr="00A85A5F">
              <w:rPr>
                <w:rFonts w:hint="eastAsia"/>
                <w:sz w:val="22"/>
              </w:rPr>
              <w:t>)</w:t>
            </w:r>
          </w:p>
        </w:tc>
        <w:tc>
          <w:tcPr>
            <w:tcW w:w="1976" w:type="dxa"/>
          </w:tcPr>
          <w:p w14:paraId="2C40250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lastRenderedPageBreak/>
              <w:t>CKD stage 5D</w:t>
            </w:r>
          </w:p>
        </w:tc>
        <w:tc>
          <w:tcPr>
            <w:tcW w:w="2560" w:type="dxa"/>
          </w:tcPr>
          <w:p w14:paraId="33D8770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w:t>
            </w:r>
            <w:r w:rsidRPr="00A85A5F">
              <w:rPr>
                <w:sz w:val="22"/>
              </w:rPr>
              <w:t>ried Phenotypes</w:t>
            </w:r>
          </w:p>
        </w:tc>
        <w:tc>
          <w:tcPr>
            <w:tcW w:w="1083" w:type="dxa"/>
          </w:tcPr>
          <w:p w14:paraId="125BDF7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227</w:t>
            </w:r>
            <w:r w:rsidRPr="00A85A5F">
              <w:rPr>
                <w:sz w:val="22"/>
              </w:rPr>
              <w:t>5</w:t>
            </w:r>
          </w:p>
        </w:tc>
        <w:tc>
          <w:tcPr>
            <w:tcW w:w="1130" w:type="dxa"/>
          </w:tcPr>
          <w:p w14:paraId="6999162C" w14:textId="55455A94"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sz w:val="22"/>
              </w:rPr>
              <w:fldChar w:fldCharType="separate"/>
            </w:r>
            <w:r w:rsidRPr="00937CDC">
              <w:rPr>
                <w:noProof/>
                <w:sz w:val="22"/>
                <w:vertAlign w:val="superscript"/>
              </w:rPr>
              <w:t>4</w:t>
            </w:r>
            <w:r w:rsidRPr="00A85A5F">
              <w:rPr>
                <w:sz w:val="22"/>
              </w:rPr>
              <w:fldChar w:fldCharType="end"/>
            </w:r>
          </w:p>
        </w:tc>
      </w:tr>
      <w:tr w:rsidR="00E74C4E" w:rsidRPr="00A85A5F" w14:paraId="40C1129D"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2F1644EF" w14:textId="77777777" w:rsidR="00257865" w:rsidRPr="00A85A5F" w:rsidRDefault="00257865" w:rsidP="00257865">
            <w:pPr>
              <w:rPr>
                <w:sz w:val="22"/>
              </w:rPr>
            </w:pPr>
          </w:p>
        </w:tc>
        <w:tc>
          <w:tcPr>
            <w:tcW w:w="2924" w:type="dxa"/>
            <w:gridSpan w:val="5"/>
            <w:vMerge/>
          </w:tcPr>
          <w:p w14:paraId="045F54D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770" w:type="dxa"/>
          </w:tcPr>
          <w:p w14:paraId="5846E25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HR </w:t>
            </w:r>
            <w:r w:rsidRPr="00A85A5F">
              <w:rPr>
                <w:sz w:val="22"/>
              </w:rPr>
              <w:t>1.22 (1.04-1.43)</w:t>
            </w:r>
          </w:p>
        </w:tc>
        <w:tc>
          <w:tcPr>
            <w:tcW w:w="1976" w:type="dxa"/>
          </w:tcPr>
          <w:p w14:paraId="326732A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w:t>
            </w:r>
            <w:r w:rsidRPr="00A85A5F">
              <w:rPr>
                <w:sz w:val="22"/>
              </w:rPr>
              <w:t xml:space="preserve"> stage 5D (incident chronic dialysis)</w:t>
            </w:r>
          </w:p>
        </w:tc>
        <w:tc>
          <w:tcPr>
            <w:tcW w:w="2560" w:type="dxa"/>
          </w:tcPr>
          <w:p w14:paraId="3C0FDA5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CFS</w:t>
            </w:r>
          </w:p>
        </w:tc>
        <w:tc>
          <w:tcPr>
            <w:tcW w:w="1083" w:type="dxa"/>
          </w:tcPr>
          <w:p w14:paraId="4738C82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390</w:t>
            </w:r>
          </w:p>
        </w:tc>
        <w:tc>
          <w:tcPr>
            <w:tcW w:w="1130" w:type="dxa"/>
          </w:tcPr>
          <w:p w14:paraId="686333A4" w14:textId="28D3C998"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{"citationItems":[{"id":"ITEM-1","itemData":{"DOI":"10.2215/CJN.07760814","ISSN":"1555-905X (Electronic)","PMID":"25739851","abstract":"BACKGROUND AND OBJECTIVES: Frailty is associated with poor outcomes for patients on dialysis; however, previous studies have not taken into account the severity of frailty as a predictor of outcomes. The purpose of this study was to assess if there was an association between the degree of frailty and mortality among patients on incident dialysis. DESIGN, SETTING, PARTICIPANTS, &amp; MEASUREMENTS: A cohort study of incident chronic dialysis patients was conducted between January of 2009 and June of 2013 (last follow-up in December of 2013). On the basis of overall clinical impression, the Clinical Frailty Scale (CFS) score was determined for patients at the start of dialysis by their primary nephrologist. This simple scale allocates a single point to different states of frailty (1, very fit; 2, well; 3, managing well; 4, vulnerable; 5, mildly frail; 6, moderately frail; 7, severely frail or terminally ill) with an emphasis on function of the assessed individual. The primary outcome was time to death. Patients were censored at the time of transplantation. RESULTS: The cohort consisted of 390 patients with completed CFS scores (mean age of 63+/-15 years old). Most were Caucasian (89%) and men (67%), and 30% of patients had ESRD caused by diabetic nephropathy. The median Charlson Comorbidity Index score was 4 (interquartile range =3-6), and the median CFS score was 4 (interquartile range =2-5). There were 96 deaths over 750 patient-years at risk. In an adjusted Cox survival analysis, the hazard ratio associated with each 1-point increase in the CFS was 1.22 (95% confidence interval, 1.04 to 1.43; P=0.02). CONCLUSIONS: A higher severity of frailty (as defined by the CFS) at dialysis initiation is associated with higher mortality.","author":[{"dropping-particle":"","family":"Alfaadhel","given":"Talal A","non-dropping-particle":"","parse-names":false,"suffix":""},{"dropping-particle":"","family":"Soroka","given":"Steven D","non-dropping-particle":"","parse-names":false,"suffix":""},{"dropping-particle":"","family":"Kiberd","given":"Bryce A","non-dropping-particle":"","parse-names":false,"suffix":""},{"dropping-particle":"","family":"Landry","given":"David","non-dropping-particle":"","parse-names":false,"suffix":""},{"dropping-particle":"","family":"Moorhouse","given":"Paige","non-dropping-particle":"","parse-names":false,"suffix":""},{"dropping-particle":"","family":"Tennankore","given":"Karthik K","non-dropping-particle":"","parse-names":false,"suffix":""}],"container-title":"Clinical journal of the American Society of Nephrology : CJASN","id":"ITEM-1","issue":"5","issued":{"date-parts":[["2015","5"]]},"language":"eng","note":"read\n.\n\nthe hazard ratio associated with each 1-point increase in the CFS was 1.22 (95% confidence interval, 1.04 to 1.43; P=0.02).","page":"832-840","publisher-place":"United States","title":"Frailty and mortality in dialysis: evaluation of a clinical frailty scale.","type":"article-journal","volume":"10"},"uris":["http://www.mendeley.com/documents/?uuid=319eeb4e-46d0-4de4-bdbc-64f72af79e72"]}],"mendeley":{"formattedCitation":"&lt;sup&gt;55&lt;/sup&gt;","plainTextFormattedCitation":"55","previouslyFormattedCitation":"&lt;sup&gt;55&lt;/sup&gt;"},"properties":{"noteIndex":0},"schema":"https://github.com/citation-style-language/schema/raw/master/csl-citation.json"}</w:instrText>
            </w:r>
            <w:r w:rsidRPr="00A85A5F">
              <w:rPr>
                <w:sz w:val="22"/>
              </w:rPr>
              <w:fldChar w:fldCharType="separate"/>
            </w:r>
            <w:r w:rsidRPr="00065085">
              <w:rPr>
                <w:noProof/>
                <w:sz w:val="22"/>
                <w:vertAlign w:val="superscript"/>
              </w:rPr>
              <w:t>55</w:t>
            </w:r>
            <w:r w:rsidRPr="00A85A5F">
              <w:rPr>
                <w:sz w:val="22"/>
              </w:rPr>
              <w:fldChar w:fldCharType="end"/>
            </w:r>
          </w:p>
        </w:tc>
      </w:tr>
      <w:tr w:rsidR="00E74C4E" w:rsidRPr="00A85A5F" w14:paraId="7C8080AC"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49F3EA6D" w14:textId="77777777" w:rsidR="00257865" w:rsidRPr="00A85A5F" w:rsidRDefault="00257865" w:rsidP="00257865">
            <w:pPr>
              <w:rPr>
                <w:sz w:val="22"/>
              </w:rPr>
            </w:pPr>
          </w:p>
        </w:tc>
        <w:tc>
          <w:tcPr>
            <w:tcW w:w="2924" w:type="dxa"/>
            <w:gridSpan w:val="5"/>
            <w:vMerge/>
          </w:tcPr>
          <w:p w14:paraId="2D7525D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770" w:type="dxa"/>
          </w:tcPr>
          <w:p w14:paraId="0238DB6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rFonts w:cstheme="minorHAnsi"/>
                <w:sz w:val="22"/>
              </w:rPr>
            </w:pPr>
            <w:r w:rsidRPr="00A85A5F">
              <w:rPr>
                <w:rFonts w:cstheme="minorHAnsi"/>
                <w:sz w:val="22"/>
              </w:rPr>
              <w:t>HR 4.28 (1.22-14.98)</w:t>
            </w:r>
          </w:p>
        </w:tc>
        <w:tc>
          <w:tcPr>
            <w:tcW w:w="1976" w:type="dxa"/>
          </w:tcPr>
          <w:p w14:paraId="5A45F0C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rFonts w:cstheme="minorHAnsi"/>
                <w:sz w:val="22"/>
              </w:rPr>
            </w:pPr>
            <w:r w:rsidRPr="00A85A5F">
              <w:rPr>
                <w:rFonts w:cstheme="minorHAnsi"/>
                <w:sz w:val="22"/>
              </w:rPr>
              <w:t xml:space="preserve">Predialysis (eGFR </w:t>
            </w:r>
            <w:r w:rsidRPr="00A85A5F">
              <w:rPr>
                <w:rFonts w:eastAsia="DengXian" w:cstheme="minorHAnsi"/>
                <w:sz w:val="22"/>
                <w:lang w:eastAsia="zh-CN"/>
              </w:rPr>
              <w:t xml:space="preserve">≤ </w:t>
            </w:r>
            <w:r w:rsidRPr="00A85A5F">
              <w:rPr>
                <w:rFonts w:cstheme="minorHAnsi"/>
                <w:sz w:val="22"/>
              </w:rPr>
              <w:t>25 mL)</w:t>
            </w:r>
          </w:p>
        </w:tc>
        <w:tc>
          <w:tcPr>
            <w:tcW w:w="2560" w:type="dxa"/>
          </w:tcPr>
          <w:p w14:paraId="4832235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PRISMA questionnaire &amp; Timed up and Go test</w:t>
            </w:r>
          </w:p>
        </w:tc>
        <w:tc>
          <w:tcPr>
            <w:tcW w:w="1083" w:type="dxa"/>
          </w:tcPr>
          <w:p w14:paraId="46836BF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104</w:t>
            </w:r>
          </w:p>
        </w:tc>
        <w:tc>
          <w:tcPr>
            <w:tcW w:w="1130" w:type="dxa"/>
          </w:tcPr>
          <w:p w14:paraId="3AD0EF7E" w14:textId="751750BD"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{"citationItems":[{"id":"ITEM-1","itemData":{"DOI":"10.4103/1319-2442.225175","ISSN":"1319-2442 (Print)","PMID":"29456209","abstract":"The relationship between frailty and chronic kidney disease in elderly population has been recognized; however, studies concentrating on frailty in predialysis patients are limited. For nephrologists, the recognition of frailty is important as it has impact on decisions on the choice of dialysis modality and sometimes on whether dialysis is indeed in the patients' best interests. Many of the tools for routine assessment of frailty are not easily applicable to those clinicians not practicing elderly care medicine. A tool needs to be simple and applicable for daily routine practice. The aim of this study was to assess the prevalence and clinical outcome of frailty in an elderly predialysis population using simple tools. A nonrandomized prospective study was conducted in which, 104 patients aged 65 years or above with an estimated glomerular filtration rate of 25 mL or less were included. Data including age, sex, renal function, calcium, albumin, parathormone, and comorbidities were collected at baseline and at three months interval for one year. Functional performance was assessed using Karnofsky scale. The Charlson comorbidity index was used to assess comorbid status of each patient. Frailty was assessed using a combination of PRISMA questionnaire and Timed up and Go test. End points were death or start of dialysis at 20-month follow-up. A frail group (n = 58; males = 32, females = 26) and a nonfrail group (n = 46; males = 21, females = 25) were identified. Frailty was prevalent in 53.8% of the selected population. There was no significant difference between both groups in terms of age, gender, comorbidities, hemoglobin, inflammatory markers, or calcium hemostasis. Nine patients chose conservative management in the frail group and six in nonfrail group. Rate of death was significantly higher in the frail group (death = 14) compared to nonfrail group (death = 3; P = 0.01). There was no significant difference between both groups in terms of initiation of dialysis (P = 0.1). Frailty and Charlson comorbidity index were significantly associated with mortality (P = 0.023 and 0.032, respectively). Survival in frail patients who started peritoneal dialysis (PD) was slightly better than those started on hemodialysis (HD) with hazard ratio = 3.23 (P = 0.23). Our study shows that the prevalence of frailty and mortality rate is high among elderly predialysis patients. Frailty and Charlson comorbidity index are independent predictors of outcome in this population. PD…","author":[{"dropping-particle":"","family":"Ali","given":"Hatem","non-dropping-particle":"","parse-names":false,"suffix":""},{"dropping-particle":"","family":"Abdelaziz","given":"Tarek","non-dropping-particle":"","parse-names":false,"suffix":""},{"dropping-particle":"","family":"Abdelaal","given":"Fatima","non-dropping-particle":"","parse-names":false,"suffix":""},{"dropping-particle":"","family":"Baharani","given":"Jyoti","non-dropping-particle":"","parse-names":false,"suffix":""}],"container-title":"Saudi journal of kidney diseases and transplantation : an official publication of the Saudi Center for Organ Transplantation, Saudi Arabia","id":"ITEM-1","issue":"1","issued":{"date-parts":[["2018"]]},"language":"eng","note":"read\n.\nHR 4.28 (95% CI 1.22-14.98)","page":"63-70","publisher-place":"Saudi Arabia","title":"Assessment of prevalence and clinical outcome of frailty in an elderly predialysis cohort using simple tools.","type":"article-journal","volume":"29"},"uris":["http://www.mendeley.com/documents/?uuid=d3287fe2-998f-4ef8-890e-1694505509a9"]}],"mendeley":{"formattedCitation":"&lt;sup&gt;56&lt;/sup&gt;","plainTextFormattedCitation":"56","previouslyFormattedCitation":"&lt;sup&gt;56&lt;/sup&gt;"},"properties":{"noteIndex":0},"schema":"https://github.com/citation-style-language/schema/raw/master/csl-citation.json"}</w:instrText>
            </w:r>
            <w:r w:rsidRPr="00A85A5F">
              <w:rPr>
                <w:sz w:val="22"/>
              </w:rPr>
              <w:fldChar w:fldCharType="separate"/>
            </w:r>
            <w:r w:rsidRPr="00065085">
              <w:rPr>
                <w:noProof/>
                <w:sz w:val="22"/>
                <w:vertAlign w:val="superscript"/>
              </w:rPr>
              <w:t>56</w:t>
            </w:r>
            <w:r w:rsidRPr="00A85A5F">
              <w:rPr>
                <w:sz w:val="22"/>
              </w:rPr>
              <w:fldChar w:fldCharType="end"/>
            </w:r>
          </w:p>
        </w:tc>
      </w:tr>
      <w:tr w:rsidR="00E74C4E" w:rsidRPr="00A85A5F" w14:paraId="174EF6C5"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68D546C2" w14:textId="77777777" w:rsidR="00257865" w:rsidRPr="00A85A5F" w:rsidRDefault="00257865" w:rsidP="00257865">
            <w:pPr>
              <w:rPr>
                <w:sz w:val="22"/>
              </w:rPr>
            </w:pPr>
          </w:p>
        </w:tc>
        <w:tc>
          <w:tcPr>
            <w:tcW w:w="2924" w:type="dxa"/>
            <w:gridSpan w:val="5"/>
            <w:vMerge/>
          </w:tcPr>
          <w:p w14:paraId="59087F7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770" w:type="dxa"/>
          </w:tcPr>
          <w:p w14:paraId="360F66F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rFonts w:cstheme="minorHAnsi"/>
                <w:sz w:val="22"/>
              </w:rPr>
            </w:pPr>
            <w:r w:rsidRPr="00A85A5F">
              <w:rPr>
                <w:rFonts w:cstheme="minorHAnsi" w:hint="eastAsia"/>
                <w:sz w:val="22"/>
              </w:rPr>
              <w:t xml:space="preserve">aHR </w:t>
            </w:r>
            <w:r w:rsidRPr="00A85A5F">
              <w:rPr>
                <w:rFonts w:cstheme="minorHAnsi"/>
                <w:sz w:val="22"/>
              </w:rPr>
              <w:t>9.83 (1.80-53.7)</w:t>
            </w:r>
          </w:p>
        </w:tc>
        <w:tc>
          <w:tcPr>
            <w:tcW w:w="1976" w:type="dxa"/>
          </w:tcPr>
          <w:p w14:paraId="07ED6D3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rFonts w:cstheme="minorHAnsi"/>
                <w:sz w:val="22"/>
              </w:rPr>
            </w:pPr>
            <w:r w:rsidRPr="00A85A5F">
              <w:rPr>
                <w:rFonts w:cstheme="minorHAnsi" w:hint="eastAsia"/>
                <w:sz w:val="22"/>
              </w:rPr>
              <w:t>CKD stage 5D</w:t>
            </w:r>
            <w:r w:rsidRPr="00A85A5F">
              <w:rPr>
                <w:rFonts w:cstheme="minorHAnsi"/>
                <w:sz w:val="22"/>
              </w:rPr>
              <w:t xml:space="preserve"> (peritoneal dialysis)</w:t>
            </w:r>
          </w:p>
        </w:tc>
        <w:tc>
          <w:tcPr>
            <w:tcW w:w="2560" w:type="dxa"/>
          </w:tcPr>
          <w:p w14:paraId="3A84ABC1" w14:textId="2DF3151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Pr>
                <w:sz w:val="22"/>
              </w:rPr>
              <w:t>CFS</w:t>
            </w:r>
          </w:p>
        </w:tc>
        <w:tc>
          <w:tcPr>
            <w:tcW w:w="1083" w:type="dxa"/>
          </w:tcPr>
          <w:p w14:paraId="0EBDE8D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119</w:t>
            </w:r>
          </w:p>
        </w:tc>
        <w:tc>
          <w:tcPr>
            <w:tcW w:w="1130" w:type="dxa"/>
          </w:tcPr>
          <w:p w14:paraId="269AAF97" w14:textId="1513012B" w:rsidR="00257865" w:rsidRPr="00A85A5F" w:rsidRDefault="00257865" w:rsidP="007C1C74">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sidR="007C1C74">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007C1C74">
              <w:rPr>
                <w:rFonts w:hint="eastAsia"/>
                <w:sz w:val="22"/>
              </w:rPr>
              <w:instrText>±</w:instrText>
            </w:r>
            <w:r w:rsidR="007C1C74">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A85A5F">
              <w:rPr>
                <w:sz w:val="22"/>
              </w:rPr>
              <w:fldChar w:fldCharType="separate"/>
            </w:r>
            <w:r w:rsidR="007C1C74" w:rsidRPr="007C1C74">
              <w:rPr>
                <w:noProof/>
                <w:sz w:val="22"/>
                <w:vertAlign w:val="superscript"/>
              </w:rPr>
              <w:t>12</w:t>
            </w:r>
            <w:r w:rsidRPr="00A85A5F">
              <w:rPr>
                <w:sz w:val="22"/>
              </w:rPr>
              <w:fldChar w:fldCharType="end"/>
            </w:r>
          </w:p>
        </w:tc>
      </w:tr>
      <w:tr w:rsidR="00E74C4E" w:rsidRPr="00A85A5F" w14:paraId="7C2AC31A"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4B5D9EE9" w14:textId="77777777" w:rsidR="00257865" w:rsidRPr="00A85A5F" w:rsidRDefault="00257865" w:rsidP="00257865">
            <w:pPr>
              <w:rPr>
                <w:sz w:val="22"/>
              </w:rPr>
            </w:pPr>
          </w:p>
        </w:tc>
        <w:tc>
          <w:tcPr>
            <w:tcW w:w="2924" w:type="dxa"/>
            <w:gridSpan w:val="5"/>
            <w:vMerge/>
          </w:tcPr>
          <w:p w14:paraId="61A6251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770" w:type="dxa"/>
          </w:tcPr>
          <w:p w14:paraId="3DE9B20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rFonts w:cstheme="minorHAnsi"/>
                <w:sz w:val="22"/>
              </w:rPr>
            </w:pPr>
            <w:r w:rsidRPr="00A85A5F">
              <w:rPr>
                <w:rFonts w:cstheme="minorHAnsi"/>
                <w:sz w:val="22"/>
              </w:rPr>
              <w:t>HR 2.60 (1.04-6.49)</w:t>
            </w:r>
          </w:p>
        </w:tc>
        <w:tc>
          <w:tcPr>
            <w:tcW w:w="1976" w:type="dxa"/>
          </w:tcPr>
          <w:p w14:paraId="495FAC1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 stage 5D (</w:t>
            </w:r>
            <w:r w:rsidRPr="00A85A5F">
              <w:rPr>
                <w:sz w:val="22"/>
              </w:rPr>
              <w:t>hemodialysis</w:t>
            </w:r>
            <w:r w:rsidRPr="00A85A5F">
              <w:rPr>
                <w:rFonts w:hint="eastAsia"/>
                <w:sz w:val="22"/>
              </w:rPr>
              <w:t>)</w:t>
            </w:r>
          </w:p>
        </w:tc>
        <w:tc>
          <w:tcPr>
            <w:tcW w:w="2560" w:type="dxa"/>
          </w:tcPr>
          <w:p w14:paraId="765A616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color w:val="FF0000"/>
                <w:sz w:val="22"/>
              </w:rPr>
            </w:pPr>
            <w:r w:rsidRPr="00A85A5F">
              <w:rPr>
                <w:rFonts w:hint="eastAsia"/>
                <w:sz w:val="22"/>
              </w:rPr>
              <w:t>Fried Phenotypes</w:t>
            </w:r>
          </w:p>
        </w:tc>
        <w:tc>
          <w:tcPr>
            <w:tcW w:w="1083" w:type="dxa"/>
          </w:tcPr>
          <w:p w14:paraId="04584F5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146</w:t>
            </w:r>
          </w:p>
        </w:tc>
        <w:tc>
          <w:tcPr>
            <w:tcW w:w="1130" w:type="dxa"/>
          </w:tcPr>
          <w:p w14:paraId="4AE9889D" w14:textId="1B75259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A85A5F">
              <w:rPr>
                <w:sz w:val="22"/>
              </w:rPr>
              <w:fldChar w:fldCharType="separate"/>
            </w:r>
            <w:r w:rsidRPr="00065085">
              <w:rPr>
                <w:noProof/>
                <w:sz w:val="22"/>
                <w:vertAlign w:val="superscript"/>
              </w:rPr>
              <w:t>50</w:t>
            </w:r>
            <w:r w:rsidRPr="00A85A5F">
              <w:rPr>
                <w:sz w:val="22"/>
              </w:rPr>
              <w:fldChar w:fldCharType="end"/>
            </w:r>
          </w:p>
        </w:tc>
      </w:tr>
      <w:tr w:rsidR="00E74C4E" w:rsidRPr="00A85A5F" w14:paraId="3B73BB06"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F8BB502" w14:textId="77777777" w:rsidR="00257865" w:rsidRPr="00A85A5F" w:rsidRDefault="00257865" w:rsidP="00257865">
            <w:pPr>
              <w:rPr>
                <w:sz w:val="22"/>
              </w:rPr>
            </w:pPr>
          </w:p>
        </w:tc>
        <w:tc>
          <w:tcPr>
            <w:tcW w:w="2924" w:type="dxa"/>
            <w:gridSpan w:val="5"/>
            <w:vMerge/>
          </w:tcPr>
          <w:p w14:paraId="7DABCB3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770" w:type="dxa"/>
          </w:tcPr>
          <w:p w14:paraId="42A0E83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rFonts w:cstheme="minorHAnsi"/>
                <w:sz w:val="22"/>
              </w:rPr>
            </w:pPr>
            <w:r w:rsidRPr="00A85A5F">
              <w:rPr>
                <w:rFonts w:cstheme="minorHAnsi" w:hint="eastAsia"/>
                <w:sz w:val="22"/>
              </w:rPr>
              <w:t xml:space="preserve">HR </w:t>
            </w:r>
            <w:r w:rsidRPr="00A85A5F">
              <w:rPr>
                <w:rFonts w:cstheme="minorHAnsi"/>
                <w:sz w:val="22"/>
              </w:rPr>
              <w:t>2.37 (1.11-5.02)</w:t>
            </w:r>
          </w:p>
        </w:tc>
        <w:tc>
          <w:tcPr>
            <w:tcW w:w="1976" w:type="dxa"/>
          </w:tcPr>
          <w:p w14:paraId="31FA100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CKD </w:t>
            </w:r>
            <w:r w:rsidRPr="00A85A5F">
              <w:rPr>
                <w:sz w:val="22"/>
              </w:rPr>
              <w:t>stage 5D (maintenance hemodialysis &amp; peritoneal dialysis)</w:t>
            </w:r>
          </w:p>
        </w:tc>
        <w:tc>
          <w:tcPr>
            <w:tcW w:w="2560" w:type="dxa"/>
          </w:tcPr>
          <w:p w14:paraId="61469CC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color w:val="FF0000"/>
                <w:sz w:val="22"/>
              </w:rPr>
              <w:t>Ad</w:t>
            </w:r>
            <w:r w:rsidRPr="00A85A5F">
              <w:rPr>
                <w:color w:val="FF0000"/>
                <w:sz w:val="22"/>
              </w:rPr>
              <w:t>opted</w:t>
            </w:r>
          </w:p>
        </w:tc>
        <w:tc>
          <w:tcPr>
            <w:tcW w:w="1083" w:type="dxa"/>
          </w:tcPr>
          <w:p w14:paraId="6CF9B19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1658</w:t>
            </w:r>
          </w:p>
        </w:tc>
        <w:tc>
          <w:tcPr>
            <w:tcW w:w="1130" w:type="dxa"/>
          </w:tcPr>
          <w:p w14:paraId="421F079C" w14:textId="04AA08FE"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A85A5F">
              <w:rPr>
                <w:sz w:val="22"/>
              </w:rPr>
              <w:fldChar w:fldCharType="separate"/>
            </w:r>
            <w:r w:rsidRPr="00065085">
              <w:rPr>
                <w:noProof/>
                <w:sz w:val="22"/>
                <w:vertAlign w:val="superscript"/>
              </w:rPr>
              <w:t>49</w:t>
            </w:r>
            <w:r w:rsidRPr="00A85A5F">
              <w:rPr>
                <w:sz w:val="22"/>
              </w:rPr>
              <w:fldChar w:fldCharType="end"/>
            </w:r>
          </w:p>
        </w:tc>
      </w:tr>
      <w:tr w:rsidR="00E74C4E" w:rsidRPr="00A85A5F" w14:paraId="353DD81E"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61DA965E" w14:textId="77777777" w:rsidR="00257865" w:rsidRPr="00A85A5F" w:rsidRDefault="00257865" w:rsidP="00257865">
            <w:pPr>
              <w:rPr>
                <w:sz w:val="22"/>
              </w:rPr>
            </w:pPr>
          </w:p>
        </w:tc>
        <w:tc>
          <w:tcPr>
            <w:tcW w:w="2924" w:type="dxa"/>
            <w:gridSpan w:val="5"/>
            <w:vMerge/>
          </w:tcPr>
          <w:p w14:paraId="19C76F0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770" w:type="dxa"/>
          </w:tcPr>
          <w:p w14:paraId="12FB92C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rFonts w:cstheme="minorHAnsi"/>
                <w:sz w:val="22"/>
              </w:rPr>
            </w:pPr>
            <w:r w:rsidRPr="00A85A5F">
              <w:rPr>
                <w:rFonts w:cstheme="minorHAnsi" w:hint="eastAsia"/>
                <w:sz w:val="22"/>
              </w:rPr>
              <w:t>20.</w:t>
            </w:r>
            <w:r w:rsidRPr="00A85A5F">
              <w:rPr>
                <w:rFonts w:cstheme="minorHAnsi"/>
                <w:sz w:val="22"/>
              </w:rPr>
              <w:t>45% vs. 12.36% (p&lt;0.005)</w:t>
            </w:r>
          </w:p>
        </w:tc>
        <w:tc>
          <w:tcPr>
            <w:tcW w:w="1976" w:type="dxa"/>
          </w:tcPr>
          <w:p w14:paraId="583A7BF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rFonts w:cstheme="minorHAnsi"/>
                <w:sz w:val="22"/>
              </w:rPr>
            </w:pPr>
            <w:r w:rsidRPr="00A85A5F">
              <w:rPr>
                <w:rFonts w:cstheme="minorHAnsi" w:hint="eastAsia"/>
                <w:sz w:val="22"/>
              </w:rPr>
              <w:t>CKD stage 5D</w:t>
            </w:r>
            <w:r w:rsidRPr="00A85A5F">
              <w:rPr>
                <w:rFonts w:cstheme="minorHAnsi"/>
                <w:sz w:val="22"/>
              </w:rPr>
              <w:t xml:space="preserve"> (hemodialysis)</w:t>
            </w:r>
          </w:p>
        </w:tc>
        <w:tc>
          <w:tcPr>
            <w:tcW w:w="2560" w:type="dxa"/>
          </w:tcPr>
          <w:p w14:paraId="56B36C61"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Fried Phenotypes</w:t>
            </w:r>
          </w:p>
        </w:tc>
        <w:tc>
          <w:tcPr>
            <w:tcW w:w="1083" w:type="dxa"/>
          </w:tcPr>
          <w:p w14:paraId="3C51AC6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32</w:t>
            </w:r>
            <w:r w:rsidRPr="00A85A5F">
              <w:rPr>
                <w:sz w:val="22"/>
              </w:rPr>
              <w:t>0</w:t>
            </w:r>
          </w:p>
        </w:tc>
        <w:tc>
          <w:tcPr>
            <w:tcW w:w="1130" w:type="dxa"/>
          </w:tcPr>
          <w:p w14:paraId="24503CEB" w14:textId="4080558E" w:rsidR="00257865" w:rsidRPr="00A85A5F" w:rsidRDefault="00257865" w:rsidP="007C1C74">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sidR="007C1C74">
              <w:rPr>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11&lt;/sup&gt;","plainTextFormattedCitation":"11","previouslyFormattedCitation":"&lt;sup&gt;11&lt;/sup&gt;"},"properties":{"noteIndex":0},"schema":"https://github.com/citation-style-language/schema/raw/master/csl-citation.json"}</w:instrText>
            </w:r>
            <w:r w:rsidRPr="00A85A5F">
              <w:rPr>
                <w:sz w:val="22"/>
              </w:rPr>
              <w:fldChar w:fldCharType="separate"/>
            </w:r>
            <w:r w:rsidR="007C1C74" w:rsidRPr="007C1C74">
              <w:rPr>
                <w:noProof/>
                <w:sz w:val="22"/>
                <w:vertAlign w:val="superscript"/>
              </w:rPr>
              <w:t>11</w:t>
            </w:r>
            <w:r w:rsidRPr="00A85A5F">
              <w:rPr>
                <w:sz w:val="22"/>
              </w:rPr>
              <w:fldChar w:fldCharType="end"/>
            </w:r>
          </w:p>
        </w:tc>
      </w:tr>
      <w:tr w:rsidR="00257865" w:rsidRPr="00A85A5F" w14:paraId="4061819B"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2098BB16" w14:textId="77777777" w:rsidR="00257865" w:rsidRPr="00A85A5F" w:rsidRDefault="00257865" w:rsidP="00257865">
            <w:pPr>
              <w:rPr>
                <w:sz w:val="22"/>
              </w:rPr>
            </w:pPr>
          </w:p>
        </w:tc>
        <w:tc>
          <w:tcPr>
            <w:tcW w:w="243" w:type="dxa"/>
          </w:tcPr>
          <w:p w14:paraId="1E4DF9B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30716FD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Performanc</w:t>
            </w:r>
            <w:r w:rsidRPr="00A85A5F">
              <w:rPr>
                <w:sz w:val="22"/>
              </w:rPr>
              <w:t>e-based frailty</w:t>
            </w:r>
          </w:p>
        </w:tc>
        <w:tc>
          <w:tcPr>
            <w:tcW w:w="1770" w:type="dxa"/>
          </w:tcPr>
          <w:p w14:paraId="0ADD6CB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HR</w:t>
            </w:r>
            <w:r w:rsidRPr="00A85A5F">
              <w:rPr>
                <w:sz w:val="22"/>
              </w:rPr>
              <w:t xml:space="preserve"> 2.16 (1.41-3.29)</w:t>
            </w:r>
          </w:p>
        </w:tc>
        <w:tc>
          <w:tcPr>
            <w:tcW w:w="1976" w:type="dxa"/>
            <w:vMerge w:val="restart"/>
          </w:tcPr>
          <w:p w14:paraId="6B9FA25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 stage 5D (</w:t>
            </w:r>
            <w:r w:rsidRPr="00A85A5F">
              <w:rPr>
                <w:sz w:val="22"/>
              </w:rPr>
              <w:t>hemodialysis</w:t>
            </w:r>
            <w:r w:rsidRPr="00A85A5F">
              <w:rPr>
                <w:rFonts w:hint="eastAsia"/>
                <w:sz w:val="22"/>
              </w:rPr>
              <w:t>)</w:t>
            </w:r>
          </w:p>
        </w:tc>
        <w:tc>
          <w:tcPr>
            <w:tcW w:w="2560" w:type="dxa"/>
            <w:vMerge w:val="restart"/>
          </w:tcPr>
          <w:p w14:paraId="6624780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F</w:t>
            </w:r>
            <w:r w:rsidRPr="00A85A5F">
              <w:rPr>
                <w:sz w:val="22"/>
              </w:rPr>
              <w:t xml:space="preserve">ried Phenotypes &amp; </w:t>
            </w:r>
            <w:r w:rsidRPr="00A85A5F">
              <w:rPr>
                <w:color w:val="FF0000"/>
                <w:sz w:val="22"/>
              </w:rPr>
              <w:t xml:space="preserve">a definition that substitutes self-reported measures available on the Medical Outcomes Study 36-Item Short Form (SF-36) for the physical performance and </w:t>
            </w:r>
            <w:r w:rsidRPr="00A85A5F">
              <w:rPr>
                <w:color w:val="FF0000"/>
                <w:sz w:val="22"/>
              </w:rPr>
              <w:lastRenderedPageBreak/>
              <w:t>exhaustion criteria</w:t>
            </w:r>
            <w:r w:rsidRPr="00A85A5F">
              <w:rPr>
                <w:sz w:val="22"/>
              </w:rPr>
              <w:t>.</w:t>
            </w:r>
          </w:p>
        </w:tc>
        <w:tc>
          <w:tcPr>
            <w:tcW w:w="1083" w:type="dxa"/>
            <w:vMerge w:val="restart"/>
          </w:tcPr>
          <w:p w14:paraId="201D0E2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lastRenderedPageBreak/>
              <w:t>771</w:t>
            </w:r>
          </w:p>
        </w:tc>
        <w:tc>
          <w:tcPr>
            <w:tcW w:w="1130" w:type="dxa"/>
            <w:vMerge w:val="restart"/>
          </w:tcPr>
          <w:p w14:paraId="15B44902" w14:textId="328E8182"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{"citationItems":[{"id":"ITEM-1","itemData":{"DOI":"10.2215/CJN.03710415","ISSN":"1555-905X (Electronic)","PMID":"26792529","abstract":"BACKGROUND AND OBJECTIVES: Frailty is common among patients on dialysis and increases vulnerability to dependency and death. DESIGN, SETTING, PARTICIPANTS, &amp; MEASUREMENTS: We examined the predictive ability of frailty on the basis of physical performance and self-reported function in participants of a US Renal Data System special study that enrolled a convenience sample of 771 prevalent patients on hemodialysis from 14 facilities in the Atlanta and northern California areas from 2009 to 2011. Performance-based frailty was assessed using direct measures of grip strength (weakness) and gait speed along with weight loss, exhaustion, and low physical activity; poor self-reported function was substituted for weakness and slow gait speed in the self-reported function-based definition. For both definitions, patients meeting three or more criteria were considered frail. RESULTS: The mean age of 762 patients included in analyses was 57.1+/-14.2 years old; 240 patients (31%) met the physical performance-based definition of frailty, and 396 (52%) met the self-reported function-based definition. There were 106 deaths during 1.7 (interquartile range, 1.4-2.4) years of follow-up. After adjusting for demographic and clinical characteristics, the hazard ratio (HR) for mortality for the performance-based definition (2.16; 95% confidence interval [95% CI], 1.41 to 3.29) was slightly higher than that of the self-reported function-based definition (HR, 1.93; 95% CI, 1.24 to 3.00). Patients who met the self-report-based definition but not the physical performance definition of frailty (n=192) were not at statistically significantly higher risk of mortality than those who were not frail by either definition (n=330; HR, 1.41; 95% CI, 0.81 to 2.45), but those who met both definitions of frailty (n=204) were at significantly higher risk (HR, 2.46; 95% CI, 1.51 to 4.01). CONCLUSIONS: Frailty, defined using either direct tests of physical performance or self-reported physical function, was associated with higher mortality among patients receiving hemodialysis. Future studies are needed to determine the utility of assessing frailty in clinical practice.","author":[{"dropping-particle":"","family":"Johansen","given":"Kirsten L","non-dropping-particle":"","parse-names":false,"suffix":""},{"dropping-particle":"","family":"Dalrymple","given":"Lorien S","non-dropping-particle":"","parse-names":false,"suffix":""},{"dropping-particle":"","family":"Glidden","given":"David","non-dropping-particle":"","parse-names":false,"suffix":""},{"dropping-particle":"","family":"Delgado","given":"Cynthia","non-dropping-particle":"","parse-names":false,"suffix":""},{"dropping-particle":"","family":"Kaysen","given":"George A","non-dropping-particle":"","parse-names":false,"suffix":""},{"dropping-particle":"","family":"Grimes","given":"Barbara","non-dropping-particle":"","parse-names":false,"suffix":""},{"dropping-particle":"","family":"Chertow","given":"Glenn M","non-dropping-particle":"","parse-names":false,"suffix":""}],"container-title":"Clinical journal of the American Society of Nephrology : CJASN","id":"ITEM-1","issue":"4","issued":{"date-parts":[["2016","4"]]},"language":"eng","note":"read\n.\nAfter adjusting for demographic and clinical characteristics, the hazard ratio (HR) for mortality for the performance-based definition (2.16; 95% confidence interval [95% CI], 1.41 to 3.29) was slightly higher than that of the self-reported function-based definition (HR, 1.93; 95% CI, 1.24 to 3.00). Patients who met the self-report-based definition but not the physical performance definition of frailty (n=192) were not at statistically significantly higher risk of mortality than those who were not frail by either definition (n=330; HR, 1.41; 95% CI, 0.81 to 2.45), but those who met both definitions of frailty (n=204) were at significantly higher risk (HR, 2.46; 95% CI, 1.51 to 4.01).","page":"626-632","publisher-place":"United States","title":"Association of Performance-Based and Self-Reported Function-Based Definitions of Frailty with Mortality among Patients Receiving Hemodialysis.","type":"article-journal","volume":"11"},"uris":["http://www.mendeley.com/documents/?uuid=b80170b7-00d7-44a4-bf9f-9c68d993049f"]}],"mendeley":{"formattedCitation":"&lt;sup&gt;57&lt;/sup&gt;","plainTextFormattedCitation":"57","previouslyFormattedCitation":"&lt;sup&gt;57&lt;/sup&gt;"},"properties":{"noteIndex":0},"schema":"https://github.com/citation-style-language/schema/raw/master/csl-citation.json"}</w:instrText>
            </w:r>
            <w:r w:rsidRPr="00A85A5F">
              <w:rPr>
                <w:sz w:val="22"/>
              </w:rPr>
              <w:fldChar w:fldCharType="separate"/>
            </w:r>
            <w:r w:rsidRPr="00065085">
              <w:rPr>
                <w:noProof/>
                <w:sz w:val="22"/>
                <w:vertAlign w:val="superscript"/>
              </w:rPr>
              <w:t>57</w:t>
            </w:r>
            <w:r w:rsidRPr="00A85A5F">
              <w:rPr>
                <w:sz w:val="22"/>
              </w:rPr>
              <w:fldChar w:fldCharType="end"/>
            </w:r>
          </w:p>
        </w:tc>
      </w:tr>
      <w:tr w:rsidR="00257865" w:rsidRPr="00A85A5F" w14:paraId="7AEDA866"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77B5F3C4" w14:textId="77777777" w:rsidR="00257865" w:rsidRPr="00A85A5F" w:rsidRDefault="00257865" w:rsidP="00257865">
            <w:pPr>
              <w:rPr>
                <w:sz w:val="22"/>
              </w:rPr>
            </w:pPr>
          </w:p>
        </w:tc>
        <w:tc>
          <w:tcPr>
            <w:tcW w:w="243" w:type="dxa"/>
          </w:tcPr>
          <w:p w14:paraId="1A55ABF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63B26BF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S</w:t>
            </w:r>
            <w:r w:rsidRPr="00A85A5F">
              <w:rPr>
                <w:rFonts w:hint="eastAsia"/>
                <w:sz w:val="22"/>
              </w:rPr>
              <w:t>elf-</w:t>
            </w:r>
            <w:r w:rsidRPr="00A85A5F">
              <w:rPr>
                <w:sz w:val="22"/>
              </w:rPr>
              <w:t>reported function-based frailty</w:t>
            </w:r>
          </w:p>
        </w:tc>
        <w:tc>
          <w:tcPr>
            <w:tcW w:w="1770" w:type="dxa"/>
          </w:tcPr>
          <w:p w14:paraId="4EE4784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 xml:space="preserve">HR </w:t>
            </w:r>
            <w:r w:rsidRPr="00A85A5F">
              <w:rPr>
                <w:rFonts w:hint="eastAsia"/>
                <w:sz w:val="22"/>
              </w:rPr>
              <w:t>1.9</w:t>
            </w:r>
            <w:r w:rsidRPr="00A85A5F">
              <w:rPr>
                <w:sz w:val="22"/>
              </w:rPr>
              <w:t>3 (1.24-3.00)</w:t>
            </w:r>
          </w:p>
        </w:tc>
        <w:tc>
          <w:tcPr>
            <w:tcW w:w="1976" w:type="dxa"/>
            <w:vMerge/>
          </w:tcPr>
          <w:p w14:paraId="2DE8548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44FF931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1BBB91B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05D296B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257865" w:rsidRPr="00A85A5F" w14:paraId="3FC81786"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A6245CC" w14:textId="77777777" w:rsidR="00257865" w:rsidRPr="00A85A5F" w:rsidRDefault="00257865" w:rsidP="00257865">
            <w:pPr>
              <w:rPr>
                <w:sz w:val="22"/>
              </w:rPr>
            </w:pPr>
          </w:p>
        </w:tc>
        <w:tc>
          <w:tcPr>
            <w:tcW w:w="243" w:type="dxa"/>
          </w:tcPr>
          <w:p w14:paraId="771C569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15328A2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P</w:t>
            </w:r>
            <w:r w:rsidRPr="00A85A5F">
              <w:rPr>
                <w:rFonts w:hint="eastAsia"/>
                <w:sz w:val="22"/>
              </w:rPr>
              <w:t xml:space="preserve">atients </w:t>
            </w:r>
            <w:r w:rsidRPr="00A85A5F">
              <w:rPr>
                <w:sz w:val="22"/>
              </w:rPr>
              <w:t xml:space="preserve">who met both performance- and self-reported function-based </w:t>
            </w:r>
            <w:r w:rsidRPr="00A85A5F">
              <w:rPr>
                <w:sz w:val="22"/>
              </w:rPr>
              <w:lastRenderedPageBreak/>
              <w:t>frailty</w:t>
            </w:r>
          </w:p>
        </w:tc>
        <w:tc>
          <w:tcPr>
            <w:tcW w:w="1770" w:type="dxa"/>
          </w:tcPr>
          <w:p w14:paraId="4EEB46C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lastRenderedPageBreak/>
              <w:t xml:space="preserve">HR </w:t>
            </w:r>
            <w:r w:rsidRPr="00A85A5F">
              <w:rPr>
                <w:rFonts w:hint="eastAsia"/>
                <w:sz w:val="22"/>
              </w:rPr>
              <w:t>2.46</w:t>
            </w:r>
            <w:r w:rsidRPr="00A85A5F">
              <w:rPr>
                <w:sz w:val="22"/>
              </w:rPr>
              <w:t xml:space="preserve"> (1.51-4.01)</w:t>
            </w:r>
          </w:p>
        </w:tc>
        <w:tc>
          <w:tcPr>
            <w:tcW w:w="1976" w:type="dxa"/>
            <w:vMerge/>
          </w:tcPr>
          <w:p w14:paraId="3307DC4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4F9A2CF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68BAE64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65210BA1"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78AD8504"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7A3B4911" w14:textId="77777777" w:rsidR="00257865" w:rsidRPr="00A85A5F" w:rsidRDefault="00257865" w:rsidP="00257865">
            <w:pPr>
              <w:rPr>
                <w:sz w:val="22"/>
              </w:rPr>
            </w:pPr>
          </w:p>
        </w:tc>
        <w:tc>
          <w:tcPr>
            <w:tcW w:w="243" w:type="dxa"/>
          </w:tcPr>
          <w:p w14:paraId="4F6F05C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713CFBF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F vs. NF (in patients w</w:t>
            </w:r>
            <w:r w:rsidRPr="00A85A5F">
              <w:rPr>
                <w:rFonts w:hint="eastAsia"/>
                <w:sz w:val="22"/>
              </w:rPr>
              <w:t xml:space="preserve">ith </w:t>
            </w:r>
            <w:r w:rsidRPr="00A85A5F">
              <w:rPr>
                <w:sz w:val="22"/>
              </w:rPr>
              <w:t>depressive symptoms)</w:t>
            </w:r>
          </w:p>
        </w:tc>
        <w:tc>
          <w:tcPr>
            <w:tcW w:w="1770" w:type="dxa"/>
          </w:tcPr>
          <w:p w14:paraId="4B9AB1F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aHR</w:t>
            </w:r>
            <w:r w:rsidRPr="00A85A5F">
              <w:rPr>
                <w:sz w:val="22"/>
              </w:rPr>
              <w:t xml:space="preserve"> 2.62 (1.03, 6.70) vs. 1.92 (0.68, 5.38)</w:t>
            </w:r>
          </w:p>
        </w:tc>
        <w:tc>
          <w:tcPr>
            <w:tcW w:w="1976" w:type="dxa"/>
          </w:tcPr>
          <w:p w14:paraId="08AACB3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 stage 5T</w:t>
            </w:r>
          </w:p>
        </w:tc>
        <w:tc>
          <w:tcPr>
            <w:tcW w:w="2560" w:type="dxa"/>
          </w:tcPr>
          <w:p w14:paraId="1B42DF7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Fried Phenotypes</w:t>
            </w:r>
          </w:p>
        </w:tc>
        <w:tc>
          <w:tcPr>
            <w:tcW w:w="1083" w:type="dxa"/>
          </w:tcPr>
          <w:p w14:paraId="6F82991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773</w:t>
            </w:r>
          </w:p>
        </w:tc>
        <w:tc>
          <w:tcPr>
            <w:tcW w:w="1130" w:type="dxa"/>
          </w:tcPr>
          <w:p w14:paraId="0037D330" w14:textId="43CD228D"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A85A5F">
              <w:rPr>
                <w:sz w:val="22"/>
              </w:rPr>
              <w:fldChar w:fldCharType="separate"/>
            </w:r>
            <w:r w:rsidRPr="00065085">
              <w:rPr>
                <w:noProof/>
                <w:sz w:val="22"/>
                <w:vertAlign w:val="superscript"/>
              </w:rPr>
              <w:t>48</w:t>
            </w:r>
            <w:r w:rsidRPr="00A85A5F">
              <w:rPr>
                <w:sz w:val="22"/>
              </w:rPr>
              <w:fldChar w:fldCharType="end"/>
            </w:r>
          </w:p>
        </w:tc>
      </w:tr>
      <w:tr w:rsidR="00257865" w:rsidRPr="00A85A5F" w14:paraId="1D68B29B"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33D4ED95" w14:textId="77777777" w:rsidR="00257865" w:rsidRPr="00A85A5F" w:rsidRDefault="00257865" w:rsidP="00257865">
            <w:pPr>
              <w:rPr>
                <w:sz w:val="22"/>
              </w:rPr>
            </w:pPr>
          </w:p>
        </w:tc>
        <w:tc>
          <w:tcPr>
            <w:tcW w:w="243" w:type="dxa"/>
          </w:tcPr>
          <w:p w14:paraId="0AAB2A0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6378DBA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A</w:t>
            </w:r>
            <w:r w:rsidRPr="00A85A5F">
              <w:rPr>
                <w:rFonts w:hint="eastAsia"/>
                <w:sz w:val="22"/>
              </w:rPr>
              <w:t xml:space="preserve">t </w:t>
            </w:r>
            <w:r w:rsidRPr="00A85A5F">
              <w:rPr>
                <w:sz w:val="22"/>
              </w:rPr>
              <w:t>24-month follow up, frail with depression vs. frail without depression vs. nonfrail</w:t>
            </w:r>
          </w:p>
        </w:tc>
        <w:tc>
          <w:tcPr>
            <w:tcW w:w="1770" w:type="dxa"/>
          </w:tcPr>
          <w:p w14:paraId="2E90B3C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62.5% vs. 71.4% vs 86.6% (p=0.001)</w:t>
            </w:r>
          </w:p>
        </w:tc>
        <w:tc>
          <w:tcPr>
            <w:tcW w:w="1976" w:type="dxa"/>
          </w:tcPr>
          <w:p w14:paraId="004E702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w:t>
            </w:r>
            <w:r w:rsidRPr="00A85A5F">
              <w:rPr>
                <w:sz w:val="22"/>
              </w:rPr>
              <w:t>KD stage 5D</w:t>
            </w:r>
            <w:r w:rsidRPr="00A85A5F">
              <w:rPr>
                <w:rFonts w:hint="eastAsia"/>
                <w:sz w:val="22"/>
              </w:rPr>
              <w:t xml:space="preserve"> (</w:t>
            </w:r>
            <w:r w:rsidRPr="00A85A5F">
              <w:rPr>
                <w:sz w:val="22"/>
              </w:rPr>
              <w:t>peritoneal dialysis</w:t>
            </w:r>
            <w:r w:rsidRPr="00A85A5F">
              <w:rPr>
                <w:rFonts w:hint="eastAsia"/>
                <w:sz w:val="22"/>
              </w:rPr>
              <w:t>)</w:t>
            </w:r>
          </w:p>
        </w:tc>
        <w:tc>
          <w:tcPr>
            <w:tcW w:w="2560" w:type="dxa"/>
          </w:tcPr>
          <w:p w14:paraId="5C324AB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I</w:t>
            </w:r>
            <w:r w:rsidRPr="00A85A5F">
              <w:rPr>
                <w:rFonts w:hint="eastAsia"/>
                <w:sz w:val="22"/>
              </w:rPr>
              <w:t>n-</w:t>
            </w:r>
            <w:r w:rsidRPr="00A85A5F">
              <w:rPr>
                <w:sz w:val="22"/>
              </w:rPr>
              <w:t>house Chinese questionnaire</w:t>
            </w:r>
          </w:p>
        </w:tc>
        <w:tc>
          <w:tcPr>
            <w:tcW w:w="1083" w:type="dxa"/>
          </w:tcPr>
          <w:p w14:paraId="1069E6B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1</w:t>
            </w:r>
            <w:r w:rsidRPr="00A85A5F">
              <w:rPr>
                <w:sz w:val="22"/>
              </w:rPr>
              <w:t>78</w:t>
            </w:r>
          </w:p>
        </w:tc>
        <w:tc>
          <w:tcPr>
            <w:tcW w:w="1130" w:type="dxa"/>
          </w:tcPr>
          <w:p w14:paraId="49C4C93B" w14:textId="503B93E3" w:rsidR="00257865" w:rsidRPr="00A85A5F" w:rsidRDefault="00257865" w:rsidP="007C1C74">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sidR="007C1C74">
              <w:rPr>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15&lt;/sup&gt;","plainTextFormattedCitation":"15","previouslyFormattedCitation":"&lt;sup&gt;15&lt;/sup&gt;"},"properties":{"noteIndex":0},"schema":"https://github.com/citation-style-language/schema/raw/master/csl-citation.json"}</w:instrText>
            </w:r>
            <w:r w:rsidRPr="00A85A5F">
              <w:rPr>
                <w:sz w:val="22"/>
              </w:rPr>
              <w:fldChar w:fldCharType="separate"/>
            </w:r>
            <w:r w:rsidR="007C1C74" w:rsidRPr="007C1C74">
              <w:rPr>
                <w:noProof/>
                <w:sz w:val="22"/>
                <w:vertAlign w:val="superscript"/>
              </w:rPr>
              <w:t>15</w:t>
            </w:r>
            <w:r w:rsidRPr="00A85A5F">
              <w:rPr>
                <w:sz w:val="22"/>
              </w:rPr>
              <w:fldChar w:fldCharType="end"/>
            </w:r>
          </w:p>
        </w:tc>
      </w:tr>
      <w:tr w:rsidR="00257865" w:rsidRPr="00A85A5F" w14:paraId="47ED649D"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54989370" w14:textId="77777777" w:rsidR="00257865" w:rsidRPr="00A85A5F" w:rsidRDefault="00257865" w:rsidP="00257865">
            <w:pPr>
              <w:rPr>
                <w:sz w:val="22"/>
              </w:rPr>
            </w:pPr>
          </w:p>
        </w:tc>
        <w:tc>
          <w:tcPr>
            <w:tcW w:w="243" w:type="dxa"/>
          </w:tcPr>
          <w:p w14:paraId="7C5D133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19B6210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Prediction ability of c</w:t>
            </w:r>
            <w:r w:rsidRPr="00A85A5F">
              <w:rPr>
                <w:rFonts w:hint="eastAsia"/>
                <w:sz w:val="22"/>
              </w:rPr>
              <w:t xml:space="preserve">omorbidities </w:t>
            </w:r>
            <w:r w:rsidRPr="00A85A5F">
              <w:rPr>
                <w:sz w:val="22"/>
              </w:rPr>
              <w:t>in F vs. NF</w:t>
            </w:r>
          </w:p>
        </w:tc>
        <w:tc>
          <w:tcPr>
            <w:tcW w:w="1770" w:type="dxa"/>
          </w:tcPr>
          <w:p w14:paraId="7B1E0ED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HR 0.7</w:t>
            </w:r>
            <w:r w:rsidRPr="00A85A5F">
              <w:rPr>
                <w:sz w:val="22"/>
              </w:rPr>
              <w:t>5 (0.44-1.29) vs. 1.66 (1.17-2.35)</w:t>
            </w:r>
          </w:p>
        </w:tc>
        <w:tc>
          <w:tcPr>
            <w:tcW w:w="1976" w:type="dxa"/>
          </w:tcPr>
          <w:p w14:paraId="4B2C2D4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 stage 5T (</w:t>
            </w:r>
            <w:r w:rsidRPr="00A85A5F">
              <w:rPr>
                <w:sz w:val="22"/>
              </w:rPr>
              <w:t>KT candidates, on waitlist</w:t>
            </w:r>
            <w:r w:rsidRPr="00A85A5F">
              <w:rPr>
                <w:rFonts w:hint="eastAsia"/>
                <w:sz w:val="22"/>
              </w:rPr>
              <w:t>)</w:t>
            </w:r>
          </w:p>
        </w:tc>
        <w:tc>
          <w:tcPr>
            <w:tcW w:w="2560" w:type="dxa"/>
          </w:tcPr>
          <w:p w14:paraId="78D1578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Fried P</w:t>
            </w:r>
            <w:r w:rsidRPr="00A85A5F">
              <w:rPr>
                <w:sz w:val="22"/>
              </w:rPr>
              <w:t>h</w:t>
            </w:r>
            <w:r w:rsidRPr="00A85A5F">
              <w:rPr>
                <w:rFonts w:hint="eastAsia"/>
                <w:sz w:val="22"/>
              </w:rPr>
              <w:t>enoty</w:t>
            </w:r>
            <w:r w:rsidRPr="00A85A5F">
              <w:rPr>
                <w:sz w:val="22"/>
              </w:rPr>
              <w:t>pes</w:t>
            </w:r>
          </w:p>
        </w:tc>
        <w:tc>
          <w:tcPr>
            <w:tcW w:w="1083" w:type="dxa"/>
          </w:tcPr>
          <w:p w14:paraId="1218B1D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208</w:t>
            </w:r>
            <w:r w:rsidRPr="00A85A5F">
              <w:rPr>
                <w:sz w:val="22"/>
              </w:rPr>
              <w:t>6</w:t>
            </w:r>
          </w:p>
        </w:tc>
        <w:tc>
          <w:tcPr>
            <w:tcW w:w="1130" w:type="dxa"/>
          </w:tcPr>
          <w:p w14:paraId="586C25A7" w14:textId="20688F7E"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{"citationItems":[{"id":"ITEM-1","itemData":{"DOI":"10.1159/000496061","ISSN":"1421-9670","abstract":"Background: Kidney transplantation (KT) candidates often present with multiple comorbidities. These patients also have a substantial burden of frailty, which is also associated with increased mortality. However, it is unknown if frailty is merely a surrogate for comorbidity, itself an independent domain of risk, or if frailty and comorbidity have differential effects. Better understanding the interplay between these 2 constructs will improve clinical decision making in KT candidates.; Objective: To test whether comorbidity is equally associated with waitlist mortality among frail and nonfrail KT candidates and to test whether measuring both comorbidity burden and frailty improves mortality risk prediction.; Methods: We studied 2,086 candidates on the KT waitlist (November 2009 - October 2017) in a multicenter cohort study, in whom frailty and comorbidity were measured at evaluation. We quantified the association between Charlson comorbidity index (CCI) adapted for end-stage renal disease and waitlist mortality using an adjusted Cox proportional hazards model and tested whether this association differed between frail and nonfrail candidates.; Results: At evaluation, 18.1% of KT candidates were frail and 51% had a high comorbidity burden (CCI score ≥2). Candidates with a high comorbidity burden were at 1.38-fold (95% CI 1.01-1.89) increased risk of waitlist mortality. However, this association differed by frailty status (p for interaction = 0.01): among nonfrail candidates, a high comorbidity burden was associated with a 1.66-fold (95% CI 1.17-2.35) increased mortality risk; among frail candidates, here was no statistically significant association (HR 0.75, 95% CI 0.44-1.29). Adding this interaction between comorbidity and frailty to a mortality risk estimation model significantly improved prediction, increasing the c-statistic from 0.640 to 0.656 (p &lt; 0.001).; Conclusions: Nonfrail candidates with a high comorbidity burden at KT evaluation have an increased risk of waitlist mortality. Importantly, comorbidity is less of a concern in already high-risk patients who are frail.; © 2019 S. Karger AG, Basel.","author":[{"dropping-particle":"","family":"Pérez Fernández","given":"María","non-dropping-particle":"","parse-names":false,"suffix":""},{"dropping-particle":"","family":"Martínez Miguel","given":"Patricia","non-dropping-particle":"","parse-names":false,"suffix":""},{"dropping-particle":"","family":"Ying","given":"Hao","non-dropping-particle":"","parse-names":false,"suffix":""},{"dropping-particle":"","family":"Haugen","given":"Christine E","non-dropping-particle":"","parse-names":false,"suffix":""},{"dropping-particle":"","family":"Chu","given":"Nadia M","non-dropping-particle":"","parse-names":false,"suffix":""},{"dropping-particle":"","family":"Rodríguez Puyol","given":"Diego María","non-dropping-particle":"","parse-names":false,"suffix":""},{"dropping-particle":"","family":"Rodríguez-Mañas","given":"Leocadio","non-dropping-particle":"","parse-names":false,"suffix":""},{"dropping-particle":"","family":"Norman","given":"Silas P","non-dropping-particle":"","parse-names":false,"suffix":""},{"dropping-particle":"","family":"Walston","given":"Jeremy D","non-dropping-particle":"","parse-names":false,"suffix":""},{"dropping-particle":"","family":"Segev","given":"Dorry L","non-dropping-particle":"","parse-names":false,"suffix":""},{"dropping-particle":"","family":"McAdams-DeMarco","given":"Mara A","non-dropping-particle":"","parse-names":false,"suffix":""}],"container-title":"American Journal Of Nephrology","id":"ITEM-1","issue":"2","issued":{"date-parts":[["2019","1","9"]]},"note":"read\n.\n\namong nonfrail candidates, a high comorbidity burden was associated with a 1.66-fold (95% CI 1.17-2.35) increased mortality risk; among frail candidates, here was no statistically significant association (HR 0.75, 95% CI 0.44-1.29). Adding this interaction between comorbidity and frailty to a mortality risk estimation model significantly improved prediction, increasing the c-statistic from 0.640 to 0.656 (p &amp;lt; 0.001).\n.\n\nAccession Number: 30625489. Language: English. \n\nDate Revised: 20190129. Date Created: 20190110. Update Code: 20190129. Publication Type: Journal Article. Journal ID: 8109361. Publication Model: Print-Electronic. Cited Medium: Internet. NLM ISO Abbr: Am. J. Nephrol.. Linking ISSN: 02508095. Grant Information: T32 AG000247 United States AG NIA NIH HHS; P30 AG021334 United States AG NIA NIH HHS; K01 AG043501 United States AG NIA NIH HHS; R01 AG055781 United States AG NIA NIH HHS; R01 DK114074 United States DK NIDDK NIH HHS; F32 AG053025 United States AG NIA NIH HHS; R01 AG042504 United States AG NIA NIH HHS; K24 DK101828 United States DK NIDDK NIH HHS Date of Electronic Publication: 2019 Jan 09. ; Original Imprints: Publication: Basel ; New York : Karger, [1981-","page":"103-110","publisher":"Karger","publisher-place":"Department of Nephrology, Hospital Príncipe de Asturias, Alcalá de Henares, Madrid, Spain.","title":"Comorbidity, Frailty, and Waitlist Mortality among Kidney Transplant Candidates of All Ages.","type":"article-journal","volume":"49"},"uris":["http://www.mendeley.com/documents/?uuid=c34475ab-99c4-4368-8a1f-ed55eeb7841c"]}],"mendeley":{"formattedCitation":"&lt;sup&gt;58&lt;/sup&gt;","plainTextFormattedCitation":"58","previouslyFormattedCitation":"&lt;sup&gt;58&lt;/sup&gt;"},"properties":{"noteIndex":0},"schema":"https://github.com/citation-style-language/schema/raw/master/csl-citation.json"}</w:instrText>
            </w:r>
            <w:r w:rsidRPr="00A85A5F">
              <w:rPr>
                <w:sz w:val="22"/>
              </w:rPr>
              <w:fldChar w:fldCharType="separate"/>
            </w:r>
            <w:r w:rsidRPr="00065085">
              <w:rPr>
                <w:noProof/>
                <w:sz w:val="22"/>
                <w:vertAlign w:val="superscript"/>
              </w:rPr>
              <w:t>58</w:t>
            </w:r>
            <w:r w:rsidRPr="00A85A5F">
              <w:rPr>
                <w:sz w:val="22"/>
              </w:rPr>
              <w:fldChar w:fldCharType="end"/>
            </w:r>
          </w:p>
        </w:tc>
      </w:tr>
      <w:tr w:rsidR="00257865" w:rsidRPr="00A85A5F" w14:paraId="016AFE63"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7939B8EB" w14:textId="77777777" w:rsidR="00257865" w:rsidRPr="00A85A5F" w:rsidRDefault="00257865" w:rsidP="00257865">
            <w:pPr>
              <w:rPr>
                <w:sz w:val="22"/>
              </w:rPr>
            </w:pPr>
          </w:p>
        </w:tc>
        <w:tc>
          <w:tcPr>
            <w:tcW w:w="243" w:type="dxa"/>
          </w:tcPr>
          <w:p w14:paraId="3678001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34A746D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O</w:t>
            </w:r>
            <w:r w:rsidRPr="00A85A5F">
              <w:rPr>
                <w:rFonts w:hint="eastAsia"/>
                <w:sz w:val="22"/>
              </w:rPr>
              <w:t xml:space="preserve">ut </w:t>
            </w:r>
            <w:r w:rsidRPr="00A85A5F">
              <w:rPr>
                <w:sz w:val="22"/>
              </w:rPr>
              <w:t>of 10 deceased within 1 year of initiation (percentage of F vs. NF)</w:t>
            </w:r>
          </w:p>
        </w:tc>
        <w:tc>
          <w:tcPr>
            <w:tcW w:w="1770" w:type="dxa"/>
          </w:tcPr>
          <w:p w14:paraId="1055AEE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30% vs. 9%</w:t>
            </w:r>
          </w:p>
        </w:tc>
        <w:tc>
          <w:tcPr>
            <w:tcW w:w="1976" w:type="dxa"/>
          </w:tcPr>
          <w:p w14:paraId="4224878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rFonts w:eastAsia="DengXian"/>
                <w:sz w:val="22"/>
                <w:lang w:eastAsia="zh-CN"/>
              </w:rPr>
            </w:pPr>
            <w:r w:rsidRPr="00A85A5F">
              <w:rPr>
                <w:rFonts w:eastAsia="DengXian" w:cstheme="minorHAnsi"/>
                <w:sz w:val="22"/>
                <w:lang w:eastAsia="zh-CN"/>
              </w:rPr>
              <w:t xml:space="preserve">≥ </w:t>
            </w:r>
            <w:r w:rsidRPr="00A85A5F">
              <w:rPr>
                <w:rFonts w:hint="eastAsia"/>
                <w:sz w:val="22"/>
              </w:rPr>
              <w:t>65</w:t>
            </w:r>
            <w:r w:rsidRPr="00A85A5F">
              <w:rPr>
                <w:sz w:val="22"/>
              </w:rPr>
              <w:t xml:space="preserve"> yo, predialysis, eGFR &lt; 20 mL/min</w:t>
            </w:r>
          </w:p>
        </w:tc>
        <w:tc>
          <w:tcPr>
            <w:tcW w:w="2560" w:type="dxa"/>
          </w:tcPr>
          <w:p w14:paraId="0E6F055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G</w:t>
            </w:r>
            <w:r w:rsidRPr="00A85A5F">
              <w:rPr>
                <w:sz w:val="22"/>
              </w:rPr>
              <w:t>roningen frailty indicator (GFI)</w:t>
            </w:r>
          </w:p>
        </w:tc>
        <w:tc>
          <w:tcPr>
            <w:tcW w:w="1083" w:type="dxa"/>
          </w:tcPr>
          <w:p w14:paraId="542C3A7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65</w:t>
            </w:r>
          </w:p>
        </w:tc>
        <w:tc>
          <w:tcPr>
            <w:tcW w:w="1130" w:type="dxa"/>
          </w:tcPr>
          <w:p w14:paraId="3FCB9DA1" w14:textId="6E4DB877" w:rsidR="00257865" w:rsidRPr="00A85A5F" w:rsidRDefault="00257865" w:rsidP="007C1C74">
            <w:pPr>
              <w:cnfStyle w:val="000000100000" w:firstRow="0" w:lastRow="0" w:firstColumn="0" w:lastColumn="0" w:oddVBand="0" w:evenVBand="0" w:oddHBand="1" w:evenHBand="0" w:firstRowFirstColumn="0" w:firstRowLastColumn="0" w:lastRowFirstColumn="0" w:lastRowLastColumn="0"/>
              <w:rPr>
                <w:sz w:val="22"/>
                <w:lang w:eastAsia="ko-KR"/>
              </w:rPr>
            </w:pPr>
            <w:r w:rsidRPr="00A85A5F">
              <w:rPr>
                <w:sz w:val="22"/>
                <w:lang w:eastAsia="ko-KR"/>
              </w:rPr>
              <w:fldChar w:fldCharType="begin" w:fldLock="1"/>
            </w:r>
            <w:r w:rsidR="007C1C74">
              <w:rPr>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19&lt;/sup&gt;","plainTextFormattedCitation":"19","previouslyFormattedCitation":"&lt;sup&gt;19&lt;/sup&gt;"},"properties":{"noteIndex":0},"schema":"https://github.com/citation-style-language/schema/raw/master/csl-citation.json"}</w:instrText>
            </w:r>
            <w:r w:rsidRPr="00A85A5F">
              <w:rPr>
                <w:sz w:val="22"/>
                <w:lang w:eastAsia="ko-KR"/>
              </w:rPr>
              <w:fldChar w:fldCharType="separate"/>
            </w:r>
            <w:r w:rsidR="007C1C74" w:rsidRPr="007C1C74">
              <w:rPr>
                <w:noProof/>
                <w:sz w:val="22"/>
                <w:vertAlign w:val="superscript"/>
                <w:lang w:eastAsia="ko-KR"/>
              </w:rPr>
              <w:t>19</w:t>
            </w:r>
            <w:r w:rsidRPr="00A85A5F">
              <w:rPr>
                <w:sz w:val="22"/>
                <w:lang w:eastAsia="ko-KR"/>
              </w:rPr>
              <w:fldChar w:fldCharType="end"/>
            </w:r>
          </w:p>
        </w:tc>
      </w:tr>
      <w:tr w:rsidR="00E74C4E" w:rsidRPr="00A85A5F" w14:paraId="5E302D5A"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0ADC7BA" w14:textId="77777777" w:rsidR="00257865" w:rsidRPr="00A85A5F" w:rsidRDefault="00257865" w:rsidP="00257865">
            <w:pPr>
              <w:rPr>
                <w:sz w:val="22"/>
              </w:rPr>
            </w:pPr>
          </w:p>
        </w:tc>
        <w:tc>
          <w:tcPr>
            <w:tcW w:w="2924" w:type="dxa"/>
            <w:gridSpan w:val="5"/>
          </w:tcPr>
          <w:p w14:paraId="25D3E10C"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color w:val="FF0000"/>
                <w:sz w:val="22"/>
              </w:rPr>
            </w:pPr>
            <w:r w:rsidRPr="00A85A5F">
              <w:rPr>
                <w:color w:val="FF0000"/>
                <w:sz w:val="22"/>
              </w:rPr>
              <w:t xml:space="preserve">Risk for </w:t>
            </w:r>
            <w:r w:rsidRPr="00A85A5F">
              <w:rPr>
                <w:color w:val="FF0000"/>
                <w:sz w:val="22"/>
                <w:highlight w:val="yellow"/>
              </w:rPr>
              <w:t>death</w:t>
            </w:r>
            <w:r w:rsidRPr="00A85A5F">
              <w:rPr>
                <w:color w:val="FF0000"/>
                <w:sz w:val="22"/>
              </w:rPr>
              <w:t xml:space="preserve"> or </w:t>
            </w:r>
            <w:r w:rsidRPr="00A85A5F">
              <w:rPr>
                <w:rFonts w:hint="eastAsia"/>
                <w:color w:val="FF0000"/>
                <w:sz w:val="22"/>
              </w:rPr>
              <w:t xml:space="preserve">dialysis </w:t>
            </w:r>
            <w:r w:rsidRPr="00A85A5F">
              <w:rPr>
                <w:color w:val="FF0000"/>
                <w:sz w:val="22"/>
              </w:rPr>
              <w:t>therapy</w:t>
            </w:r>
          </w:p>
        </w:tc>
        <w:tc>
          <w:tcPr>
            <w:tcW w:w="1770" w:type="dxa"/>
          </w:tcPr>
          <w:p w14:paraId="4C6D4A5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2.5</w:t>
            </w:r>
            <w:r w:rsidRPr="00A85A5F">
              <w:rPr>
                <w:sz w:val="22"/>
              </w:rPr>
              <w:t xml:space="preserve"> (1.4-4.4)-fold greater </w:t>
            </w:r>
          </w:p>
        </w:tc>
        <w:tc>
          <w:tcPr>
            <w:tcW w:w="1976" w:type="dxa"/>
          </w:tcPr>
          <w:p w14:paraId="17CA711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CKD stages 1-4</w:t>
            </w:r>
          </w:p>
        </w:tc>
        <w:tc>
          <w:tcPr>
            <w:tcW w:w="2560" w:type="dxa"/>
          </w:tcPr>
          <w:p w14:paraId="4C607FD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Fried Phenotypes</w:t>
            </w:r>
          </w:p>
        </w:tc>
        <w:tc>
          <w:tcPr>
            <w:tcW w:w="1083" w:type="dxa"/>
          </w:tcPr>
          <w:p w14:paraId="2D14BC03"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336</w:t>
            </w:r>
          </w:p>
        </w:tc>
        <w:tc>
          <w:tcPr>
            <w:tcW w:w="1130" w:type="dxa"/>
          </w:tcPr>
          <w:p w14:paraId="0F7D8A52" w14:textId="11CEAC30"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sz w:val="22"/>
              </w:rPr>
              <w:instrText>ven":"B","non-dropping-particle":"","parse-names":false,"suffix":""}],"container-title":"Am J Kidney Dis","id":"ITEM-1","issue":"6","issued":{"date-parts":[["2012"]]},"note":"Calculate p-value on your own</w:instrText>
            </w:r>
            <w:r>
              <w:rPr>
                <w:rFonts w:hint="eastAsia"/>
                <w:sz w:val="22"/>
              </w:rPr>
              <w:instrText>！</w:instrText>
            </w:r>
            <w:r>
              <w:rPr>
                <w:rFonts w:hint="eastAsia"/>
                <w:sz w:val="22"/>
              </w:rPr>
              <w:instrText>\n\nFrail participants in the SKS were more likely</w:instrText>
            </w:r>
            <w:r>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A85A5F">
              <w:rPr>
                <w:sz w:val="22"/>
              </w:rPr>
              <w:fldChar w:fldCharType="separate"/>
            </w:r>
            <w:r w:rsidRPr="00065085">
              <w:rPr>
                <w:noProof/>
                <w:sz w:val="22"/>
                <w:vertAlign w:val="superscript"/>
              </w:rPr>
              <w:t>7</w:t>
            </w:r>
            <w:r w:rsidRPr="00A85A5F">
              <w:rPr>
                <w:sz w:val="22"/>
              </w:rPr>
              <w:fldChar w:fldCharType="end"/>
            </w:r>
          </w:p>
        </w:tc>
      </w:tr>
      <w:tr w:rsidR="00E74C4E" w:rsidRPr="00A85A5F" w14:paraId="1293AA76"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7948AD0F" w14:textId="77777777" w:rsidR="00257865" w:rsidRPr="00A85A5F" w:rsidRDefault="00257865" w:rsidP="00257865">
            <w:pPr>
              <w:rPr>
                <w:sz w:val="22"/>
              </w:rPr>
            </w:pPr>
          </w:p>
        </w:tc>
        <w:tc>
          <w:tcPr>
            <w:tcW w:w="2924" w:type="dxa"/>
            <w:gridSpan w:val="5"/>
          </w:tcPr>
          <w:p w14:paraId="742410B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All</w:t>
            </w:r>
            <w:r w:rsidRPr="00A85A5F">
              <w:rPr>
                <w:sz w:val="22"/>
              </w:rPr>
              <w:t>-cause mortality</w:t>
            </w:r>
          </w:p>
        </w:tc>
        <w:tc>
          <w:tcPr>
            <w:tcW w:w="1770" w:type="dxa"/>
          </w:tcPr>
          <w:p w14:paraId="26A1DE2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976" w:type="dxa"/>
          </w:tcPr>
          <w:p w14:paraId="2AD33A88"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tcPr>
          <w:p w14:paraId="0479432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tcPr>
          <w:p w14:paraId="3B112D0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tcPr>
          <w:p w14:paraId="1CF8DF1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417A8B24"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45FF2551" w14:textId="77777777" w:rsidR="00257865" w:rsidRPr="00A85A5F" w:rsidRDefault="00257865" w:rsidP="00257865">
            <w:pPr>
              <w:rPr>
                <w:sz w:val="22"/>
              </w:rPr>
            </w:pPr>
          </w:p>
        </w:tc>
        <w:tc>
          <w:tcPr>
            <w:tcW w:w="243" w:type="dxa"/>
          </w:tcPr>
          <w:p w14:paraId="684773F5"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18386E8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rFonts w:cstheme="minorHAnsi"/>
                <w:sz w:val="22"/>
              </w:rPr>
            </w:pPr>
            <w:r w:rsidRPr="00A85A5F">
              <w:rPr>
                <w:rFonts w:cstheme="minorHAnsi"/>
                <w:sz w:val="22"/>
              </w:rPr>
              <w:t>A</w:t>
            </w:r>
            <w:r w:rsidRPr="00A85A5F">
              <w:rPr>
                <w:rFonts w:cstheme="minorHAnsi" w:hint="eastAsia"/>
                <w:sz w:val="22"/>
              </w:rPr>
              <w:t>djusted</w:t>
            </w:r>
          </w:p>
        </w:tc>
        <w:tc>
          <w:tcPr>
            <w:tcW w:w="1770" w:type="dxa"/>
          </w:tcPr>
          <w:p w14:paraId="47F5C3F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 xml:space="preserve">HR </w:t>
            </w:r>
            <w:r w:rsidRPr="00A85A5F">
              <w:rPr>
                <w:rFonts w:hint="eastAsia"/>
                <w:sz w:val="22"/>
              </w:rPr>
              <w:t>1.66</w:t>
            </w:r>
            <w:r w:rsidRPr="00A85A5F">
              <w:rPr>
                <w:sz w:val="22"/>
              </w:rPr>
              <w:t xml:space="preserve"> (1.03-2.67)</w:t>
            </w:r>
          </w:p>
        </w:tc>
        <w:tc>
          <w:tcPr>
            <w:tcW w:w="1976" w:type="dxa"/>
            <w:vMerge w:val="restart"/>
          </w:tcPr>
          <w:p w14:paraId="3A6B5257"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 xml:space="preserve">CKD </w:t>
            </w:r>
            <w:r w:rsidRPr="00A85A5F">
              <w:rPr>
                <w:sz w:val="22"/>
              </w:rPr>
              <w:t>stage 5D (incident chronic dialysis)</w:t>
            </w:r>
          </w:p>
        </w:tc>
        <w:tc>
          <w:tcPr>
            <w:tcW w:w="2560" w:type="dxa"/>
            <w:vMerge w:val="restart"/>
          </w:tcPr>
          <w:p w14:paraId="4242A04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w:t>
            </w:r>
            <w:r w:rsidRPr="00A85A5F">
              <w:rPr>
                <w:sz w:val="22"/>
              </w:rPr>
              <w:t>d Phenotypes</w:t>
            </w:r>
          </w:p>
        </w:tc>
        <w:tc>
          <w:tcPr>
            <w:tcW w:w="1083" w:type="dxa"/>
            <w:vMerge w:val="restart"/>
          </w:tcPr>
          <w:p w14:paraId="110AD6D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370</w:t>
            </w:r>
          </w:p>
        </w:tc>
        <w:tc>
          <w:tcPr>
            <w:tcW w:w="1130" w:type="dxa"/>
            <w:vMerge w:val="restart"/>
          </w:tcPr>
          <w:p w14:paraId="67E1189F" w14:textId="0236BA1C"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{"citationItems":[{"id":"ITEM-1","itemData":{"DOI":"10.1093/ndt/gfy124","ISSN":"1460-2385 (Electronic)","PMID":"29868775","abstract":"Background: Frail obese community-dwelling older adults are at increased mortality risk. Among hemodialysis (HD) patients, frailty is common and associated with increased mortality risk; however, in dialysis, obesity is associated with decreased mortality risk. Whether the frail-obese phenotype is associated with increased mortality risk among HD patients remains unclear. Methods: This study included 370 incident HD patients enrolled in the Predictors of Arrhythmic and Cardiovascular Risk in End Stage Renal Disease (PACE) study. We measured frailty using the Fried phenotype, general obesity [body mass index (BMI) &gt;/=30 kg/m2] and abdominal obesity [waist:hip ratio (WHR) &gt;/=median WHR] and estimated their associations with mortality. Results: The mean age was 55 years, with 42% female, 73% African American, 57% diabetic and 52% frail. Frail HD patients had higher mean BMI (frail = 30.3 kg/m2, non-frail = 28.3 kg/m2; P = 0.02) and similar WHR (P = 0.8). Twenty-two percent were frail with general obesity and 27% were frail with abdominal obesity. Frailty was associated with 1.66-fold increased mortality risk [95% confidence interval (CI) 1.03-2.67]. BMI was associated with a decreased mortality risk [25.0-29.9 kg/m2 hazard ratio (HR) 0.53 (95% CI 0.31-0.93); &gt;/=30 kg/m2 HR 0.34 (95% CI 0.19-0.62)]. Frailty was associated with elevated mortality risk among HD patients with general [HR 3.77 (95% CI 1.10-12.92)] and abdominal obesity [HR 2.38 (95% CI 1.17-4.82)]. Frailty was not associated with mortality among HD patients without general or abdominal obesity. Conclusions: In adults initiating HD, frailty was associated with elevated mortality risk, even among the obese. Frail-obese HD patients may be a high-risk, often-overlooked population, as obesity is assumed to be protective. Measurement of frailty and obesity may facilitate risk stratification.","author":[{"dropping-particle":"","family":"Fitzpatrick","given":"Jessica","non-dropping-particle":"","parse-names":false,"suffix":""},{"dropping-particle":"","family":"Sozio","given":"Stephen M","non-dropping-particle":"","parse-names":false,"suffix":""},{"dropping-particle":"","family":"Jaar","given":"Bernard G","non-dropping-particle":"","parse-names":false,"suffix":""},{"dropping-particle":"","family":"Estrella","given":"Michelle M","non-dropping-particle":"","parse-names":false,"suffix":""},{"dropping-particle":"","family":"Segev","given":"Dorry L","non-dropping-particle":"","parse-names":false,"suffix":""},{"dropping-particle":"","family":"Parekh","given":"Rulan S","non-dropping-particle":"","parse-names":false,"suffix":""},{"dropping-particle":"","family":"McAdams-DeMarco","given":"Mara A","non-dropping-particle":"","parse-names":false,"suffix":""}],"container-title":"Nephrology, dialysis, transplantation : official publication of the European Dialysis and Transplant Association - European Renal Association","id":"ITEM-1","issue":"2","issued":{"date-parts":[["2019","2"]]},"language":"eng","note":"Read,\n.\n\nFrailty was associated with 1.66-fold increased mortality risk [95% confidence interval (CI) 1.03-2.67]. BMI was associated with a decreased mortality risk [25.0-29.9 kg/m2 hazard ratio (HR) 0.53 (95% CI 0.31-0.93); &amp;gt;/=30 kg/m2 HR 0.34 (95% CI 0.19-0.62)]. Frailty was associated with elevated mortality risk among HD patients with general [HR 3.77 (95% CI 1.10-12.92)] and abdominal obesity [HR 2.38 (95% CI 1.17-4.82)]. Frailty was not associated with mortality among HD patients without general or abdominal obesity.","page":"346-354","publisher-place":"England","title":"Frailty, body composition and the risk of mortality in incident hemodialysis patients: the Predictors of Arrhythmic and Cardiovascular Risk in End Stage Renal Disease study.","type":"article-journal","volume":"34"},"uris":["http://www.mendeley.com/documents/?uuid=44321376-8368-4c10-a625-de26c0ecd720"]}],"mendeley":{"formattedCitation":"&lt;sup&gt;59&lt;/sup&gt;","plainTextFormattedCitation":"59","previouslyFormattedCitation":"&lt;sup&gt;59&lt;/sup&gt;"},"properties":{"noteIndex":0},"schema":"https://github.com/citation-style-language/schema/raw/master/csl-citation.json"}</w:instrText>
            </w:r>
            <w:r w:rsidRPr="00A85A5F">
              <w:rPr>
                <w:sz w:val="22"/>
              </w:rPr>
              <w:fldChar w:fldCharType="separate"/>
            </w:r>
            <w:r w:rsidRPr="00065085">
              <w:rPr>
                <w:noProof/>
                <w:sz w:val="22"/>
                <w:vertAlign w:val="superscript"/>
              </w:rPr>
              <w:t>59</w:t>
            </w:r>
            <w:r w:rsidRPr="00A85A5F">
              <w:rPr>
                <w:sz w:val="22"/>
              </w:rPr>
              <w:fldChar w:fldCharType="end"/>
            </w:r>
          </w:p>
        </w:tc>
      </w:tr>
      <w:tr w:rsidR="00257865" w:rsidRPr="00A85A5F" w14:paraId="5B7A8B0D"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1538B5D4" w14:textId="77777777" w:rsidR="00257865" w:rsidRPr="00A85A5F" w:rsidRDefault="00257865" w:rsidP="00257865">
            <w:pPr>
              <w:rPr>
                <w:sz w:val="22"/>
              </w:rPr>
            </w:pPr>
          </w:p>
        </w:tc>
        <w:tc>
          <w:tcPr>
            <w:tcW w:w="243" w:type="dxa"/>
          </w:tcPr>
          <w:p w14:paraId="3BA4400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27387D3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cstheme="minorHAnsi"/>
                <w:sz w:val="22"/>
              </w:rPr>
              <w:t xml:space="preserve">Among BMI </w:t>
            </w:r>
            <w:r w:rsidRPr="00A85A5F">
              <w:rPr>
                <w:rFonts w:eastAsia="DengXian" w:cstheme="minorHAnsi"/>
                <w:sz w:val="22"/>
                <w:lang w:eastAsia="zh-CN"/>
              </w:rPr>
              <w:t>≥30 kg/m</w:t>
            </w:r>
            <w:r w:rsidRPr="00A85A5F">
              <w:rPr>
                <w:rFonts w:eastAsia="DengXian" w:cstheme="minorHAnsi"/>
                <w:sz w:val="22"/>
                <w:vertAlign w:val="superscript"/>
                <w:lang w:eastAsia="zh-CN"/>
              </w:rPr>
              <w:t>2</w:t>
            </w:r>
          </w:p>
        </w:tc>
        <w:tc>
          <w:tcPr>
            <w:tcW w:w="1770" w:type="dxa"/>
          </w:tcPr>
          <w:p w14:paraId="3D27B34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HR 3.77 (1.10-12.92)</w:t>
            </w:r>
          </w:p>
        </w:tc>
        <w:tc>
          <w:tcPr>
            <w:tcW w:w="1976" w:type="dxa"/>
            <w:vMerge/>
          </w:tcPr>
          <w:p w14:paraId="37160CB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63F221AA"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5B027383"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081652FE"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27BD3434"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7355515" w14:textId="77777777" w:rsidR="00257865" w:rsidRPr="00A85A5F" w:rsidRDefault="00257865" w:rsidP="00257865">
            <w:pPr>
              <w:rPr>
                <w:sz w:val="22"/>
              </w:rPr>
            </w:pPr>
          </w:p>
        </w:tc>
        <w:tc>
          <w:tcPr>
            <w:tcW w:w="243" w:type="dxa"/>
          </w:tcPr>
          <w:p w14:paraId="240DB49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3CD4B90D"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A</w:t>
            </w:r>
            <w:r w:rsidRPr="00A85A5F">
              <w:rPr>
                <w:rFonts w:hint="eastAsia"/>
                <w:sz w:val="22"/>
              </w:rPr>
              <w:t>bo</w:t>
            </w:r>
            <w:r w:rsidRPr="00A85A5F">
              <w:rPr>
                <w:sz w:val="22"/>
              </w:rPr>
              <w:t>ve median Waist-Hip Ratio (WHR)</w:t>
            </w:r>
          </w:p>
        </w:tc>
        <w:tc>
          <w:tcPr>
            <w:tcW w:w="1770" w:type="dxa"/>
          </w:tcPr>
          <w:p w14:paraId="47CBFF2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 xml:space="preserve">HR </w:t>
            </w:r>
            <w:r w:rsidRPr="00A85A5F">
              <w:rPr>
                <w:sz w:val="22"/>
              </w:rPr>
              <w:t>2.38 (1.17-4.82)</w:t>
            </w:r>
          </w:p>
        </w:tc>
        <w:tc>
          <w:tcPr>
            <w:tcW w:w="1976" w:type="dxa"/>
            <w:vMerge/>
          </w:tcPr>
          <w:p w14:paraId="7808C71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560" w:type="dxa"/>
            <w:vMerge/>
          </w:tcPr>
          <w:p w14:paraId="03CBDA7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083" w:type="dxa"/>
            <w:vMerge/>
          </w:tcPr>
          <w:p w14:paraId="3E87BD00"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1130" w:type="dxa"/>
            <w:vMerge/>
          </w:tcPr>
          <w:p w14:paraId="786A7952"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r>
      <w:tr w:rsidR="00E74C4E" w:rsidRPr="00A85A5F" w14:paraId="58521C47"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20887AA5" w14:textId="77777777" w:rsidR="00257865" w:rsidRPr="00A85A5F" w:rsidRDefault="00257865" w:rsidP="00257865">
            <w:pPr>
              <w:rPr>
                <w:sz w:val="22"/>
              </w:rPr>
            </w:pPr>
          </w:p>
        </w:tc>
        <w:tc>
          <w:tcPr>
            <w:tcW w:w="2924" w:type="dxa"/>
            <w:gridSpan w:val="5"/>
          </w:tcPr>
          <w:p w14:paraId="2ED5D7E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 xml:space="preserve">Anti-neutrophil cytoplasmic </w:t>
            </w:r>
            <w:r w:rsidRPr="00A85A5F">
              <w:rPr>
                <w:sz w:val="22"/>
              </w:rPr>
              <w:lastRenderedPageBreak/>
              <w:t>antibody (</w:t>
            </w:r>
            <w:r w:rsidRPr="00A85A5F">
              <w:rPr>
                <w:rFonts w:hint="eastAsia"/>
                <w:sz w:val="22"/>
              </w:rPr>
              <w:t>A</w:t>
            </w:r>
            <w:r w:rsidRPr="00A85A5F">
              <w:rPr>
                <w:sz w:val="22"/>
              </w:rPr>
              <w:t>NCA)-associated vasculitides (AAV) patients’ mortality</w:t>
            </w:r>
          </w:p>
        </w:tc>
        <w:tc>
          <w:tcPr>
            <w:tcW w:w="1770" w:type="dxa"/>
          </w:tcPr>
          <w:p w14:paraId="5CC9334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lastRenderedPageBreak/>
              <w:t>HR</w:t>
            </w:r>
            <w:r w:rsidRPr="00A85A5F">
              <w:rPr>
                <w:sz w:val="22"/>
              </w:rPr>
              <w:t xml:space="preserve"> 2.43 (1.48-</w:t>
            </w:r>
            <w:r w:rsidRPr="00A85A5F">
              <w:rPr>
                <w:sz w:val="22"/>
              </w:rPr>
              <w:lastRenderedPageBreak/>
              <w:t>3.99)</w:t>
            </w:r>
          </w:p>
        </w:tc>
        <w:tc>
          <w:tcPr>
            <w:tcW w:w="1976" w:type="dxa"/>
          </w:tcPr>
          <w:p w14:paraId="2DC0192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lastRenderedPageBreak/>
              <w:t>CKD stage 5D</w:t>
            </w:r>
            <w:r w:rsidRPr="00A85A5F">
              <w:rPr>
                <w:sz w:val="22"/>
              </w:rPr>
              <w:t xml:space="preserve"> to 5T </w:t>
            </w:r>
            <w:r w:rsidRPr="00A85A5F">
              <w:rPr>
                <w:sz w:val="22"/>
              </w:rPr>
              <w:lastRenderedPageBreak/>
              <w:t>(RRT [hemodialysis, peritoneal dialysis, transplantation])</w:t>
            </w:r>
          </w:p>
        </w:tc>
        <w:tc>
          <w:tcPr>
            <w:tcW w:w="2560" w:type="dxa"/>
          </w:tcPr>
          <w:p w14:paraId="3D9102F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lastRenderedPageBreak/>
              <w:t xml:space="preserve">Inability to </w:t>
            </w:r>
            <w:r w:rsidRPr="00A85A5F">
              <w:rPr>
                <w:sz w:val="22"/>
              </w:rPr>
              <w:t xml:space="preserve">walk without </w:t>
            </w:r>
            <w:r w:rsidRPr="00A85A5F">
              <w:rPr>
                <w:sz w:val="22"/>
              </w:rPr>
              <w:lastRenderedPageBreak/>
              <w:t>help</w:t>
            </w:r>
          </w:p>
        </w:tc>
        <w:tc>
          <w:tcPr>
            <w:tcW w:w="1083" w:type="dxa"/>
          </w:tcPr>
          <w:p w14:paraId="7F2CBBB6"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lastRenderedPageBreak/>
              <w:t>42</w:t>
            </w:r>
            <w:r w:rsidRPr="00A85A5F">
              <w:rPr>
                <w:sz w:val="22"/>
              </w:rPr>
              <w:t>5</w:t>
            </w:r>
          </w:p>
        </w:tc>
        <w:tc>
          <w:tcPr>
            <w:tcW w:w="1130" w:type="dxa"/>
          </w:tcPr>
          <w:p w14:paraId="722A3577" w14:textId="1E83CF25"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{"citationItems":[{"id":"ITEM-1","itemData":{"DOI":"10.1093/qjmed/hcu043","ISSN":"1460-2393 (Electronic)","PMID":"24570478","abstract":"BACKGROUND: Anti-neutrophil cytoplasmic antibody (ANCA)-associated vasculitides (AAV) can lead to end-stage renal disease in patients with renal involvement. OBJECTIVE: This study evaluated the survival of AAV patients on chronic dialysis in France. METHODS: Between 2002 and 2011, a total of 425 AAV patients started chronic dialysis and were registered in the Renal Epidemiology and Information Network. We analysed survival censored for renal transplantation, recovery of renal function and loss to follow-up. AAV patients were compared with 794 matched non-AAV patients on chronic dialysis. RESULTS: A total of 166 (39%) patients with microscopic polyangiitis and 259 (61%) patients with granulomatosis with polyangiitis were registered. Within a median follow-up of 23 months, 58 (14%) patients received a renal allograft and 19 (4%) recovered renal function. Median survival on dialysis was 5.35 years (95% CI, 4.4-6.3) and survival rates at 3 months, 1, 3 and 5 years were 96%, 85%, 68% and 53%, respectively. A total of 143 (41%) patients died after a median of 16 months. Causes of death were cardiovascular (29%), infections (20%), malnutrition (13%), malignancies (4%), AAV relapse (2%), miscellaneous (14%) and unknown (18%). Multivariate logistic regression identified three independent risk factors associated with AAV patients' mortality: age (HR = 1.05/year, P &lt; 0.001), peripheral artery disease (HR = 2.62, P = 0.003) and frailty (HR = 2.43, P &lt; 0.001). Survival of AAV patients did not differ from non-AAV controls, but infectious mortality was higher in AAV patients (20% vs. 8%, P &lt; 0.001). CONCLUSION: Survival of AAV patients in chronic dialysis, although poor, was comparable to survival of non-AAV controls on dialysis. There was a similar burden of cardiovascular mortality, but higher infectious mortality.","author":[{"dropping-particle":"","family":"Romeu","given":"M","non-dropping-particle":"","parse-names":false,"suffix":""},{"dropping-particle":"","family":"Couchoud","given":"C","non-dropping-particle":"","parse-names":false,"suffix":""},{"dropping-particle":"","family":"Delaroziere","given":"J-C","non-dropping-particle":"","parse-names":false,"suffix":""},{"dropping-particle":"","family":"Burtey","given":"S","non-dropping-particle":"","parse-names":false,"suffix":""},{"dropping-particle":"","family":"Chiche","given":"L","non-dropping-particle":"","parse-names":false,"suffix":""},{"dropping-particle":"","family":"Harle","given":"J-R","non-dropping-particle":"","parse-names":false,"suffix":""},{"dropping-particle":"","family":"Gondouin","given":"B","non-dropping-particle":"","parse-names":false,"suffix":""},{"dropping-particle":"","family":"Brunet","given":"P","non-dropping-particle":"","parse-names":false,"suffix":""},{"dropping-particle":"","family":"Berland","given":"Y","non-dropping-particle":"","parse-names":false,"suffix":""},{"dropping-particle":"","family":"Jourde-Chiche","given":"N","non-dropping-particle":"","parse-names":false,"suffix":""}],"container-title":"QJM : monthly journal of the Association of Physicians","id":"ITEM-1","issue":"7","issued":{"date-parts":[["2014","7"]]},"language":"eng","note":"read\n.\nAnti-neutrophil cytoplasmic antibody (ANCA)-associated vasculitides (AAV)\n\n.\n\nMultivariate logistic regression identified three independent risk factors associated with AAV patients' mortality: frailty (HR = 2.43, P&amp;lt; 0.001).","page":"545-555","publisher-place":"England","title":"Survival of patients with ANCA-associated vasculitis on chronic dialysis: data from the French REIN registry from 2002 to 2011.","type":"article-journal","volume":"107"},"uris":["http://www.mendeley.com/documents/?uuid=5bed0aaf-fbc8-462d-9a5a-5d407dfa4766"]}],"mendeley":{"formattedCitation":"&lt;sup&gt;60&lt;/sup&gt;","plainTextFormattedCitation":"60","previouslyFormattedCitation":"&lt;sup&gt;60&lt;/sup&gt;"},"properties":{"noteIndex":0},"schema":"https://github.com/citation-style-language/schema/raw/master/csl-citation.json"}</w:instrText>
            </w:r>
            <w:r w:rsidRPr="00A85A5F">
              <w:rPr>
                <w:sz w:val="22"/>
              </w:rPr>
              <w:fldChar w:fldCharType="separate"/>
            </w:r>
            <w:r w:rsidRPr="00065085">
              <w:rPr>
                <w:noProof/>
                <w:sz w:val="22"/>
                <w:vertAlign w:val="superscript"/>
              </w:rPr>
              <w:t>60</w:t>
            </w:r>
            <w:r w:rsidRPr="00A85A5F">
              <w:rPr>
                <w:sz w:val="22"/>
              </w:rPr>
              <w:fldChar w:fldCharType="end"/>
            </w:r>
          </w:p>
        </w:tc>
      </w:tr>
      <w:tr w:rsidR="00E74C4E" w:rsidRPr="00A85A5F" w14:paraId="318D3963"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6113A7FB" w14:textId="77777777" w:rsidR="00257865" w:rsidRPr="00A85A5F" w:rsidRDefault="00257865" w:rsidP="00257865">
            <w:pPr>
              <w:rPr>
                <w:sz w:val="22"/>
              </w:rPr>
            </w:pPr>
          </w:p>
        </w:tc>
        <w:tc>
          <w:tcPr>
            <w:tcW w:w="2924" w:type="dxa"/>
            <w:gridSpan w:val="5"/>
          </w:tcPr>
          <w:p w14:paraId="4A20405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M</w:t>
            </w:r>
            <w:r w:rsidRPr="00A85A5F">
              <w:rPr>
                <w:rFonts w:hint="eastAsia"/>
                <w:sz w:val="22"/>
              </w:rPr>
              <w:t>ortality</w:t>
            </w:r>
            <w:r w:rsidRPr="00A85A5F">
              <w:rPr>
                <w:sz w:val="22"/>
              </w:rPr>
              <w:t xml:space="preserve"> of patients with monoclonal gammopathy and ESRD caused by myeloma cast nephropathy (MCN), immunoglobulin light chain amyloidosis (ALA), or light-chain deposition disease (LCDD)</w:t>
            </w:r>
          </w:p>
        </w:tc>
        <w:tc>
          <w:tcPr>
            <w:tcW w:w="1770" w:type="dxa"/>
          </w:tcPr>
          <w:p w14:paraId="52523D7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HR, 1.93 (1.58-2.36)</w:t>
            </w:r>
          </w:p>
        </w:tc>
        <w:tc>
          <w:tcPr>
            <w:tcW w:w="1976" w:type="dxa"/>
          </w:tcPr>
          <w:p w14:paraId="380D374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 xml:space="preserve">CKD stage 5D </w:t>
            </w:r>
            <w:r w:rsidRPr="00A85A5F">
              <w:rPr>
                <w:sz w:val="22"/>
              </w:rPr>
              <w:t xml:space="preserve">to 5T </w:t>
            </w:r>
            <w:r w:rsidRPr="00A85A5F">
              <w:rPr>
                <w:rFonts w:hint="eastAsia"/>
                <w:sz w:val="22"/>
              </w:rPr>
              <w:t>(</w:t>
            </w:r>
            <w:r w:rsidRPr="00A85A5F">
              <w:rPr>
                <w:sz w:val="22"/>
              </w:rPr>
              <w:t>RRT [hemodialysis, peritoneal dialysis, transplantation]</w:t>
            </w:r>
            <w:r w:rsidRPr="00A85A5F">
              <w:rPr>
                <w:rFonts w:hint="eastAsia"/>
                <w:sz w:val="22"/>
              </w:rPr>
              <w:t>)</w:t>
            </w:r>
          </w:p>
        </w:tc>
        <w:tc>
          <w:tcPr>
            <w:tcW w:w="2560" w:type="dxa"/>
          </w:tcPr>
          <w:p w14:paraId="6E0F77D6"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 xml:space="preserve">Inability to walk </w:t>
            </w:r>
            <w:r w:rsidRPr="00A85A5F">
              <w:rPr>
                <w:sz w:val="22"/>
              </w:rPr>
              <w:t>without</w:t>
            </w:r>
            <w:r w:rsidRPr="00A85A5F">
              <w:rPr>
                <w:rFonts w:hint="eastAsia"/>
                <w:sz w:val="22"/>
              </w:rPr>
              <w:t xml:space="preserve"> </w:t>
            </w:r>
            <w:r w:rsidRPr="00A85A5F">
              <w:rPr>
                <w:sz w:val="22"/>
              </w:rPr>
              <w:t>help</w:t>
            </w:r>
          </w:p>
        </w:tc>
        <w:tc>
          <w:tcPr>
            <w:tcW w:w="1083" w:type="dxa"/>
          </w:tcPr>
          <w:p w14:paraId="6275380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1462</w:t>
            </w:r>
          </w:p>
        </w:tc>
        <w:tc>
          <w:tcPr>
            <w:tcW w:w="1130" w:type="dxa"/>
          </w:tcPr>
          <w:p w14:paraId="45F3B5AB" w14:textId="34EB9020"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{"citationItems":[{"id":"ITEM-1","itemData":{"DOI":"10.2215/CJN.06290615","ISSN":"1555-905X (Electronic)","PMID":"26728585","abstract":"BACKGROUND AND OBJECTIVES: Monoclonal gammopathies (MGs) with renal involvement can lead to ESRD caused by myeloma cast nephropathy (MCN), immunoglobulin light chain amyloidosis (ALA), or light-chain deposition disease (LCDD). Few studies have focused on the prognosis of patients with MG on chronic dialysis. We evaluated the outcomes of patients with MG incident on chronic dialysis in France. DESIGN, SETTING, PARTICIPANTS, &amp; MEASUREMENTS: All incident patients registered in the Renal Epidemiology and Information Network Registry between 2002 and 2011 with ESRD caused by ALA, LCDD, or MCN were included. Patient's survival, censored for renal transplantation, renal recovery, and loss to follow-up, as well as renal outcomes were analyzed and compared with a control group. Risk factors and causes of death were analyzed. RESULTS: We included 1459 patients, comprising 265 (18%) patients with ALA, 334 (23%) patients with LCDD, and 861 (59%) patients with MCN. Median age was 72 years, and 56% were men. Median follow-up was 13.1 months. Renal recovery was observed in 9.1% of patients and more frequent after 2006. Kidney transplantation was rare in this population (2.3%). Among 1272 patients who remained on dialysis, 67% died. Median survival on dialysis was 18.3 months. Main causes of death were malignancies (34.4%), cardiovascular diseases (18%), infections (13.3%), and cachexia (5.2%). Independent risk factors of death were age (hazard ratio [HR], 1.03 per year increase; 95% confidence interval [95% CI], 1.02 to 1.03), frailty (HR, 1.93; 95% CI, 1.58 to 2.36), congestive heart failure (HR, 1.54; 95% CI, 1.23 to 1.93), and dialysis initiation on a central catheter (HR, 1.40; 95% CI, 1.11 to 1.75). Factors associated with a lower risk of death were year of dialysis initiation (HR, 0.95 per year increase; 95% CI, 0.91 to 0.99) and high BP (HR, 0.80; 95% CI, 0.67 to 0.97). CONCLUSIONS: Survival of patients with ALA, LCDD, or MCN on chronic dialysis is poor but has improved over time. Progressive malignancy is the main cause of death in this population. Renal recovery has increased since 2006.","author":[{"dropping-particle":"","family":"Decourt","given":"Alexandre","non-dropping-particle":"","parse-names":false,"suffix":""},{"dropping-particle":"","family":"Gondouin","given":"Bertrand","non-dropping-particle":"","parse-names":false,"suffix":""},{"dropping-particle":"","family":"Delaroziere","given":"Jean Christophe","non-dropping-particle":"","parse-names":false,"suffix":""},{"dropping-particle":"","family":"Brunet","given":"Philippe","non-dropping-particle":"","parse-names":false,"suffix":""},{"dropping-particle":"","family":"Sallee","given":"Marion","non-dropping-particle":"","parse-names":false,"suffix":""},{"dropping-particle":"","family":"Burtey","given":"Stephane","non-dropping-particle":"","parse-names":false,"suffix":""},{"dropping-particle":"","family":"Dussol","given":"Bertrand","non-dropping-particle":"","parse-names":false,"suffix":""},{"dropping-particle":"","family":"Ivanov","given":"Vadim","non-dropping-particle":"","parse-names":false,"suffix":""},{"dropping-particle":"","family":"Costello","given":"Regis","non-dropping-particle":"","parse-names":false,"suffix":""},{"dropping-particle":"","family":"Couchoud","given":"Cecile","non-dropping-particle":"","parse-names":false,"suffix":""},{"dropping-particle":"","family":"Jourde-Chiche","given":"Noemie","non-dropping-particle":"","parse-names":false,"suffix":""}],"container-title":"Clinical journal of the American Society of Nephrology : CJASN","id":"ITEM-1","issue":"3","issued":{"date-parts":[["2016","3"]]},"language":"eng","note":"main causes of death\n\n.\n\nfrailty (HR, 1.93; 95% CI, 1.58 to 2.36)","page":"431-441","publisher-place":"United States","title":"Trends in Survival and Renal Recovery in Patients with Multiple Myeloma or Light-Chain Amyloidosis on Chronic Dialysis.","type":"article-journal","volume":"11"},"uris":["http://www.mendeley.com/documents/?uuid=e80739ee-8a60-4d7d-aae7-e7b47454e8c7"]}],"mendeley":{"formattedCitation":"&lt;sup&gt;61&lt;/sup&gt;","plainTextFormattedCitation":"61","previouslyFormattedCitation":"&lt;sup&gt;61&lt;/sup&gt;"},"properties":{"noteIndex":0},"schema":"https://github.com/citation-style-language/schema/raw/master/csl-citation.json"}</w:instrText>
            </w:r>
            <w:r w:rsidRPr="00A85A5F">
              <w:rPr>
                <w:sz w:val="22"/>
              </w:rPr>
              <w:fldChar w:fldCharType="separate"/>
            </w:r>
            <w:r w:rsidRPr="00065085">
              <w:rPr>
                <w:noProof/>
                <w:sz w:val="22"/>
                <w:vertAlign w:val="superscript"/>
              </w:rPr>
              <w:t>61</w:t>
            </w:r>
            <w:r w:rsidRPr="00A85A5F">
              <w:rPr>
                <w:sz w:val="22"/>
              </w:rPr>
              <w:fldChar w:fldCharType="end"/>
            </w:r>
          </w:p>
        </w:tc>
      </w:tr>
      <w:tr w:rsidR="00E74C4E" w:rsidRPr="00A85A5F" w14:paraId="121C2FCA"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11DF63C2" w14:textId="77777777" w:rsidR="00257865" w:rsidRPr="00A85A5F" w:rsidRDefault="00257865" w:rsidP="00257865">
            <w:pPr>
              <w:rPr>
                <w:sz w:val="22"/>
              </w:rPr>
            </w:pPr>
          </w:p>
        </w:tc>
        <w:tc>
          <w:tcPr>
            <w:tcW w:w="2924" w:type="dxa"/>
            <w:gridSpan w:val="5"/>
          </w:tcPr>
          <w:p w14:paraId="4202C652"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P</w:t>
            </w:r>
            <w:r w:rsidRPr="00A85A5F">
              <w:rPr>
                <w:rFonts w:hint="eastAsia"/>
                <w:sz w:val="22"/>
              </w:rPr>
              <w:t>ost-</w:t>
            </w:r>
            <w:r w:rsidRPr="00A85A5F">
              <w:rPr>
                <w:sz w:val="22"/>
              </w:rPr>
              <w:t>KT mortality</w:t>
            </w:r>
          </w:p>
        </w:tc>
        <w:tc>
          <w:tcPr>
            <w:tcW w:w="1770" w:type="dxa"/>
          </w:tcPr>
          <w:p w14:paraId="7F7EFE2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976" w:type="dxa"/>
          </w:tcPr>
          <w:p w14:paraId="45E8C0C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tcPr>
          <w:p w14:paraId="0D38B5DD"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tcPr>
          <w:p w14:paraId="53A5A6C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tcPr>
          <w:p w14:paraId="14FB91F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257865" w:rsidRPr="00A85A5F" w14:paraId="68342526"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5E62178C" w14:textId="77777777" w:rsidR="00257865" w:rsidRPr="00A85A5F" w:rsidRDefault="00257865" w:rsidP="00257865">
            <w:pPr>
              <w:rPr>
                <w:sz w:val="22"/>
              </w:rPr>
            </w:pPr>
          </w:p>
        </w:tc>
        <w:tc>
          <w:tcPr>
            <w:tcW w:w="243" w:type="dxa"/>
          </w:tcPr>
          <w:p w14:paraId="742E346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p>
        </w:tc>
        <w:tc>
          <w:tcPr>
            <w:tcW w:w="2681" w:type="dxa"/>
            <w:gridSpan w:val="4"/>
          </w:tcPr>
          <w:p w14:paraId="2B9DCF8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C</w:t>
            </w:r>
            <w:r w:rsidRPr="00A85A5F">
              <w:rPr>
                <w:rFonts w:hint="eastAsia"/>
                <w:sz w:val="22"/>
              </w:rPr>
              <w:t>hange</w:t>
            </w:r>
            <w:r w:rsidRPr="00A85A5F">
              <w:rPr>
                <w:sz w:val="22"/>
              </w:rPr>
              <w:t xml:space="preserve"> in 3 categories (more frail)</w:t>
            </w:r>
          </w:p>
        </w:tc>
        <w:tc>
          <w:tcPr>
            <w:tcW w:w="1770" w:type="dxa"/>
          </w:tcPr>
          <w:p w14:paraId="6030369A"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HR 2.27 (1.11-4.65)</w:t>
            </w:r>
          </w:p>
        </w:tc>
        <w:tc>
          <w:tcPr>
            <w:tcW w:w="1976" w:type="dxa"/>
            <w:vMerge w:val="restart"/>
          </w:tcPr>
          <w:p w14:paraId="34AB9EBE"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 stage</w:t>
            </w:r>
            <w:r w:rsidRPr="00A85A5F">
              <w:rPr>
                <w:sz w:val="22"/>
              </w:rPr>
              <w:t xml:space="preserve"> 5 to 5T</w:t>
            </w:r>
          </w:p>
        </w:tc>
        <w:tc>
          <w:tcPr>
            <w:tcW w:w="2560" w:type="dxa"/>
            <w:vMerge w:val="restart"/>
          </w:tcPr>
          <w:p w14:paraId="36F5AEF9"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Fried</w:t>
            </w:r>
            <w:r w:rsidRPr="00A85A5F">
              <w:rPr>
                <w:sz w:val="22"/>
              </w:rPr>
              <w:t xml:space="preserve"> Phenotypes</w:t>
            </w:r>
          </w:p>
        </w:tc>
        <w:tc>
          <w:tcPr>
            <w:tcW w:w="1083" w:type="dxa"/>
            <w:vMerge w:val="restart"/>
          </w:tcPr>
          <w:p w14:paraId="0A46590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569</w:t>
            </w:r>
          </w:p>
        </w:tc>
        <w:tc>
          <w:tcPr>
            <w:tcW w:w="1130" w:type="dxa"/>
            <w:vMerge w:val="restart"/>
          </w:tcPr>
          <w:p w14:paraId="47D241D3" w14:textId="040C940F"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A85A5F">
              <w:rPr>
                <w:sz w:val="22"/>
              </w:rPr>
              <w:fldChar w:fldCharType="separate"/>
            </w:r>
            <w:r w:rsidRPr="00065085">
              <w:rPr>
                <w:noProof/>
                <w:sz w:val="22"/>
                <w:vertAlign w:val="superscript"/>
              </w:rPr>
              <w:t>53</w:t>
            </w:r>
            <w:r w:rsidRPr="00A85A5F">
              <w:rPr>
                <w:sz w:val="22"/>
              </w:rPr>
              <w:fldChar w:fldCharType="end"/>
            </w:r>
          </w:p>
        </w:tc>
      </w:tr>
      <w:tr w:rsidR="00257865" w:rsidRPr="00A85A5F" w14:paraId="5BAB928F"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3382196B" w14:textId="77777777" w:rsidR="00257865" w:rsidRPr="00A85A5F" w:rsidRDefault="00257865" w:rsidP="00257865">
            <w:pPr>
              <w:rPr>
                <w:sz w:val="22"/>
              </w:rPr>
            </w:pPr>
          </w:p>
        </w:tc>
        <w:tc>
          <w:tcPr>
            <w:tcW w:w="243" w:type="dxa"/>
          </w:tcPr>
          <w:p w14:paraId="2115E5F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681" w:type="dxa"/>
            <w:gridSpan w:val="4"/>
          </w:tcPr>
          <w:p w14:paraId="60239170"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Change in frailty scores</w:t>
            </w:r>
            <w:r w:rsidRPr="00A85A5F">
              <w:rPr>
                <w:sz w:val="22"/>
              </w:rPr>
              <w:t xml:space="preserve"> (more frail)</w:t>
            </w:r>
          </w:p>
        </w:tc>
        <w:tc>
          <w:tcPr>
            <w:tcW w:w="1770" w:type="dxa"/>
          </w:tcPr>
          <w:p w14:paraId="4F8F60A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HR 2.36 (1.12-4.99)</w:t>
            </w:r>
          </w:p>
        </w:tc>
        <w:tc>
          <w:tcPr>
            <w:tcW w:w="1976" w:type="dxa"/>
            <w:vMerge/>
          </w:tcPr>
          <w:p w14:paraId="4A7D0219"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2560" w:type="dxa"/>
            <w:vMerge/>
          </w:tcPr>
          <w:p w14:paraId="38C661D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083" w:type="dxa"/>
            <w:vMerge/>
          </w:tcPr>
          <w:p w14:paraId="2DA3FFAC"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c>
          <w:tcPr>
            <w:tcW w:w="1130" w:type="dxa"/>
            <w:vMerge/>
          </w:tcPr>
          <w:p w14:paraId="0794346B"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p>
        </w:tc>
      </w:tr>
      <w:tr w:rsidR="00E74C4E" w:rsidRPr="00A85A5F" w14:paraId="09B880A9" w14:textId="77777777" w:rsidTr="00E74C4E">
        <w:trPr>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val="restart"/>
          </w:tcPr>
          <w:p w14:paraId="60225FCC" w14:textId="77777777" w:rsidR="00257865" w:rsidRPr="00FE7788" w:rsidRDefault="00257865" w:rsidP="00FE7788">
            <w:pPr>
              <w:pStyle w:val="2"/>
              <w:outlineLvl w:val="1"/>
            </w:pPr>
            <w:bookmarkStart w:id="89" w:name="_Toc4773345"/>
            <w:r w:rsidRPr="00FE7788">
              <w:rPr>
                <w:rFonts w:hint="eastAsia"/>
              </w:rPr>
              <w:t>Composite</w:t>
            </w:r>
            <w:bookmarkEnd w:id="89"/>
          </w:p>
        </w:tc>
        <w:tc>
          <w:tcPr>
            <w:tcW w:w="2924" w:type="dxa"/>
            <w:gridSpan w:val="5"/>
          </w:tcPr>
          <w:p w14:paraId="21C20BDF"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Composite ou</w:t>
            </w:r>
            <w:r w:rsidRPr="00A85A5F">
              <w:rPr>
                <w:sz w:val="22"/>
              </w:rPr>
              <w:t>tcomes of all-cause death or cardiovascular hospitalization</w:t>
            </w:r>
          </w:p>
        </w:tc>
        <w:tc>
          <w:tcPr>
            <w:tcW w:w="1770" w:type="dxa"/>
          </w:tcPr>
          <w:p w14:paraId="2C4E4008"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HR</w:t>
            </w:r>
            <w:r w:rsidRPr="00A85A5F">
              <w:rPr>
                <w:sz w:val="22"/>
              </w:rPr>
              <w:t xml:space="preserve"> 23.58 (1.61-346.03)</w:t>
            </w:r>
          </w:p>
        </w:tc>
        <w:tc>
          <w:tcPr>
            <w:tcW w:w="1976" w:type="dxa"/>
          </w:tcPr>
          <w:p w14:paraId="50FEAC9D" w14:textId="1C1BB1F4"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CKD stage 5</w:t>
            </w:r>
            <w:r>
              <w:rPr>
                <w:sz w:val="22"/>
              </w:rPr>
              <w:t>D</w:t>
            </w:r>
            <w:r>
              <w:rPr>
                <w:rFonts w:hint="eastAsia"/>
                <w:sz w:val="22"/>
              </w:rPr>
              <w:t xml:space="preserve"> (</w:t>
            </w:r>
            <w:r>
              <w:rPr>
                <w:sz w:val="22"/>
              </w:rPr>
              <w:t>hemodialysis</w:t>
            </w:r>
            <w:r>
              <w:rPr>
                <w:rFonts w:hint="eastAsia"/>
                <w:sz w:val="22"/>
              </w:rPr>
              <w:t>)</w:t>
            </w:r>
          </w:p>
        </w:tc>
        <w:tc>
          <w:tcPr>
            <w:tcW w:w="2560" w:type="dxa"/>
          </w:tcPr>
          <w:p w14:paraId="5530E484"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t>M</w:t>
            </w:r>
            <w:r w:rsidRPr="00A85A5F">
              <w:rPr>
                <w:rFonts w:hint="eastAsia"/>
                <w:sz w:val="22"/>
              </w:rPr>
              <w:t>ultidimen</w:t>
            </w:r>
            <w:r w:rsidRPr="00A85A5F">
              <w:rPr>
                <w:sz w:val="22"/>
              </w:rPr>
              <w:t xml:space="preserve">sional frailty score based on comprehensive geriatric assessment (CGA) protocol </w:t>
            </w:r>
          </w:p>
        </w:tc>
        <w:tc>
          <w:tcPr>
            <w:tcW w:w="1083" w:type="dxa"/>
          </w:tcPr>
          <w:p w14:paraId="4FBB81DB" w14:textId="77777777"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rFonts w:hint="eastAsia"/>
                <w:sz w:val="22"/>
              </w:rPr>
              <w:t>46</w:t>
            </w:r>
          </w:p>
        </w:tc>
        <w:tc>
          <w:tcPr>
            <w:tcW w:w="1130" w:type="dxa"/>
          </w:tcPr>
          <w:p w14:paraId="67718998" w14:textId="7E68F9EE" w:rsidR="00257865" w:rsidRPr="00A85A5F" w:rsidRDefault="00257865" w:rsidP="00257865">
            <w:pPr>
              <w:cnfStyle w:val="000000000000" w:firstRow="0" w:lastRow="0" w:firstColumn="0" w:lastColumn="0" w:oddVBand="0" w:evenVBand="0" w:oddHBand="0"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lt;sup&gt;62&lt;/sup&gt;","plainTextFormattedCitation":"62","previouslyFormattedCitation":"&lt;sup&gt;62&lt;/sup&gt;"},"properties":{"noteIndex":0},"schema":"https://github.com/citation-style-language/schema/raw/master/csl-citation.json"}</w:instrText>
            </w:r>
            <w:r w:rsidRPr="00A85A5F">
              <w:rPr>
                <w:sz w:val="22"/>
              </w:rPr>
              <w:fldChar w:fldCharType="separate"/>
            </w:r>
            <w:r w:rsidRPr="00065085">
              <w:rPr>
                <w:noProof/>
                <w:sz w:val="22"/>
                <w:vertAlign w:val="superscript"/>
              </w:rPr>
              <w:t>62</w:t>
            </w:r>
            <w:r w:rsidRPr="00A85A5F">
              <w:rPr>
                <w:sz w:val="22"/>
              </w:rPr>
              <w:fldChar w:fldCharType="end"/>
            </w:r>
          </w:p>
        </w:tc>
      </w:tr>
      <w:tr w:rsidR="00E74C4E" w:rsidRPr="00A85A5F" w14:paraId="40166DA9" w14:textId="77777777" w:rsidTr="00E74C4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795" w:type="dxa"/>
            <w:gridSpan w:val="2"/>
            <w:vMerge/>
          </w:tcPr>
          <w:p w14:paraId="062C9137" w14:textId="77777777" w:rsidR="00257865" w:rsidRPr="00A85A5F" w:rsidRDefault="00257865" w:rsidP="00257865">
            <w:pPr>
              <w:rPr>
                <w:sz w:val="22"/>
              </w:rPr>
            </w:pPr>
          </w:p>
        </w:tc>
        <w:tc>
          <w:tcPr>
            <w:tcW w:w="2924" w:type="dxa"/>
            <w:gridSpan w:val="5"/>
          </w:tcPr>
          <w:p w14:paraId="76CB98D5"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t xml:space="preserve">30-day </w:t>
            </w:r>
            <w:r w:rsidRPr="00A85A5F">
              <w:rPr>
                <w:rFonts w:hint="eastAsia"/>
                <w:sz w:val="22"/>
              </w:rPr>
              <w:t>post</w:t>
            </w:r>
            <w:r w:rsidRPr="00A85A5F">
              <w:rPr>
                <w:sz w:val="22"/>
              </w:rPr>
              <w:t xml:space="preserve">operative (KT) complications according to Comprehensive Complication </w:t>
            </w:r>
            <w:r w:rsidRPr="00A85A5F">
              <w:rPr>
                <w:sz w:val="22"/>
              </w:rPr>
              <w:lastRenderedPageBreak/>
              <w:t>Index (CCI)</w:t>
            </w:r>
          </w:p>
        </w:tc>
        <w:tc>
          <w:tcPr>
            <w:tcW w:w="1770" w:type="dxa"/>
          </w:tcPr>
          <w:p w14:paraId="7BB329D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lastRenderedPageBreak/>
              <w:t>β=13.31, 95% CI 5.72-20.89 (p = 0.0007)</w:t>
            </w:r>
          </w:p>
        </w:tc>
        <w:tc>
          <w:tcPr>
            <w:tcW w:w="1976" w:type="dxa"/>
          </w:tcPr>
          <w:p w14:paraId="235A5204"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CKD stage 5T</w:t>
            </w:r>
          </w:p>
        </w:tc>
        <w:tc>
          <w:tcPr>
            <w:tcW w:w="2560" w:type="dxa"/>
          </w:tcPr>
          <w:p w14:paraId="5B091C9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 xml:space="preserve">Groningen </w:t>
            </w:r>
            <w:r w:rsidRPr="00A85A5F">
              <w:rPr>
                <w:sz w:val="22"/>
              </w:rPr>
              <w:t>Frailty Indicator</w:t>
            </w:r>
          </w:p>
        </w:tc>
        <w:tc>
          <w:tcPr>
            <w:tcW w:w="1083" w:type="dxa"/>
          </w:tcPr>
          <w:p w14:paraId="079BF04F" w14:textId="77777777"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rFonts w:hint="eastAsia"/>
                <w:sz w:val="22"/>
              </w:rPr>
              <w:t>150</w:t>
            </w:r>
          </w:p>
        </w:tc>
        <w:tc>
          <w:tcPr>
            <w:tcW w:w="1130" w:type="dxa"/>
          </w:tcPr>
          <w:p w14:paraId="045EB36F" w14:textId="4FF8E51B" w:rsidR="00257865" w:rsidRPr="00A85A5F" w:rsidRDefault="00257865" w:rsidP="00257865">
            <w:pPr>
              <w:cnfStyle w:val="000000100000" w:firstRow="0" w:lastRow="0" w:firstColumn="0" w:lastColumn="0" w:oddVBand="0" w:evenVBand="0" w:oddHBand="1" w:evenHBand="0" w:firstRowFirstColumn="0" w:firstRowLastColumn="0" w:lastRowFirstColumn="0" w:lastRowLastColumn="0"/>
              <w:rPr>
                <w:sz w:val="22"/>
              </w:rPr>
            </w:pPr>
            <w:r w:rsidRPr="00A85A5F">
              <w:rPr>
                <w:sz w:val="22"/>
              </w:rPr>
              <w:fldChar w:fldCharType="begin" w:fldLock="1"/>
            </w:r>
            <w:r>
              <w:rPr>
                <w:sz w:val="22"/>
              </w:rPr>
              <w:instrText>ADDIN CSL_CITATION {"citationItems":[{"id":"ITEM-1","itemData":{"DOI":"10.1111/tri.13330","ISSN":"1432-2277 (Electronic)","PMID":"30099780","abstract":"Currently, there are no tools to predict postsurgery outcome after kidney transplantation. This study assesses whether frailty influence 30-day postoperative complications after kidney transplantation. One-hundred and fifty kidney transplantations were prospectively included. Frailty was assessed using a frailty indicator, consisting of 15 questions, covering most domains of functioning. Postoperative complications were measured by the Comprehensive Complication Index (CCI). Using a linear regression model, 30-day postoperative complications and frailty correlation were adjusted for confounders, including sex, age, ASA Score, Charlson Comorbidity Index, hypertension, BMI, smoking, dialysis, duration of dialysis, type of transplantation, and retransplantation. The mean frailty score was 2.07(+/-1.6) and 23 patients were classified as frail (GFI &gt;/=4). frailty (HR, 1.93; 95% CI, 1.58 to 2.36), In conclusion, frailty and type of transplantation are independent factors associated with an increased risk of postoperative complications.","author":[{"dropping-particle":"","family":"Schopmeyer","given":"Lasse","non-dropping-particle":"","parse-names":false,"suffix":""},{"dropping-particle":"","family":"Moumni","given":"Mostafa","non-dropping-particle":"El","parse-names":false,"suffix":""},{"dropping-particle":"","family":"Nieuwenhuijs-Moeke","given":"Gertrude J","non-dropping-particle":"","parse-names":false,"suffix":""},{"dropping-particle":"","family":"Berger","given":"Stefan P","non-dropping-particle":"","parse-names":false,"suffix":""},{"dropping-particle":"","family":"Bakker","given":"Stephan J L","non-dropping-particle":"","parse-names":false,"suffix":""},{"dropping-particle":"","family":"Pol","given":"Robert A","non-dropping-particle":"","parse-names":false,"suffix":""}],"container-title":"Transplant international : official journal of the European Society for Organ Transplantation","id":"ITEM-1","issue":"1","issued":{"date-parts":[["2019","1"]]},"language":"eng","note":"read\n.\nUsing a linear regression model, 30-day postoperative complications and frailty correlation were adjusted for confounders, including sex, age, ASA Score, Charlson Comorbidity Index, hypertension, BMI, smoking, dialysis, duration of dialysis, type of transplantation, and retransplantation. The mean frailty score was 2.07(+/-1.6) and 23 patients were classified as frail (GFI &amp;gt;/=4).</w:instrText>
            </w:r>
            <w:r>
              <w:rPr>
                <w:rFonts w:hint="eastAsia"/>
                <w:sz w:val="22"/>
              </w:rPr>
              <w:instrText xml:space="preserve"> \n\n.\n(</w:instrText>
            </w:r>
            <w:r>
              <w:rPr>
                <w:rFonts w:hint="eastAsia"/>
                <w:sz w:val="22"/>
              </w:rPr>
              <w:instrText>不知道哪來的</w:instrText>
            </w:r>
            <w:r>
              <w:rPr>
                <w:rFonts w:hint="eastAsia"/>
                <w:sz w:val="22"/>
              </w:rPr>
              <w:instrText>) frailty (HR, 1.93; 95% CI, 1.58 to 2.36)","page":"66-74","publisher-place":"England","title":"Frailty has a significant influence on postoperative complications after kidney transplantation-a prospective study on short-term outcomes.","ty</w:instrText>
            </w:r>
            <w:r>
              <w:rPr>
                <w:sz w:val="22"/>
              </w:rPr>
              <w:instrText>pe":"article-journal","volume":"32"},"uris":["http://www.mendeley.com/documents/?uuid=e86998ac-ead8-4845-bf24-46676f19d1fa"]}],"mendeley":{"formattedCitation":"&lt;sup&gt;63&lt;/sup&gt;","plainTextFormattedCitation":"63","previouslyFormattedCitation":"&lt;sup&gt;63&lt;/sup&gt;"},"properties":{"noteIndex":0},"schema":"https://github.com/citation-style-language/schema/raw/master/csl-citation.json"}</w:instrText>
            </w:r>
            <w:r w:rsidRPr="00A85A5F">
              <w:rPr>
                <w:sz w:val="22"/>
              </w:rPr>
              <w:fldChar w:fldCharType="separate"/>
            </w:r>
            <w:r w:rsidRPr="00065085">
              <w:rPr>
                <w:noProof/>
                <w:sz w:val="22"/>
                <w:vertAlign w:val="superscript"/>
              </w:rPr>
              <w:t>63</w:t>
            </w:r>
            <w:r w:rsidRPr="00A85A5F">
              <w:rPr>
                <w:sz w:val="22"/>
              </w:rPr>
              <w:fldChar w:fldCharType="end"/>
            </w:r>
          </w:p>
        </w:tc>
      </w:tr>
    </w:tbl>
    <w:p w14:paraId="3779B90C" w14:textId="77777777" w:rsidR="00065085" w:rsidRDefault="00065085" w:rsidP="00A85A5F"/>
    <w:p w14:paraId="53BCD43B" w14:textId="77777777" w:rsidR="00065085" w:rsidRDefault="00065085" w:rsidP="00065085">
      <w:r>
        <w:br w:type="page"/>
      </w:r>
    </w:p>
    <w:p w14:paraId="0E26B13B" w14:textId="77777777" w:rsidR="00A85A5F" w:rsidRDefault="00065085" w:rsidP="007D063D">
      <w:pPr>
        <w:pStyle w:val="1"/>
      </w:pPr>
      <w:bookmarkStart w:id="90" w:name="_Toc4773346"/>
      <w:r>
        <w:rPr>
          <w:rFonts w:hint="eastAsia"/>
        </w:rPr>
        <w:lastRenderedPageBreak/>
        <w:t>Bibliography</w:t>
      </w:r>
      <w:bookmarkEnd w:id="90"/>
    </w:p>
    <w:p w14:paraId="72AE3DAF" w14:textId="48BBABF6" w:rsidR="007C1C74" w:rsidRPr="007C1C74" w:rsidRDefault="00065085" w:rsidP="007C1C74">
      <w:pPr>
        <w:autoSpaceDE w:val="0"/>
        <w:autoSpaceDN w:val="0"/>
        <w:adjustRightInd w:val="0"/>
        <w:ind w:left="640" w:hanging="640"/>
        <w:rPr>
          <w:rFonts w:ascii="Calibri" w:hAnsi="Calibri" w:cs="Calibri"/>
          <w:noProof/>
          <w:kern w:val="0"/>
          <w:szCs w:val="24"/>
        </w:rPr>
      </w:pPr>
      <w:r>
        <w:fldChar w:fldCharType="begin" w:fldLock="1"/>
      </w:r>
      <w:r>
        <w:instrText xml:space="preserve">ADDIN Mendeley Bibliography CSL_BIBLIOGRAPHY </w:instrText>
      </w:r>
      <w:r>
        <w:fldChar w:fldCharType="separate"/>
      </w:r>
      <w:r w:rsidR="007C1C74" w:rsidRPr="007C1C74">
        <w:rPr>
          <w:rFonts w:ascii="Calibri" w:hAnsi="Calibri" w:cs="Calibri"/>
          <w:noProof/>
          <w:kern w:val="0"/>
          <w:szCs w:val="24"/>
        </w:rPr>
        <w:t xml:space="preserve">1. </w:t>
      </w:r>
      <w:r w:rsidR="007C1C74" w:rsidRPr="007C1C74">
        <w:rPr>
          <w:rFonts w:ascii="Calibri" w:hAnsi="Calibri" w:cs="Calibri"/>
          <w:noProof/>
          <w:kern w:val="0"/>
          <w:szCs w:val="24"/>
        </w:rPr>
        <w:tab/>
        <w:t xml:space="preserve">YadlaM, JohnJ, MummadiM. A study of clinical assessment of frailty in patients on maintenance hemodialysis supported by cashless government scheme. </w:t>
      </w:r>
      <w:r w:rsidR="007C1C74" w:rsidRPr="007C1C74">
        <w:rPr>
          <w:rFonts w:ascii="Calibri" w:hAnsi="Calibri" w:cs="Calibri"/>
          <w:i/>
          <w:iCs/>
          <w:noProof/>
          <w:kern w:val="0"/>
          <w:szCs w:val="24"/>
        </w:rPr>
        <w:t>Saudi J Kidney Dis Transplant</w:t>
      </w:r>
      <w:r w:rsidR="007C1C74" w:rsidRPr="007C1C74">
        <w:rPr>
          <w:rFonts w:ascii="Calibri" w:hAnsi="Calibri" w:cs="Calibri"/>
          <w:noProof/>
          <w:kern w:val="0"/>
          <w:szCs w:val="24"/>
        </w:rPr>
        <w:t>. 2017. doi:10.4103/1319-2442.198102</w:t>
      </w:r>
    </w:p>
    <w:p w14:paraId="21816540"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2. </w:t>
      </w:r>
      <w:r w:rsidRPr="007C1C74">
        <w:rPr>
          <w:rFonts w:ascii="Calibri" w:hAnsi="Calibri" w:cs="Calibri"/>
          <w:noProof/>
          <w:kern w:val="0"/>
          <w:szCs w:val="24"/>
        </w:rPr>
        <w:tab/>
        <w:t xml:space="preserve">JohansenKL, DalrympleLS, DelgadoC, et al. Factors Associated with Frailty and Its Trajectory among Patients on Hemodialysis. </w:t>
      </w:r>
      <w:r w:rsidRPr="007C1C74">
        <w:rPr>
          <w:rFonts w:ascii="Calibri" w:hAnsi="Calibri" w:cs="Calibri"/>
          <w:i/>
          <w:iCs/>
          <w:noProof/>
          <w:kern w:val="0"/>
          <w:szCs w:val="24"/>
        </w:rPr>
        <w:t>Clin J Am Soc Nephrol</w:t>
      </w:r>
      <w:r w:rsidRPr="007C1C74">
        <w:rPr>
          <w:rFonts w:ascii="Calibri" w:hAnsi="Calibri" w:cs="Calibri"/>
          <w:noProof/>
          <w:kern w:val="0"/>
          <w:szCs w:val="24"/>
        </w:rPr>
        <w:t>. 2017;12(7):1100-1108. doi:10.2215/CJN.12131116</w:t>
      </w:r>
    </w:p>
    <w:p w14:paraId="7C1619B2"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3. </w:t>
      </w:r>
      <w:r w:rsidRPr="007C1C74">
        <w:rPr>
          <w:rFonts w:ascii="Calibri" w:hAnsi="Calibri" w:cs="Calibri"/>
          <w:noProof/>
          <w:kern w:val="0"/>
          <w:szCs w:val="24"/>
        </w:rPr>
        <w:tab/>
        <w:t>MansurHN. Fragilidade na doença renal crônica: prevalência e fatores associados. 2012.</w:t>
      </w:r>
    </w:p>
    <w:p w14:paraId="76E4AC82"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4. </w:t>
      </w:r>
      <w:r w:rsidRPr="007C1C74">
        <w:rPr>
          <w:rFonts w:ascii="Calibri" w:hAnsi="Calibri" w:cs="Calibri"/>
          <w:noProof/>
          <w:kern w:val="0"/>
          <w:szCs w:val="24"/>
        </w:rPr>
        <w:tab/>
        <w:t xml:space="preserve">JohansenKL, ChertowGM, JinC, KutnerNG. Significance of frailty among dialysis patients. </w:t>
      </w:r>
      <w:r w:rsidRPr="007C1C74">
        <w:rPr>
          <w:rFonts w:ascii="Calibri" w:hAnsi="Calibri" w:cs="Calibri"/>
          <w:i/>
          <w:iCs/>
          <w:noProof/>
          <w:kern w:val="0"/>
          <w:szCs w:val="24"/>
        </w:rPr>
        <w:t>J Am Soc Nephrol</w:t>
      </w:r>
      <w:r w:rsidRPr="007C1C74">
        <w:rPr>
          <w:rFonts w:ascii="Calibri" w:hAnsi="Calibri" w:cs="Calibri"/>
          <w:noProof/>
          <w:kern w:val="0"/>
          <w:szCs w:val="24"/>
        </w:rPr>
        <w:t>. 2007;18(11):2960-2967.</w:t>
      </w:r>
    </w:p>
    <w:p w14:paraId="3DBAF854"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5. </w:t>
      </w:r>
      <w:r w:rsidRPr="007C1C74">
        <w:rPr>
          <w:rFonts w:ascii="Calibri" w:hAnsi="Calibri" w:cs="Calibri"/>
          <w:noProof/>
          <w:kern w:val="0"/>
          <w:szCs w:val="24"/>
        </w:rPr>
        <w:tab/>
        <w:t xml:space="preserve">Wilhelm-LeenER, HallYN, MKT, ChertowGM. Frailty and chronic kidney disease: the Third National Health and Nutrition Evaluation Survey. </w:t>
      </w:r>
      <w:r w:rsidRPr="007C1C74">
        <w:rPr>
          <w:rFonts w:ascii="Calibri" w:hAnsi="Calibri" w:cs="Calibri"/>
          <w:i/>
          <w:iCs/>
          <w:noProof/>
          <w:kern w:val="0"/>
          <w:szCs w:val="24"/>
        </w:rPr>
        <w:t>Am J Med</w:t>
      </w:r>
      <w:r w:rsidRPr="007C1C74">
        <w:rPr>
          <w:rFonts w:ascii="Calibri" w:hAnsi="Calibri" w:cs="Calibri"/>
          <w:noProof/>
          <w:kern w:val="0"/>
          <w:szCs w:val="24"/>
        </w:rPr>
        <w:t>. 2009;122(7):664-71 e2. doi:10.1016/j.amjmed.2009.01.026</w:t>
      </w:r>
    </w:p>
    <w:p w14:paraId="48D58728"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6. </w:t>
      </w:r>
      <w:r w:rsidRPr="007C1C74">
        <w:rPr>
          <w:rFonts w:ascii="Calibri" w:hAnsi="Calibri" w:cs="Calibri"/>
          <w:noProof/>
          <w:kern w:val="0"/>
          <w:szCs w:val="24"/>
        </w:rPr>
        <w:tab/>
        <w:t xml:space="preserve">ShlipakMG, Stehman-BreenC, FriedLF, et al. The Presence of Frailty in Elderly Persons with Chronic Renal Insufficiency. </w:t>
      </w:r>
      <w:r w:rsidRPr="007C1C74">
        <w:rPr>
          <w:rFonts w:ascii="Calibri" w:hAnsi="Calibri" w:cs="Calibri"/>
          <w:i/>
          <w:iCs/>
          <w:noProof/>
          <w:kern w:val="0"/>
          <w:szCs w:val="24"/>
        </w:rPr>
        <w:t>Am J Kidney Dis</w:t>
      </w:r>
      <w:r w:rsidRPr="007C1C74">
        <w:rPr>
          <w:rFonts w:ascii="Calibri" w:hAnsi="Calibri" w:cs="Calibri"/>
          <w:noProof/>
          <w:kern w:val="0"/>
          <w:szCs w:val="24"/>
        </w:rPr>
        <w:t>. 2004;43(5):861-867. doi:10.1053/j.ajkd.2003.12.049</w:t>
      </w:r>
    </w:p>
    <w:p w14:paraId="42AEDECD"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7. </w:t>
      </w:r>
      <w:r w:rsidRPr="007C1C74">
        <w:rPr>
          <w:rFonts w:ascii="Calibri" w:hAnsi="Calibri" w:cs="Calibri"/>
          <w:noProof/>
          <w:kern w:val="0"/>
          <w:szCs w:val="24"/>
        </w:rPr>
        <w:tab/>
        <w:t xml:space="preserve">RoshanravanB, KhatriM, Robinson-CohenC, et al. A prospective study of frailty in nephrology-referred patients with CKD. </w:t>
      </w:r>
      <w:r w:rsidRPr="007C1C74">
        <w:rPr>
          <w:rFonts w:ascii="Calibri" w:hAnsi="Calibri" w:cs="Calibri"/>
          <w:i/>
          <w:iCs/>
          <w:noProof/>
          <w:kern w:val="0"/>
          <w:szCs w:val="24"/>
        </w:rPr>
        <w:t>Am J Kidney Dis</w:t>
      </w:r>
      <w:r w:rsidRPr="007C1C74">
        <w:rPr>
          <w:rFonts w:ascii="Calibri" w:hAnsi="Calibri" w:cs="Calibri"/>
          <w:noProof/>
          <w:kern w:val="0"/>
          <w:szCs w:val="24"/>
        </w:rPr>
        <w:t>. 2012;60(6):912-921. doi:10.1053/j.ajkd.2012.05.017</w:t>
      </w:r>
    </w:p>
    <w:p w14:paraId="49A62D12"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8. </w:t>
      </w:r>
      <w:r w:rsidRPr="007C1C74">
        <w:rPr>
          <w:rFonts w:ascii="Calibri" w:hAnsi="Calibri" w:cs="Calibri"/>
          <w:noProof/>
          <w:kern w:val="0"/>
          <w:szCs w:val="24"/>
        </w:rPr>
        <w:tab/>
        <w:t xml:space="preserve">ChiangJM, KaysenGA, SegalM, ChertowGM, DelgadoC, JohansenKL. Low testosterone is associated with frailty, muscle wasting and physical dysfunction among men receiving hemodialysis: a longitudinal analysis. </w:t>
      </w:r>
      <w:r w:rsidRPr="007C1C74">
        <w:rPr>
          <w:rFonts w:ascii="Calibri" w:hAnsi="Calibri" w:cs="Calibri"/>
          <w:i/>
          <w:iCs/>
          <w:noProof/>
          <w:kern w:val="0"/>
          <w:szCs w:val="24"/>
        </w:rPr>
        <w:t>Nephrol Dial Transplant</w:t>
      </w:r>
      <w:r w:rsidRPr="007C1C74">
        <w:rPr>
          <w:rFonts w:ascii="Calibri" w:hAnsi="Calibri" w:cs="Calibri"/>
          <w:noProof/>
          <w:kern w:val="0"/>
          <w:szCs w:val="24"/>
        </w:rPr>
        <w:t>. 2018. doi:10.1093/ndt/gfy252</w:t>
      </w:r>
    </w:p>
    <w:p w14:paraId="071BFA23"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9. </w:t>
      </w:r>
      <w:r w:rsidRPr="007C1C74">
        <w:rPr>
          <w:rFonts w:ascii="Calibri" w:hAnsi="Calibri" w:cs="Calibri"/>
          <w:noProof/>
          <w:kern w:val="0"/>
          <w:szCs w:val="24"/>
        </w:rPr>
        <w:tab/>
        <w:t xml:space="preserve">DemirciogluD. The Association of Vitamin D Levels and the Frailty Phenotype Among Non-geriatric Dialysis Patients: A Cross-sectional Study. </w:t>
      </w:r>
      <w:r w:rsidRPr="007C1C74">
        <w:rPr>
          <w:rFonts w:ascii="Calibri" w:hAnsi="Calibri" w:cs="Calibri"/>
          <w:i/>
          <w:iCs/>
          <w:noProof/>
          <w:kern w:val="0"/>
          <w:szCs w:val="24"/>
        </w:rPr>
        <w:t>Clinics</w:t>
      </w:r>
      <w:r w:rsidRPr="007C1C74">
        <w:rPr>
          <w:rFonts w:ascii="Calibri" w:hAnsi="Calibri" w:cs="Calibri"/>
          <w:noProof/>
          <w:kern w:val="0"/>
          <w:szCs w:val="24"/>
        </w:rPr>
        <w:t>. 2018. doi:10.6061/clinics/2018/e116</w:t>
      </w:r>
    </w:p>
    <w:p w14:paraId="5757C816"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10. </w:t>
      </w:r>
      <w:r w:rsidRPr="007C1C74">
        <w:rPr>
          <w:rFonts w:ascii="Calibri" w:hAnsi="Calibri" w:cs="Calibri"/>
          <w:noProof/>
          <w:kern w:val="0"/>
          <w:szCs w:val="24"/>
        </w:rPr>
        <w:tab/>
        <w:t xml:space="preserve">McAdams-DemarcoMA, TanJ, SalterML, et al. Frailty and cognitive function in incident hemodialysis patients. </w:t>
      </w:r>
      <w:r w:rsidRPr="007C1C74">
        <w:rPr>
          <w:rFonts w:ascii="Calibri" w:hAnsi="Calibri" w:cs="Calibri"/>
          <w:i/>
          <w:iCs/>
          <w:noProof/>
          <w:kern w:val="0"/>
          <w:szCs w:val="24"/>
        </w:rPr>
        <w:t>Clin J Am Soc Nephrol</w:t>
      </w:r>
      <w:r w:rsidRPr="007C1C74">
        <w:rPr>
          <w:rFonts w:ascii="Calibri" w:hAnsi="Calibri" w:cs="Calibri"/>
          <w:noProof/>
          <w:kern w:val="0"/>
          <w:szCs w:val="24"/>
        </w:rPr>
        <w:t>. 2015;10(12):2181-2189. doi:10.2215/CJN.01960215</w:t>
      </w:r>
    </w:p>
    <w:p w14:paraId="5DA3D6BF"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11. </w:t>
      </w:r>
      <w:r w:rsidRPr="007C1C74">
        <w:rPr>
          <w:rFonts w:ascii="Calibri" w:hAnsi="Calibri" w:cs="Calibri"/>
          <w:noProof/>
          <w:kern w:val="0"/>
          <w:szCs w:val="24"/>
        </w:rPr>
        <w:tab/>
        <w:t xml:space="preserve">BancuI, GraterolF, BonalJ, et al. Frail Patient in Hemodialysis: A New Challenge in Nephrology-Incidence in Our Area, Barcelones Nord and Maresme. </w:t>
      </w:r>
      <w:r w:rsidRPr="007C1C74">
        <w:rPr>
          <w:rFonts w:ascii="Calibri" w:hAnsi="Calibri" w:cs="Calibri"/>
          <w:i/>
          <w:iCs/>
          <w:noProof/>
          <w:kern w:val="0"/>
          <w:szCs w:val="24"/>
        </w:rPr>
        <w:t>J Aging Res</w:t>
      </w:r>
      <w:r w:rsidRPr="007C1C74">
        <w:rPr>
          <w:rFonts w:ascii="Calibri" w:hAnsi="Calibri" w:cs="Calibri"/>
          <w:noProof/>
          <w:kern w:val="0"/>
          <w:szCs w:val="24"/>
        </w:rPr>
        <w:t>. 2017;2017:7624139. doi:10.1155/2017/7624139</w:t>
      </w:r>
    </w:p>
    <w:p w14:paraId="717246A9"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12. </w:t>
      </w:r>
      <w:r w:rsidRPr="007C1C74">
        <w:rPr>
          <w:rFonts w:ascii="Calibri" w:hAnsi="Calibri" w:cs="Calibri"/>
          <w:noProof/>
          <w:kern w:val="0"/>
          <w:szCs w:val="24"/>
        </w:rPr>
        <w:tab/>
        <w:t xml:space="preserve">KamijoY, KandaE, IshibashiY, YoshidaM. Sarcopenia and Frailty in PD: Impact on Mortality, Malnutrition, and Inflammation. </w:t>
      </w:r>
      <w:r w:rsidRPr="007C1C74">
        <w:rPr>
          <w:rFonts w:ascii="Calibri" w:hAnsi="Calibri" w:cs="Calibri"/>
          <w:i/>
          <w:iCs/>
          <w:noProof/>
          <w:kern w:val="0"/>
          <w:szCs w:val="24"/>
        </w:rPr>
        <w:t xml:space="preserve">Perit </w:t>
      </w:r>
      <w:r w:rsidRPr="007C1C74">
        <w:rPr>
          <w:rFonts w:ascii="Calibri" w:hAnsi="Calibri" w:cs="Calibri"/>
          <w:i/>
          <w:iCs/>
          <w:noProof/>
          <w:kern w:val="0"/>
          <w:szCs w:val="24"/>
        </w:rPr>
        <w:lastRenderedPageBreak/>
        <w:t>Dial Int</w:t>
      </w:r>
      <w:r w:rsidRPr="007C1C74">
        <w:rPr>
          <w:rFonts w:ascii="Calibri" w:hAnsi="Calibri" w:cs="Calibri"/>
          <w:noProof/>
          <w:kern w:val="0"/>
          <w:szCs w:val="24"/>
        </w:rPr>
        <w:t>. 2018;38(6):447-454. doi:10.3747/pdi.2017.00271</w:t>
      </w:r>
    </w:p>
    <w:p w14:paraId="480DA31A"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13. </w:t>
      </w:r>
      <w:r w:rsidRPr="007C1C74">
        <w:rPr>
          <w:rFonts w:ascii="Calibri" w:hAnsi="Calibri" w:cs="Calibri"/>
          <w:noProof/>
          <w:kern w:val="0"/>
          <w:szCs w:val="24"/>
        </w:rPr>
        <w:tab/>
        <w:t xml:space="preserve">McAdams-DemarcoMA, LawA, TanJ, et al. Frailty, mycophenolate reduction, and graft loss in kidney transplant recipients. </w:t>
      </w:r>
      <w:r w:rsidRPr="007C1C74">
        <w:rPr>
          <w:rFonts w:ascii="Calibri" w:hAnsi="Calibri" w:cs="Calibri"/>
          <w:i/>
          <w:iCs/>
          <w:noProof/>
          <w:kern w:val="0"/>
          <w:szCs w:val="24"/>
        </w:rPr>
        <w:t>Transplantation</w:t>
      </w:r>
      <w:r w:rsidRPr="007C1C74">
        <w:rPr>
          <w:rFonts w:ascii="Calibri" w:hAnsi="Calibri" w:cs="Calibri"/>
          <w:noProof/>
          <w:kern w:val="0"/>
          <w:szCs w:val="24"/>
        </w:rPr>
        <w:t>. 2015;99(4):805-810. doi:10.1097/TP.0000000000000444</w:t>
      </w:r>
    </w:p>
    <w:p w14:paraId="4E36F0E4"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14. </w:t>
      </w:r>
      <w:r w:rsidRPr="007C1C74">
        <w:rPr>
          <w:rFonts w:ascii="Calibri" w:hAnsi="Calibri" w:cs="Calibri"/>
          <w:noProof/>
          <w:kern w:val="0"/>
          <w:szCs w:val="24"/>
        </w:rPr>
        <w:tab/>
        <w:t xml:space="preserve">Adame PerezSI, SeniorPA, FieldCJ, JindalK, MagerDR. Frailty, Health-Related Quality of Life, Cognition, Depression, Vitamin D and Health-Care Utilization in an Ambulatory Adult Population with Type 1 or Type 2 Diabetes Mellitus and Chronic Kidney Disease: A Cross-Sectional Analysis. </w:t>
      </w:r>
      <w:r w:rsidRPr="007C1C74">
        <w:rPr>
          <w:rFonts w:ascii="Calibri" w:hAnsi="Calibri" w:cs="Calibri"/>
          <w:i/>
          <w:iCs/>
          <w:noProof/>
          <w:kern w:val="0"/>
          <w:szCs w:val="24"/>
        </w:rPr>
        <w:t>Can J Diabetes</w:t>
      </w:r>
      <w:r w:rsidRPr="007C1C74">
        <w:rPr>
          <w:rFonts w:ascii="Calibri" w:hAnsi="Calibri" w:cs="Calibri"/>
          <w:noProof/>
          <w:kern w:val="0"/>
          <w:szCs w:val="24"/>
        </w:rPr>
        <w:t>. June2018. doi:10.1016/j.jcjd.2018.06.001</w:t>
      </w:r>
    </w:p>
    <w:p w14:paraId="2CC42981"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15. </w:t>
      </w:r>
      <w:r w:rsidRPr="007C1C74">
        <w:rPr>
          <w:rFonts w:ascii="Calibri" w:hAnsi="Calibri" w:cs="Calibri"/>
          <w:noProof/>
          <w:kern w:val="0"/>
          <w:szCs w:val="24"/>
        </w:rPr>
        <w:tab/>
        <w:t xml:space="preserve">SzetoC-C, ChanGC-K, NgJK-C, et al. Depression and Physical Frailty Have Additive Effect on the Nutritional Status and Clinical Outcome of Chinese Peritoneal Dialysis. </w:t>
      </w:r>
      <w:r w:rsidRPr="007C1C74">
        <w:rPr>
          <w:rFonts w:ascii="Calibri" w:hAnsi="Calibri" w:cs="Calibri"/>
          <w:i/>
          <w:iCs/>
          <w:noProof/>
          <w:kern w:val="0"/>
          <w:szCs w:val="24"/>
        </w:rPr>
        <w:t>Kidney Blood Press Res</w:t>
      </w:r>
      <w:r w:rsidRPr="007C1C74">
        <w:rPr>
          <w:rFonts w:ascii="Calibri" w:hAnsi="Calibri" w:cs="Calibri"/>
          <w:noProof/>
          <w:kern w:val="0"/>
          <w:szCs w:val="24"/>
        </w:rPr>
        <w:t>. 2018;43(3):914-923. doi:10.1159/000490470</w:t>
      </w:r>
    </w:p>
    <w:p w14:paraId="7C79090F"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16. </w:t>
      </w:r>
      <w:r w:rsidRPr="007C1C74">
        <w:rPr>
          <w:rFonts w:ascii="Calibri" w:hAnsi="Calibri" w:cs="Calibri"/>
          <w:noProof/>
          <w:kern w:val="0"/>
          <w:szCs w:val="24"/>
        </w:rPr>
        <w:tab/>
        <w:t xml:space="preserve">ChaoC-T, LaiH-J, TsaiH-B, YangS-Y, HuangJ-W. Frail phenotype is associated with distinct quantitative electroencephalographic findings among end-stage renal disease patients: an observational study. </w:t>
      </w:r>
      <w:r w:rsidRPr="007C1C74">
        <w:rPr>
          <w:rFonts w:ascii="Calibri" w:hAnsi="Calibri" w:cs="Calibri"/>
          <w:i/>
          <w:iCs/>
          <w:noProof/>
          <w:kern w:val="0"/>
          <w:szCs w:val="24"/>
        </w:rPr>
        <w:t>BMC Geriatr</w:t>
      </w:r>
      <w:r w:rsidRPr="007C1C74">
        <w:rPr>
          <w:rFonts w:ascii="Calibri" w:hAnsi="Calibri" w:cs="Calibri"/>
          <w:noProof/>
          <w:kern w:val="0"/>
          <w:szCs w:val="24"/>
        </w:rPr>
        <w:t>. 2017;17(1):277. doi:10.1186/s12877-017-0673-3</w:t>
      </w:r>
    </w:p>
    <w:p w14:paraId="4A5D846D"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17. </w:t>
      </w:r>
      <w:r w:rsidRPr="007C1C74">
        <w:rPr>
          <w:rFonts w:ascii="Calibri" w:hAnsi="Calibri" w:cs="Calibri"/>
          <w:noProof/>
          <w:kern w:val="0"/>
          <w:szCs w:val="24"/>
        </w:rPr>
        <w:tab/>
        <w:t xml:space="preserve">deSousa MeiraA, Aparecido BatistaM, dePina PereiraRM, Partezani RodriguesRA, Silva FhonJR, KusumotaL. Frailty in elderly patients with chronic kidney disease under conservative treatment. </w:t>
      </w:r>
      <w:r w:rsidRPr="007C1C74">
        <w:rPr>
          <w:rFonts w:ascii="Calibri" w:hAnsi="Calibri" w:cs="Calibri"/>
          <w:i/>
          <w:iCs/>
          <w:noProof/>
          <w:kern w:val="0"/>
          <w:szCs w:val="24"/>
        </w:rPr>
        <w:t>Rev da Rede Enferm do Nord</w:t>
      </w:r>
      <w:r w:rsidRPr="007C1C74">
        <w:rPr>
          <w:rFonts w:ascii="Calibri" w:hAnsi="Calibri" w:cs="Calibri"/>
          <w:noProof/>
          <w:kern w:val="0"/>
          <w:szCs w:val="24"/>
        </w:rPr>
        <w:t>. 2016;17(3):386-392. doi:10.15253/2175-6783.2016000300012</w:t>
      </w:r>
    </w:p>
    <w:p w14:paraId="00AE2CBB"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18. </w:t>
      </w:r>
      <w:r w:rsidRPr="007C1C74">
        <w:rPr>
          <w:rFonts w:ascii="Calibri" w:hAnsi="Calibri" w:cs="Calibri"/>
          <w:noProof/>
          <w:kern w:val="0"/>
          <w:szCs w:val="24"/>
        </w:rPr>
        <w:tab/>
        <w:t xml:space="preserve">NgJK-C, KwanBC-H, ChowK-M, et al. Frailty in Chinese Peritoneal Dialysis Patients: Prevalence and Prognostic Significance. </w:t>
      </w:r>
      <w:r w:rsidRPr="007C1C74">
        <w:rPr>
          <w:rFonts w:ascii="Calibri" w:hAnsi="Calibri" w:cs="Calibri"/>
          <w:i/>
          <w:iCs/>
          <w:noProof/>
          <w:kern w:val="0"/>
          <w:szCs w:val="24"/>
        </w:rPr>
        <w:t>Kidney Blood Press Res</w:t>
      </w:r>
      <w:r w:rsidRPr="007C1C74">
        <w:rPr>
          <w:rFonts w:ascii="Calibri" w:hAnsi="Calibri" w:cs="Calibri"/>
          <w:noProof/>
          <w:kern w:val="0"/>
          <w:szCs w:val="24"/>
        </w:rPr>
        <w:t>. 2016;41(6):736-745. doi:10.1159/000450563</w:t>
      </w:r>
    </w:p>
    <w:p w14:paraId="34F6C153"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19. </w:t>
      </w:r>
      <w:r w:rsidRPr="007C1C74">
        <w:rPr>
          <w:rFonts w:ascii="Calibri" w:hAnsi="Calibri" w:cs="Calibri"/>
          <w:noProof/>
          <w:kern w:val="0"/>
          <w:szCs w:val="24"/>
        </w:rPr>
        <w:tab/>
        <w:t xml:space="preserve">MeulendijksFG, HamakerME, BoereboomFTJ, KalfA, VögtlanderNPJ, vanMunsterBC. Groningen frailty indicator in older patients with end-stage renal disease. </w:t>
      </w:r>
      <w:r w:rsidRPr="007C1C74">
        <w:rPr>
          <w:rFonts w:ascii="Calibri" w:hAnsi="Calibri" w:cs="Calibri"/>
          <w:i/>
          <w:iCs/>
          <w:noProof/>
          <w:kern w:val="0"/>
          <w:szCs w:val="24"/>
        </w:rPr>
        <w:t>Ren Fail</w:t>
      </w:r>
      <w:r w:rsidRPr="007C1C74">
        <w:rPr>
          <w:rFonts w:ascii="Calibri" w:hAnsi="Calibri" w:cs="Calibri"/>
          <w:noProof/>
          <w:kern w:val="0"/>
          <w:szCs w:val="24"/>
        </w:rPr>
        <w:t>. 2015;37(9):1419-1424.</w:t>
      </w:r>
    </w:p>
    <w:p w14:paraId="79635A40"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20. </w:t>
      </w:r>
      <w:r w:rsidRPr="007C1C74">
        <w:rPr>
          <w:rFonts w:ascii="Calibri" w:hAnsi="Calibri" w:cs="Calibri"/>
          <w:noProof/>
          <w:kern w:val="0"/>
          <w:szCs w:val="24"/>
        </w:rPr>
        <w:tab/>
        <w:t xml:space="preserve">MargiottaE, CaldiroliL, VettorettiS, et al. SuO004GUT MICROBIOTA COMPOSITION AND FRAILTY IN ELDERLY PATIENTS WITH CHRONIC KIDNEY DISEASE. </w:t>
      </w:r>
      <w:r w:rsidRPr="007C1C74">
        <w:rPr>
          <w:rFonts w:ascii="Calibri" w:hAnsi="Calibri" w:cs="Calibri"/>
          <w:i/>
          <w:iCs/>
          <w:noProof/>
          <w:kern w:val="0"/>
          <w:szCs w:val="24"/>
        </w:rPr>
        <w:t>Nephrol Dial Transplant</w:t>
      </w:r>
      <w:r w:rsidRPr="007C1C74">
        <w:rPr>
          <w:rFonts w:ascii="Calibri" w:hAnsi="Calibri" w:cs="Calibri"/>
          <w:noProof/>
          <w:kern w:val="0"/>
          <w:szCs w:val="24"/>
        </w:rPr>
        <w:t>. 2018;33(suppl_1):i618-i618. doi:10.1093/ndt/gfy104.SuO004</w:t>
      </w:r>
    </w:p>
    <w:p w14:paraId="738A516E"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21. </w:t>
      </w:r>
      <w:r w:rsidRPr="007C1C74">
        <w:rPr>
          <w:rFonts w:ascii="Calibri" w:hAnsi="Calibri" w:cs="Calibri"/>
          <w:noProof/>
          <w:kern w:val="0"/>
          <w:szCs w:val="24"/>
        </w:rPr>
        <w:tab/>
        <w:t xml:space="preserve">DeSouza OrlandiF, GesualdoGD. Assessment of the frailty level of elderly people with chronic kidney disease undergoing hemodialysis. </w:t>
      </w:r>
      <w:r w:rsidRPr="007C1C74">
        <w:rPr>
          <w:rFonts w:ascii="Calibri" w:hAnsi="Calibri" w:cs="Calibri"/>
          <w:i/>
          <w:iCs/>
          <w:noProof/>
          <w:kern w:val="0"/>
          <w:szCs w:val="24"/>
        </w:rPr>
        <w:t>ACTA Paul Enferm</w:t>
      </w:r>
      <w:r w:rsidRPr="007C1C74">
        <w:rPr>
          <w:rFonts w:ascii="Calibri" w:hAnsi="Calibri" w:cs="Calibri"/>
          <w:noProof/>
          <w:kern w:val="0"/>
          <w:szCs w:val="24"/>
        </w:rPr>
        <w:t>. 2014;27(1):29-34. doi:10.1590/1982-0194201400007</w:t>
      </w:r>
    </w:p>
    <w:p w14:paraId="1C62DB14" w14:textId="36C6EFBD"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22. </w:t>
      </w:r>
      <w:r w:rsidRPr="007C1C74">
        <w:rPr>
          <w:rFonts w:ascii="Calibri" w:hAnsi="Calibri" w:cs="Calibri"/>
          <w:noProof/>
          <w:kern w:val="0"/>
          <w:szCs w:val="24"/>
        </w:rPr>
        <w:tab/>
        <w:t xml:space="preserve">SalesC, TavaresR, AmadoL, et al. SP651ANXIETY AND DEPRESSION IN END STAGE RENAL DISEASE PATIENTS AND ITS ASSOCIATION WITH CLINICAL AND LABORATORIAL DATA. </w:t>
      </w:r>
      <w:r w:rsidRPr="007C1C74">
        <w:rPr>
          <w:rFonts w:ascii="Calibri" w:hAnsi="Calibri" w:cs="Calibri"/>
          <w:i/>
          <w:iCs/>
          <w:noProof/>
          <w:kern w:val="0"/>
          <w:szCs w:val="24"/>
        </w:rPr>
        <w:t>Nephrol Dial Transplant</w:t>
      </w:r>
      <w:r w:rsidRPr="007C1C74">
        <w:rPr>
          <w:rFonts w:ascii="Calibri" w:hAnsi="Calibri" w:cs="Calibri"/>
          <w:noProof/>
          <w:kern w:val="0"/>
          <w:szCs w:val="24"/>
        </w:rPr>
        <w:t>. 2017;32(suppl_3):iii355-iii355. doi:10.1093/ndt/gfx154.SP651</w:t>
      </w:r>
      <w:r w:rsidR="00307D35">
        <w:rPr>
          <w:rFonts w:ascii="Calibri" w:hAnsi="Calibri" w:cs="Calibri"/>
          <w:noProof/>
          <w:kern w:val="0"/>
          <w:szCs w:val="24"/>
        </w:rPr>
        <w:t>`</w:t>
      </w:r>
      <w:bookmarkStart w:id="91" w:name="_GoBack"/>
      <w:bookmarkEnd w:id="91"/>
    </w:p>
    <w:p w14:paraId="177B5A52"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lastRenderedPageBreak/>
        <w:t xml:space="preserve">23. </w:t>
      </w:r>
      <w:r w:rsidRPr="007C1C74">
        <w:rPr>
          <w:rFonts w:ascii="Calibri" w:hAnsi="Calibri" w:cs="Calibri"/>
          <w:noProof/>
          <w:kern w:val="0"/>
          <w:szCs w:val="24"/>
        </w:rPr>
        <w:tab/>
        <w:t xml:space="preserve">HaugenCE, MountfordA, WarsameF, et al. Incidence, Risk Factors, and Sequelae of Post-kidney Transplant Delirium. </w:t>
      </w:r>
      <w:r w:rsidRPr="007C1C74">
        <w:rPr>
          <w:rFonts w:ascii="Calibri" w:hAnsi="Calibri" w:cs="Calibri"/>
          <w:i/>
          <w:iCs/>
          <w:noProof/>
          <w:kern w:val="0"/>
          <w:szCs w:val="24"/>
        </w:rPr>
        <w:t>J Am Soc Nephrol</w:t>
      </w:r>
      <w:r w:rsidRPr="007C1C74">
        <w:rPr>
          <w:rFonts w:ascii="Calibri" w:hAnsi="Calibri" w:cs="Calibri"/>
          <w:noProof/>
          <w:kern w:val="0"/>
          <w:szCs w:val="24"/>
        </w:rPr>
        <w:t>. 2018;29(6):1752-1759. doi:10.1681/ASN.2018010064</w:t>
      </w:r>
    </w:p>
    <w:p w14:paraId="7244BD46"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24. </w:t>
      </w:r>
      <w:r w:rsidRPr="007C1C74">
        <w:rPr>
          <w:rFonts w:ascii="Calibri" w:hAnsi="Calibri" w:cs="Calibri"/>
          <w:noProof/>
          <w:kern w:val="0"/>
          <w:szCs w:val="24"/>
        </w:rPr>
        <w:tab/>
        <w:t xml:space="preserve">MoffattH, MoorhouseP, MalleryL, LandryD, TennankoreK. Using the Frailty Assessment for Care Planning Tool (FACT) to screen elderly chronic kidney disease patients for frailty: the nurse experience. </w:t>
      </w:r>
      <w:r w:rsidRPr="007C1C74">
        <w:rPr>
          <w:rFonts w:ascii="Calibri" w:hAnsi="Calibri" w:cs="Calibri"/>
          <w:i/>
          <w:iCs/>
          <w:noProof/>
          <w:kern w:val="0"/>
          <w:szCs w:val="24"/>
        </w:rPr>
        <w:t>Clin Interv Aging</w:t>
      </w:r>
      <w:r w:rsidRPr="007C1C74">
        <w:rPr>
          <w:rFonts w:ascii="Calibri" w:hAnsi="Calibri" w:cs="Calibri"/>
          <w:noProof/>
          <w:kern w:val="0"/>
          <w:szCs w:val="24"/>
        </w:rPr>
        <w:t>. 2018;13:843.</w:t>
      </w:r>
    </w:p>
    <w:p w14:paraId="521E1D31"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25. </w:t>
      </w:r>
      <w:r w:rsidRPr="007C1C74">
        <w:rPr>
          <w:rFonts w:ascii="Calibri" w:hAnsi="Calibri" w:cs="Calibri"/>
          <w:noProof/>
          <w:kern w:val="0"/>
          <w:szCs w:val="24"/>
        </w:rPr>
        <w:tab/>
        <w:t xml:space="preserve">JohansenKL, PainterP, DelgadoC, DoyleJ. Characterization of physical activity and sitting time among patients on hemodialysis using a new physical activity instrument. </w:t>
      </w:r>
      <w:r w:rsidRPr="007C1C74">
        <w:rPr>
          <w:rFonts w:ascii="Calibri" w:hAnsi="Calibri" w:cs="Calibri"/>
          <w:i/>
          <w:iCs/>
          <w:noProof/>
          <w:kern w:val="0"/>
          <w:szCs w:val="24"/>
        </w:rPr>
        <w:t>J Ren Nutr</w:t>
      </w:r>
      <w:r w:rsidRPr="007C1C74">
        <w:rPr>
          <w:rFonts w:ascii="Calibri" w:hAnsi="Calibri" w:cs="Calibri"/>
          <w:noProof/>
          <w:kern w:val="0"/>
          <w:szCs w:val="24"/>
        </w:rPr>
        <w:t>. 2015;25(1):25-30. doi:10.1053/j.jrn.2014.06.012</w:t>
      </w:r>
    </w:p>
    <w:p w14:paraId="6852B6E4"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26. </w:t>
      </w:r>
      <w:r w:rsidRPr="007C1C74">
        <w:rPr>
          <w:rFonts w:ascii="Calibri" w:hAnsi="Calibri" w:cs="Calibri"/>
          <w:noProof/>
          <w:kern w:val="0"/>
          <w:szCs w:val="24"/>
        </w:rPr>
        <w:tab/>
        <w:t xml:space="preserve">NooriN, Sharma ParpiaA, LakhaniR, JanesS, GoldsteinMB. Frailty and the Quality of Life in Hemodialysis Patients: The Importance of Waist Circumference. </w:t>
      </w:r>
      <w:r w:rsidRPr="007C1C74">
        <w:rPr>
          <w:rFonts w:ascii="Calibri" w:hAnsi="Calibri" w:cs="Calibri"/>
          <w:i/>
          <w:iCs/>
          <w:noProof/>
          <w:kern w:val="0"/>
          <w:szCs w:val="24"/>
        </w:rPr>
        <w:t>J Ren Nutr</w:t>
      </w:r>
      <w:r w:rsidRPr="007C1C74">
        <w:rPr>
          <w:rFonts w:ascii="Calibri" w:hAnsi="Calibri" w:cs="Calibri"/>
          <w:noProof/>
          <w:kern w:val="0"/>
          <w:szCs w:val="24"/>
        </w:rPr>
        <w:t>. 2018;28(2):101-109. doi:10.1053/j.jrn.2017.07.007</w:t>
      </w:r>
    </w:p>
    <w:p w14:paraId="483F3DB7"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27. </w:t>
      </w:r>
      <w:r w:rsidRPr="007C1C74">
        <w:rPr>
          <w:rFonts w:ascii="Calibri" w:hAnsi="Calibri" w:cs="Calibri"/>
          <w:noProof/>
          <w:kern w:val="0"/>
          <w:szCs w:val="24"/>
        </w:rPr>
        <w:tab/>
        <w:t xml:space="preserve">Fabrício-WehbeSCC, SchiavetoFV, VendrusculoTRP, HaasVJ, DantasRAS, RodriguesRAP. Cross-cultural adaptation and validity of the “Edmonton Frail Scale - EFS” in a Brazilian elderly sample. </w:t>
      </w:r>
      <w:r w:rsidRPr="007C1C74">
        <w:rPr>
          <w:rFonts w:ascii="Calibri" w:hAnsi="Calibri" w:cs="Calibri"/>
          <w:i/>
          <w:iCs/>
          <w:noProof/>
          <w:kern w:val="0"/>
          <w:szCs w:val="24"/>
        </w:rPr>
        <w:t>Rev Lat Am Enfermagem</w:t>
      </w:r>
      <w:r w:rsidRPr="007C1C74">
        <w:rPr>
          <w:rFonts w:ascii="Calibri" w:hAnsi="Calibri" w:cs="Calibri"/>
          <w:noProof/>
          <w:kern w:val="0"/>
          <w:szCs w:val="24"/>
        </w:rPr>
        <w:t>. 2009;17(6):1043-1049. doi:10.1590/S0104-11692009000600018</w:t>
      </w:r>
    </w:p>
    <w:p w14:paraId="3D2F7D1B"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28. </w:t>
      </w:r>
      <w:r w:rsidRPr="007C1C74">
        <w:rPr>
          <w:rFonts w:ascii="Calibri" w:hAnsi="Calibri" w:cs="Calibri"/>
          <w:noProof/>
          <w:kern w:val="0"/>
          <w:szCs w:val="24"/>
        </w:rPr>
        <w:tab/>
        <w:t xml:space="preserve">ChaoC-T, HuangJ-W. Frailty severity is significantly associated with electrocardiographic QRS duration in chronic dialysis patients. </w:t>
      </w:r>
      <w:r w:rsidRPr="007C1C74">
        <w:rPr>
          <w:rFonts w:ascii="Calibri" w:hAnsi="Calibri" w:cs="Calibri"/>
          <w:i/>
          <w:iCs/>
          <w:noProof/>
          <w:kern w:val="0"/>
          <w:szCs w:val="24"/>
        </w:rPr>
        <w:t>PeerJ</w:t>
      </w:r>
      <w:r w:rsidRPr="007C1C74">
        <w:rPr>
          <w:rFonts w:ascii="Calibri" w:hAnsi="Calibri" w:cs="Calibri"/>
          <w:noProof/>
          <w:kern w:val="0"/>
          <w:szCs w:val="24"/>
        </w:rPr>
        <w:t>. 2015;3:e1354. doi:10.7717/peerj.1354</w:t>
      </w:r>
    </w:p>
    <w:p w14:paraId="61DF56AA"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29. </w:t>
      </w:r>
      <w:r w:rsidRPr="007C1C74">
        <w:rPr>
          <w:rFonts w:ascii="Calibri" w:hAnsi="Calibri" w:cs="Calibri"/>
          <w:noProof/>
          <w:kern w:val="0"/>
          <w:szCs w:val="24"/>
        </w:rPr>
        <w:tab/>
        <w:t xml:space="preserve">ChaoC-T, ChiangC-K, HuangJ-W, HungK-Y. Self-reported frailty among end-stage renal disease patients: A potential predictor of dialysis access outcomes. </w:t>
      </w:r>
      <w:r w:rsidRPr="007C1C74">
        <w:rPr>
          <w:rFonts w:ascii="Calibri" w:hAnsi="Calibri" w:cs="Calibri"/>
          <w:i/>
          <w:iCs/>
          <w:noProof/>
          <w:kern w:val="0"/>
          <w:szCs w:val="24"/>
        </w:rPr>
        <w:t>Nephrology (Carlton)</w:t>
      </w:r>
      <w:r w:rsidRPr="007C1C74">
        <w:rPr>
          <w:rFonts w:ascii="Calibri" w:hAnsi="Calibri" w:cs="Calibri"/>
          <w:noProof/>
          <w:kern w:val="0"/>
          <w:szCs w:val="24"/>
        </w:rPr>
        <w:t>. 2017;22(4):333-334. doi:10.1111/nep.12961</w:t>
      </w:r>
    </w:p>
    <w:p w14:paraId="500C9A23"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30. </w:t>
      </w:r>
      <w:r w:rsidRPr="007C1C74">
        <w:rPr>
          <w:rFonts w:ascii="Calibri" w:hAnsi="Calibri" w:cs="Calibri"/>
          <w:noProof/>
          <w:kern w:val="0"/>
          <w:szCs w:val="24"/>
        </w:rPr>
        <w:tab/>
        <w:t xml:space="preserve">ChuNM, GrossAL, ShafferAA, et al. Frailty and Changes in Cognitive Function after Kidney Transplantation. </w:t>
      </w:r>
      <w:r w:rsidRPr="007C1C74">
        <w:rPr>
          <w:rFonts w:ascii="Calibri" w:hAnsi="Calibri" w:cs="Calibri"/>
          <w:i/>
          <w:iCs/>
          <w:noProof/>
          <w:kern w:val="0"/>
          <w:szCs w:val="24"/>
        </w:rPr>
        <w:t>J Am Soc Nephrol</w:t>
      </w:r>
      <w:r w:rsidRPr="007C1C74">
        <w:rPr>
          <w:rFonts w:ascii="Calibri" w:hAnsi="Calibri" w:cs="Calibri"/>
          <w:noProof/>
          <w:kern w:val="0"/>
          <w:szCs w:val="24"/>
        </w:rPr>
        <w:t>. 2019;30(2):336-345. doi:10.1681/ASN.2018070726</w:t>
      </w:r>
    </w:p>
    <w:p w14:paraId="0E821D84"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31. </w:t>
      </w:r>
      <w:r w:rsidRPr="007C1C74">
        <w:rPr>
          <w:rFonts w:ascii="Calibri" w:hAnsi="Calibri" w:cs="Calibri"/>
          <w:noProof/>
          <w:kern w:val="0"/>
          <w:szCs w:val="24"/>
        </w:rPr>
        <w:tab/>
        <w:t xml:space="preserve">KutnerNG, ZhangR, AllmanRM, BowlingCB. Correlates of ADL difficulty in a large hemodialysis cohort. </w:t>
      </w:r>
      <w:r w:rsidRPr="007C1C74">
        <w:rPr>
          <w:rFonts w:ascii="Calibri" w:hAnsi="Calibri" w:cs="Calibri"/>
          <w:i/>
          <w:iCs/>
          <w:noProof/>
          <w:kern w:val="0"/>
          <w:szCs w:val="24"/>
        </w:rPr>
        <w:t>Hemodial Int</w:t>
      </w:r>
      <w:r w:rsidRPr="007C1C74">
        <w:rPr>
          <w:rFonts w:ascii="Calibri" w:hAnsi="Calibri" w:cs="Calibri"/>
          <w:noProof/>
          <w:kern w:val="0"/>
          <w:szCs w:val="24"/>
        </w:rPr>
        <w:t>. 2014;18(1):70-77. doi:10.1111/hdi.12098</w:t>
      </w:r>
    </w:p>
    <w:p w14:paraId="30B2FA8A"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32. </w:t>
      </w:r>
      <w:r w:rsidRPr="007C1C74">
        <w:rPr>
          <w:rFonts w:ascii="Calibri" w:hAnsi="Calibri" w:cs="Calibri"/>
          <w:noProof/>
          <w:kern w:val="0"/>
          <w:szCs w:val="24"/>
        </w:rPr>
        <w:tab/>
        <w:t xml:space="preserve">ChaoC-T, ChanD-C, HuangJ-W. Frail Phenotype Might Be Associated With Higher Appendicular but Not Truncal Fat Among End-Stage Renal Disease Patients. </w:t>
      </w:r>
      <w:r w:rsidRPr="007C1C74">
        <w:rPr>
          <w:rFonts w:ascii="Calibri" w:hAnsi="Calibri" w:cs="Calibri"/>
          <w:i/>
          <w:iCs/>
          <w:noProof/>
          <w:kern w:val="0"/>
          <w:szCs w:val="24"/>
        </w:rPr>
        <w:t>J Pain Symptom Manage</w:t>
      </w:r>
      <w:r w:rsidRPr="007C1C74">
        <w:rPr>
          <w:rFonts w:ascii="Calibri" w:hAnsi="Calibri" w:cs="Calibri"/>
          <w:noProof/>
          <w:kern w:val="0"/>
          <w:szCs w:val="24"/>
        </w:rPr>
        <w:t>. 2017;53(4):e1-e4. doi:10.1016/j.jpainsymman.2017.01.004</w:t>
      </w:r>
    </w:p>
    <w:p w14:paraId="5D4252B4"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33. </w:t>
      </w:r>
      <w:r w:rsidRPr="007C1C74">
        <w:rPr>
          <w:rFonts w:ascii="Calibri" w:hAnsi="Calibri" w:cs="Calibri"/>
          <w:noProof/>
          <w:kern w:val="0"/>
          <w:szCs w:val="24"/>
        </w:rPr>
        <w:tab/>
        <w:t xml:space="preserve">ChaoC-T, HuangJ-W, ChanD-C. Frail phenotype might herald bone health worsening among end-stage renal disease patients. </w:t>
      </w:r>
      <w:r w:rsidRPr="007C1C74">
        <w:rPr>
          <w:rFonts w:ascii="Calibri" w:hAnsi="Calibri" w:cs="Calibri"/>
          <w:i/>
          <w:iCs/>
          <w:noProof/>
          <w:kern w:val="0"/>
          <w:szCs w:val="24"/>
        </w:rPr>
        <w:t>PeerJ</w:t>
      </w:r>
      <w:r w:rsidRPr="007C1C74">
        <w:rPr>
          <w:rFonts w:ascii="Calibri" w:hAnsi="Calibri" w:cs="Calibri"/>
          <w:noProof/>
          <w:kern w:val="0"/>
          <w:szCs w:val="24"/>
        </w:rPr>
        <w:t>. 2017;5:e3542. doi:10.7717/peerj.3542</w:t>
      </w:r>
    </w:p>
    <w:p w14:paraId="546BA3AC"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34. </w:t>
      </w:r>
      <w:r w:rsidRPr="007C1C74">
        <w:rPr>
          <w:rFonts w:ascii="Calibri" w:hAnsi="Calibri" w:cs="Calibri"/>
          <w:noProof/>
          <w:kern w:val="0"/>
          <w:szCs w:val="24"/>
        </w:rPr>
        <w:tab/>
        <w:t xml:space="preserve">ChaoC-T, ChiangC-K, HuangJ-W, ChanD-C. Effect of Frail Phenotype on Bone Mass and Vertebral Compression Fracture in Individuals Undergoing Dialysis. </w:t>
      </w:r>
      <w:r w:rsidRPr="007C1C74">
        <w:rPr>
          <w:rFonts w:ascii="Calibri" w:hAnsi="Calibri" w:cs="Calibri"/>
          <w:i/>
          <w:iCs/>
          <w:noProof/>
          <w:kern w:val="0"/>
          <w:szCs w:val="24"/>
        </w:rPr>
        <w:t>J Am Geriatr Soc</w:t>
      </w:r>
      <w:r w:rsidRPr="007C1C74">
        <w:rPr>
          <w:rFonts w:ascii="Calibri" w:hAnsi="Calibri" w:cs="Calibri"/>
          <w:noProof/>
          <w:kern w:val="0"/>
          <w:szCs w:val="24"/>
        </w:rPr>
        <w:t>. 2016;64(9):e19-21. doi:10.1111/jgs.14296</w:t>
      </w:r>
    </w:p>
    <w:p w14:paraId="4072E6FC"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lastRenderedPageBreak/>
        <w:t xml:space="preserve">35. </w:t>
      </w:r>
      <w:r w:rsidRPr="007C1C74">
        <w:rPr>
          <w:rFonts w:ascii="Calibri" w:hAnsi="Calibri" w:cs="Calibri"/>
          <w:noProof/>
          <w:kern w:val="0"/>
          <w:szCs w:val="24"/>
        </w:rPr>
        <w:tab/>
        <w:t xml:space="preserve">YonekiK, KitagawaJ, HoshiK, et al. Association between frailty and bone loss in patients undergoing maintenance hemodialysis. </w:t>
      </w:r>
      <w:r w:rsidRPr="007C1C74">
        <w:rPr>
          <w:rFonts w:ascii="Calibri" w:hAnsi="Calibri" w:cs="Calibri"/>
          <w:i/>
          <w:iCs/>
          <w:noProof/>
          <w:kern w:val="0"/>
          <w:szCs w:val="24"/>
        </w:rPr>
        <w:t>J Bone Miner Metab</w:t>
      </w:r>
      <w:r w:rsidRPr="007C1C74">
        <w:rPr>
          <w:rFonts w:ascii="Calibri" w:hAnsi="Calibri" w:cs="Calibri"/>
          <w:noProof/>
          <w:kern w:val="0"/>
          <w:szCs w:val="24"/>
        </w:rPr>
        <w:t>. January2018. doi:10.1007/s00774-017-0898-4</w:t>
      </w:r>
    </w:p>
    <w:p w14:paraId="131421CC" w14:textId="77777777" w:rsidR="007C1C74" w:rsidRPr="00115334" w:rsidRDefault="007C1C74" w:rsidP="007C1C74">
      <w:pPr>
        <w:autoSpaceDE w:val="0"/>
        <w:autoSpaceDN w:val="0"/>
        <w:adjustRightInd w:val="0"/>
        <w:ind w:left="640" w:hanging="640"/>
        <w:rPr>
          <w:rFonts w:ascii="Calibri" w:hAnsi="Calibri" w:cs="Calibri"/>
          <w:noProof/>
          <w:kern w:val="0"/>
          <w:szCs w:val="24"/>
          <w:lang w:val="de-DE"/>
        </w:rPr>
      </w:pPr>
      <w:r w:rsidRPr="007C1C74">
        <w:rPr>
          <w:rFonts w:ascii="Calibri" w:hAnsi="Calibri" w:cs="Calibri"/>
          <w:noProof/>
          <w:kern w:val="0"/>
          <w:szCs w:val="24"/>
        </w:rPr>
        <w:t xml:space="preserve">36. </w:t>
      </w:r>
      <w:r w:rsidRPr="007C1C74">
        <w:rPr>
          <w:rFonts w:ascii="Calibri" w:hAnsi="Calibri" w:cs="Calibri"/>
          <w:noProof/>
          <w:kern w:val="0"/>
          <w:szCs w:val="24"/>
        </w:rPr>
        <w:tab/>
        <w:t xml:space="preserve">DelgadoC, DoyleJW, JohansenKL. Association of frailty with body composition among patients on hemodialysis. </w:t>
      </w:r>
      <w:r w:rsidRPr="00115334">
        <w:rPr>
          <w:rFonts w:ascii="Calibri" w:hAnsi="Calibri" w:cs="Calibri"/>
          <w:i/>
          <w:iCs/>
          <w:noProof/>
          <w:kern w:val="0"/>
          <w:szCs w:val="24"/>
          <w:lang w:val="de-DE"/>
        </w:rPr>
        <w:t>J Ren Nutr</w:t>
      </w:r>
      <w:r w:rsidRPr="00115334">
        <w:rPr>
          <w:rFonts w:ascii="Calibri" w:hAnsi="Calibri" w:cs="Calibri"/>
          <w:noProof/>
          <w:kern w:val="0"/>
          <w:szCs w:val="24"/>
          <w:lang w:val="de-DE"/>
        </w:rPr>
        <w:t>. 2013;23(5):356-362. doi:10.1053/j.jrn.2013.02.010</w:t>
      </w:r>
    </w:p>
    <w:p w14:paraId="06615732"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115334">
        <w:rPr>
          <w:rFonts w:ascii="Calibri" w:hAnsi="Calibri" w:cs="Calibri"/>
          <w:noProof/>
          <w:kern w:val="0"/>
          <w:szCs w:val="24"/>
          <w:lang w:val="de-DE"/>
        </w:rPr>
        <w:t xml:space="preserve">37. </w:t>
      </w:r>
      <w:r w:rsidRPr="00115334">
        <w:rPr>
          <w:rFonts w:ascii="Calibri" w:hAnsi="Calibri" w:cs="Calibri"/>
          <w:noProof/>
          <w:kern w:val="0"/>
          <w:szCs w:val="24"/>
          <w:lang w:val="de-DE"/>
        </w:rPr>
        <w:tab/>
        <w:t xml:space="preserve">ChaoC-T, HsuY-H, ChangP-Y, et al. </w:t>
      </w:r>
      <w:r w:rsidRPr="007C1C74">
        <w:rPr>
          <w:rFonts w:ascii="Calibri" w:hAnsi="Calibri" w:cs="Calibri"/>
          <w:noProof/>
          <w:kern w:val="0"/>
          <w:szCs w:val="24"/>
        </w:rPr>
        <w:t xml:space="preserve">Simple self-report FRAIL scale might be more closely associated with dialysis complications than other frailty screening instruments in rural chronic dialysis patients. </w:t>
      </w:r>
      <w:r w:rsidRPr="007C1C74">
        <w:rPr>
          <w:rFonts w:ascii="Calibri" w:hAnsi="Calibri" w:cs="Calibri"/>
          <w:i/>
          <w:iCs/>
          <w:noProof/>
          <w:kern w:val="0"/>
          <w:szCs w:val="24"/>
        </w:rPr>
        <w:t>Nephrology (Carlton)</w:t>
      </w:r>
      <w:r w:rsidRPr="007C1C74">
        <w:rPr>
          <w:rFonts w:ascii="Calibri" w:hAnsi="Calibri" w:cs="Calibri"/>
          <w:noProof/>
          <w:kern w:val="0"/>
          <w:szCs w:val="24"/>
        </w:rPr>
        <w:t>. 2015;20(5):321-328. doi:10.1111/nep.12401</w:t>
      </w:r>
    </w:p>
    <w:p w14:paraId="5F5AC299"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38. </w:t>
      </w:r>
      <w:r w:rsidRPr="007C1C74">
        <w:rPr>
          <w:rFonts w:ascii="Calibri" w:hAnsi="Calibri" w:cs="Calibri"/>
          <w:noProof/>
          <w:kern w:val="0"/>
          <w:szCs w:val="24"/>
        </w:rPr>
        <w:tab/>
        <w:t xml:space="preserve">CamilleriS, ChongS, TangvoraphonkchaiK, YoowannakulS, DavenportA. Effect of Self-Reported Distress Thermometer Score on the Maximal Handgrip and Pinch Strength Measurements in Hemodialysis Patients. </w:t>
      </w:r>
      <w:r w:rsidRPr="007C1C74">
        <w:rPr>
          <w:rFonts w:ascii="Calibri" w:hAnsi="Calibri" w:cs="Calibri"/>
          <w:i/>
          <w:iCs/>
          <w:noProof/>
          <w:kern w:val="0"/>
          <w:szCs w:val="24"/>
        </w:rPr>
        <w:t>Nutr Clin Pract</w:t>
      </w:r>
      <w:r w:rsidRPr="007C1C74">
        <w:rPr>
          <w:rFonts w:ascii="Calibri" w:hAnsi="Calibri" w:cs="Calibri"/>
          <w:noProof/>
          <w:kern w:val="0"/>
          <w:szCs w:val="24"/>
        </w:rPr>
        <w:t>. 2017;32(5):682-686. doi:10.1177/0884533617697936</w:t>
      </w:r>
    </w:p>
    <w:p w14:paraId="37E85295"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39. </w:t>
      </w:r>
      <w:r w:rsidRPr="007C1C74">
        <w:rPr>
          <w:rFonts w:ascii="Calibri" w:hAnsi="Calibri" w:cs="Calibri"/>
          <w:noProof/>
          <w:kern w:val="0"/>
          <w:szCs w:val="24"/>
        </w:rPr>
        <w:tab/>
        <w:t xml:space="preserve">McAdams-DeMarcoMA, YingH, OlorundareI, et al. Frailty and Health-Related Quality of Life in End Stage Renal Disease Patients of All Ages. </w:t>
      </w:r>
      <w:r w:rsidRPr="007C1C74">
        <w:rPr>
          <w:rFonts w:ascii="Calibri" w:hAnsi="Calibri" w:cs="Calibri"/>
          <w:i/>
          <w:iCs/>
          <w:noProof/>
          <w:kern w:val="0"/>
          <w:szCs w:val="24"/>
        </w:rPr>
        <w:t>J frailty aging</w:t>
      </w:r>
      <w:r w:rsidRPr="007C1C74">
        <w:rPr>
          <w:rFonts w:ascii="Calibri" w:hAnsi="Calibri" w:cs="Calibri"/>
          <w:noProof/>
          <w:kern w:val="0"/>
          <w:szCs w:val="24"/>
        </w:rPr>
        <w:t>. 2016;5(3):174-179.</w:t>
      </w:r>
    </w:p>
    <w:p w14:paraId="66B4E04A"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40. </w:t>
      </w:r>
      <w:r w:rsidRPr="007C1C74">
        <w:rPr>
          <w:rFonts w:ascii="Calibri" w:hAnsi="Calibri" w:cs="Calibri"/>
          <w:noProof/>
          <w:kern w:val="0"/>
          <w:szCs w:val="24"/>
        </w:rPr>
        <w:tab/>
        <w:t xml:space="preserve">LeeSJ, SonH, ShinSK. Influence of frailty on health-related quality of life in pre-dialysis patients with chronic kidney disease in Korea: a cross-sectional study. </w:t>
      </w:r>
      <w:r w:rsidRPr="007C1C74">
        <w:rPr>
          <w:rFonts w:ascii="Calibri" w:hAnsi="Calibri" w:cs="Calibri"/>
          <w:i/>
          <w:iCs/>
          <w:noProof/>
          <w:kern w:val="0"/>
          <w:szCs w:val="24"/>
        </w:rPr>
        <w:t>Health Qual Life Outcomes</w:t>
      </w:r>
      <w:r w:rsidRPr="007C1C74">
        <w:rPr>
          <w:rFonts w:ascii="Calibri" w:hAnsi="Calibri" w:cs="Calibri"/>
          <w:noProof/>
          <w:kern w:val="0"/>
          <w:szCs w:val="24"/>
        </w:rPr>
        <w:t>. 2015;13(1):70.</w:t>
      </w:r>
    </w:p>
    <w:p w14:paraId="440D5FA2"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41. </w:t>
      </w:r>
      <w:r w:rsidRPr="007C1C74">
        <w:rPr>
          <w:rFonts w:ascii="Calibri" w:hAnsi="Calibri" w:cs="Calibri"/>
          <w:noProof/>
          <w:kern w:val="0"/>
          <w:szCs w:val="24"/>
        </w:rPr>
        <w:tab/>
        <w:t xml:space="preserve">MansurHN, ColugnatiFA, GrincenkovFR, BastosMG. Frailty and quality of life: a cross-sectional study of Brazilian patients with pre-dialysis chronic kidney disease. </w:t>
      </w:r>
      <w:r w:rsidRPr="007C1C74">
        <w:rPr>
          <w:rFonts w:ascii="Calibri" w:hAnsi="Calibri" w:cs="Calibri"/>
          <w:i/>
          <w:iCs/>
          <w:noProof/>
          <w:kern w:val="0"/>
          <w:szCs w:val="24"/>
        </w:rPr>
        <w:t>Heal Qual Life Outcomes</w:t>
      </w:r>
      <w:r w:rsidRPr="007C1C74">
        <w:rPr>
          <w:rFonts w:ascii="Calibri" w:hAnsi="Calibri" w:cs="Calibri"/>
          <w:noProof/>
          <w:kern w:val="0"/>
          <w:szCs w:val="24"/>
        </w:rPr>
        <w:t>. 2014;12:27. doi:10.1186/1477-7525-12-27</w:t>
      </w:r>
    </w:p>
    <w:p w14:paraId="501AA124"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42. </w:t>
      </w:r>
      <w:r w:rsidRPr="007C1C74">
        <w:rPr>
          <w:rFonts w:ascii="Calibri" w:hAnsi="Calibri" w:cs="Calibri"/>
          <w:noProof/>
          <w:kern w:val="0"/>
          <w:szCs w:val="24"/>
        </w:rPr>
        <w:tab/>
        <w:t xml:space="preserve">IyasereOU, BrownEA, JohanssonL, et al. Quality of Life and Physical Function in Older Patients on Dialysis: A Comparison of Assisted Peritoneal Dialysis with Hemodialysis. </w:t>
      </w:r>
      <w:r w:rsidRPr="007C1C74">
        <w:rPr>
          <w:rFonts w:ascii="Calibri" w:hAnsi="Calibri" w:cs="Calibri"/>
          <w:i/>
          <w:iCs/>
          <w:noProof/>
          <w:kern w:val="0"/>
          <w:szCs w:val="24"/>
        </w:rPr>
        <w:t>Clin J Am Soc Nephrol</w:t>
      </w:r>
      <w:r w:rsidRPr="007C1C74">
        <w:rPr>
          <w:rFonts w:ascii="Calibri" w:hAnsi="Calibri" w:cs="Calibri"/>
          <w:noProof/>
          <w:kern w:val="0"/>
          <w:szCs w:val="24"/>
        </w:rPr>
        <w:t>. 2016;11(3):423-430. doi:10.2215/CJN.01050115</w:t>
      </w:r>
    </w:p>
    <w:p w14:paraId="28A4D35F"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43. </w:t>
      </w:r>
      <w:r w:rsidRPr="007C1C74">
        <w:rPr>
          <w:rFonts w:ascii="Calibri" w:hAnsi="Calibri" w:cs="Calibri"/>
          <w:noProof/>
          <w:kern w:val="0"/>
          <w:szCs w:val="24"/>
        </w:rPr>
        <w:tab/>
        <w:t xml:space="preserve">McAdams-DeMarcoMA, OlorundareIO, YingH, et al. Frailty and Postkidney Transplant Health-Related Quality of Life. </w:t>
      </w:r>
      <w:r w:rsidRPr="007C1C74">
        <w:rPr>
          <w:rFonts w:ascii="Calibri" w:hAnsi="Calibri" w:cs="Calibri"/>
          <w:i/>
          <w:iCs/>
          <w:noProof/>
          <w:kern w:val="0"/>
          <w:szCs w:val="24"/>
        </w:rPr>
        <w:t>Transplantation</w:t>
      </w:r>
      <w:r w:rsidRPr="007C1C74">
        <w:rPr>
          <w:rFonts w:ascii="Calibri" w:hAnsi="Calibri" w:cs="Calibri"/>
          <w:noProof/>
          <w:kern w:val="0"/>
          <w:szCs w:val="24"/>
        </w:rPr>
        <w:t>. 2018;102(2):291-299. doi:10.1097/TP.0000000000001943</w:t>
      </w:r>
    </w:p>
    <w:p w14:paraId="564DAF90"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44. </w:t>
      </w:r>
      <w:r w:rsidRPr="007C1C74">
        <w:rPr>
          <w:rFonts w:ascii="Calibri" w:hAnsi="Calibri" w:cs="Calibri"/>
          <w:noProof/>
          <w:kern w:val="0"/>
          <w:szCs w:val="24"/>
        </w:rPr>
        <w:tab/>
        <w:t>KutnerNG, ZhangR, HuangY, WasseH. Falls among hemodialysis patients: potential opportunities for prevention? 2014. doi:10.1093/ckj/sfu034</w:t>
      </w:r>
    </w:p>
    <w:p w14:paraId="7D550F29"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45. </w:t>
      </w:r>
      <w:r w:rsidRPr="007C1C74">
        <w:rPr>
          <w:rFonts w:ascii="Calibri" w:hAnsi="Calibri" w:cs="Calibri"/>
          <w:noProof/>
          <w:kern w:val="0"/>
          <w:szCs w:val="24"/>
        </w:rPr>
        <w:tab/>
        <w:t xml:space="preserve">McAdams-DeMarcoMA, SureshS, LawA, et al. Frailty and falls among adult patients undergoing chronic hemodialysis: a prospective cohort study. </w:t>
      </w:r>
      <w:r w:rsidRPr="007C1C74">
        <w:rPr>
          <w:rFonts w:ascii="Calibri" w:hAnsi="Calibri" w:cs="Calibri"/>
          <w:i/>
          <w:iCs/>
          <w:noProof/>
          <w:kern w:val="0"/>
          <w:szCs w:val="24"/>
        </w:rPr>
        <w:t>BMC Nephrol</w:t>
      </w:r>
      <w:r w:rsidRPr="007C1C74">
        <w:rPr>
          <w:rFonts w:ascii="Calibri" w:hAnsi="Calibri" w:cs="Calibri"/>
          <w:noProof/>
          <w:kern w:val="0"/>
          <w:szCs w:val="24"/>
        </w:rPr>
        <w:t>. 2013;14:224. doi:10.1186/1471-2369-14-224</w:t>
      </w:r>
    </w:p>
    <w:p w14:paraId="43338EA8"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46. </w:t>
      </w:r>
      <w:r w:rsidRPr="007C1C74">
        <w:rPr>
          <w:rFonts w:ascii="Calibri" w:hAnsi="Calibri" w:cs="Calibri"/>
          <w:noProof/>
          <w:kern w:val="0"/>
          <w:szCs w:val="24"/>
        </w:rPr>
        <w:tab/>
        <w:t xml:space="preserve">BaoY, DalrympleL, ChertowGM, KaysenGA, JohansenKL. Frailty, dialysis initiation, and mortality in end-stage renal disease. </w:t>
      </w:r>
      <w:r w:rsidRPr="007C1C74">
        <w:rPr>
          <w:rFonts w:ascii="Calibri" w:hAnsi="Calibri" w:cs="Calibri"/>
          <w:i/>
          <w:iCs/>
          <w:noProof/>
          <w:kern w:val="0"/>
          <w:szCs w:val="24"/>
        </w:rPr>
        <w:t xml:space="preserve">Arch </w:t>
      </w:r>
      <w:r w:rsidRPr="007C1C74">
        <w:rPr>
          <w:rFonts w:ascii="Calibri" w:hAnsi="Calibri" w:cs="Calibri"/>
          <w:i/>
          <w:iCs/>
          <w:noProof/>
          <w:kern w:val="0"/>
          <w:szCs w:val="24"/>
        </w:rPr>
        <w:lastRenderedPageBreak/>
        <w:t>Intern Med</w:t>
      </w:r>
      <w:r w:rsidRPr="007C1C74">
        <w:rPr>
          <w:rFonts w:ascii="Calibri" w:hAnsi="Calibri" w:cs="Calibri"/>
          <w:noProof/>
          <w:kern w:val="0"/>
          <w:szCs w:val="24"/>
        </w:rPr>
        <w:t>. 2012;172(14):1071-1077. doi:10.1001/archinternmed.2012.3020</w:t>
      </w:r>
    </w:p>
    <w:p w14:paraId="2BF49920"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47. </w:t>
      </w:r>
      <w:r w:rsidRPr="007C1C74">
        <w:rPr>
          <w:rFonts w:ascii="Calibri" w:hAnsi="Calibri" w:cs="Calibri"/>
          <w:noProof/>
          <w:kern w:val="0"/>
          <w:szCs w:val="24"/>
        </w:rPr>
        <w:tab/>
        <w:t xml:space="preserve">DelgadoC, ShiehS, GrimesB, et al. Association of Self-Reported Frailty with Falls and Fractures among Patients New to Dialysis. </w:t>
      </w:r>
      <w:r w:rsidRPr="007C1C74">
        <w:rPr>
          <w:rFonts w:ascii="Calibri" w:hAnsi="Calibri" w:cs="Calibri"/>
          <w:i/>
          <w:iCs/>
          <w:noProof/>
          <w:kern w:val="0"/>
          <w:szCs w:val="24"/>
        </w:rPr>
        <w:t>Am J Nephrol</w:t>
      </w:r>
      <w:r w:rsidRPr="007C1C74">
        <w:rPr>
          <w:rFonts w:ascii="Calibri" w:hAnsi="Calibri" w:cs="Calibri"/>
          <w:noProof/>
          <w:kern w:val="0"/>
          <w:szCs w:val="24"/>
        </w:rPr>
        <w:t>. 2015;42(2):134-140. doi:10.1159/000439000</w:t>
      </w:r>
    </w:p>
    <w:p w14:paraId="61A32F26"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48. </w:t>
      </w:r>
      <w:r w:rsidRPr="007C1C74">
        <w:rPr>
          <w:rFonts w:ascii="Calibri" w:hAnsi="Calibri" w:cs="Calibri"/>
          <w:noProof/>
          <w:kern w:val="0"/>
          <w:szCs w:val="24"/>
        </w:rPr>
        <w:tab/>
        <w:t xml:space="preserve">KonelJM, WarsameF, YingH, et al. Depressive symptoms, frailty, and adverse outcomes among kidney transplant recipients. </w:t>
      </w:r>
      <w:r w:rsidRPr="007C1C74">
        <w:rPr>
          <w:rFonts w:ascii="Calibri" w:hAnsi="Calibri" w:cs="Calibri"/>
          <w:i/>
          <w:iCs/>
          <w:noProof/>
          <w:kern w:val="0"/>
          <w:szCs w:val="24"/>
        </w:rPr>
        <w:t>Clin Transplant</w:t>
      </w:r>
      <w:r w:rsidRPr="007C1C74">
        <w:rPr>
          <w:rFonts w:ascii="Calibri" w:hAnsi="Calibri" w:cs="Calibri"/>
          <w:noProof/>
          <w:kern w:val="0"/>
          <w:szCs w:val="24"/>
        </w:rPr>
        <w:t>. 2018;32(10):e13391. doi:10.1111/ctr.13391</w:t>
      </w:r>
    </w:p>
    <w:p w14:paraId="4C54AC6E"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49. </w:t>
      </w:r>
      <w:r w:rsidRPr="007C1C74">
        <w:rPr>
          <w:rFonts w:ascii="Calibri" w:hAnsi="Calibri" w:cs="Calibri"/>
          <w:noProof/>
          <w:kern w:val="0"/>
          <w:szCs w:val="24"/>
        </w:rPr>
        <w:tab/>
        <w:t xml:space="preserve">LeeS-Y, YangDH, HwangE, et al. The prevalence, association, and clinical outcomes of frailty in maintenance dialysis patients. </w:t>
      </w:r>
      <w:r w:rsidRPr="007C1C74">
        <w:rPr>
          <w:rFonts w:ascii="Calibri" w:hAnsi="Calibri" w:cs="Calibri"/>
          <w:i/>
          <w:iCs/>
          <w:noProof/>
          <w:kern w:val="0"/>
          <w:szCs w:val="24"/>
        </w:rPr>
        <w:t>J Ren Nutr</w:t>
      </w:r>
      <w:r w:rsidRPr="007C1C74">
        <w:rPr>
          <w:rFonts w:ascii="Calibri" w:hAnsi="Calibri" w:cs="Calibri"/>
          <w:noProof/>
          <w:kern w:val="0"/>
          <w:szCs w:val="24"/>
        </w:rPr>
        <w:t>. 2017;27(2):106-112.</w:t>
      </w:r>
    </w:p>
    <w:p w14:paraId="6767D9D1"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50. </w:t>
      </w:r>
      <w:r w:rsidRPr="007C1C74">
        <w:rPr>
          <w:rFonts w:ascii="Calibri" w:hAnsi="Calibri" w:cs="Calibri"/>
          <w:noProof/>
          <w:kern w:val="0"/>
          <w:szCs w:val="24"/>
        </w:rPr>
        <w:tab/>
        <w:t xml:space="preserve">McAdams-DeMarcoMA, LawA, SalterML, et al. Frailty as a novel predictor of mortality and hospitalization in individuals of all ages undergoing hemodialysis. </w:t>
      </w:r>
      <w:r w:rsidRPr="007C1C74">
        <w:rPr>
          <w:rFonts w:ascii="Calibri" w:hAnsi="Calibri" w:cs="Calibri"/>
          <w:i/>
          <w:iCs/>
          <w:noProof/>
          <w:kern w:val="0"/>
          <w:szCs w:val="24"/>
        </w:rPr>
        <w:t>J Am Geriatr Soc</w:t>
      </w:r>
      <w:r w:rsidRPr="007C1C74">
        <w:rPr>
          <w:rFonts w:ascii="Calibri" w:hAnsi="Calibri" w:cs="Calibri"/>
          <w:noProof/>
          <w:kern w:val="0"/>
          <w:szCs w:val="24"/>
        </w:rPr>
        <w:t>. 2013;61(6):896-901. doi:10.1111/jgs.12266</w:t>
      </w:r>
    </w:p>
    <w:p w14:paraId="161C094F"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51. </w:t>
      </w:r>
      <w:r w:rsidRPr="007C1C74">
        <w:rPr>
          <w:rFonts w:ascii="Calibri" w:hAnsi="Calibri" w:cs="Calibri"/>
          <w:noProof/>
          <w:kern w:val="0"/>
          <w:szCs w:val="24"/>
        </w:rPr>
        <w:tab/>
        <w:t xml:space="preserve">McAdams-DeMarcoMA, LawA, SalterML, et al. Frailty and Early Hospital Readmission After Kidney Transplantation. </w:t>
      </w:r>
      <w:r w:rsidRPr="007C1C74">
        <w:rPr>
          <w:rFonts w:ascii="Calibri" w:hAnsi="Calibri" w:cs="Calibri"/>
          <w:i/>
          <w:iCs/>
          <w:noProof/>
          <w:kern w:val="0"/>
          <w:szCs w:val="24"/>
        </w:rPr>
        <w:t>Am J Transplant</w:t>
      </w:r>
      <w:r w:rsidRPr="007C1C74">
        <w:rPr>
          <w:rFonts w:ascii="Calibri" w:hAnsi="Calibri" w:cs="Calibri"/>
          <w:noProof/>
          <w:kern w:val="0"/>
          <w:szCs w:val="24"/>
        </w:rPr>
        <w:t>. 2013;13(8):2091-2095. doi:10.1111/ajt.12300</w:t>
      </w:r>
    </w:p>
    <w:p w14:paraId="4C9DE222"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52. </w:t>
      </w:r>
      <w:r w:rsidRPr="007C1C74">
        <w:rPr>
          <w:rFonts w:ascii="Calibri" w:hAnsi="Calibri" w:cs="Calibri"/>
          <w:noProof/>
          <w:kern w:val="0"/>
          <w:szCs w:val="24"/>
        </w:rPr>
        <w:tab/>
        <w:t xml:space="preserve">McAdams-DeMarcoMA, KingEA, LuoX, et al. Frailty, Length of Stay, and Mortality in Kidney Transplant Recipients: A National Registry and Prospective Cohort Study. </w:t>
      </w:r>
      <w:r w:rsidRPr="007C1C74">
        <w:rPr>
          <w:rFonts w:ascii="Calibri" w:hAnsi="Calibri" w:cs="Calibri"/>
          <w:i/>
          <w:iCs/>
          <w:noProof/>
          <w:kern w:val="0"/>
          <w:szCs w:val="24"/>
        </w:rPr>
        <w:t>Ann Surg</w:t>
      </w:r>
      <w:r w:rsidRPr="007C1C74">
        <w:rPr>
          <w:rFonts w:ascii="Calibri" w:hAnsi="Calibri" w:cs="Calibri"/>
          <w:noProof/>
          <w:kern w:val="0"/>
          <w:szCs w:val="24"/>
        </w:rPr>
        <w:t>. 2017;266(6):1084-1090. doi:10.1097/SLA.0000000000002025</w:t>
      </w:r>
    </w:p>
    <w:p w14:paraId="5FF9024C"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53. </w:t>
      </w:r>
      <w:r w:rsidRPr="007C1C74">
        <w:rPr>
          <w:rFonts w:ascii="Calibri" w:hAnsi="Calibri" w:cs="Calibri"/>
          <w:noProof/>
          <w:kern w:val="0"/>
          <w:szCs w:val="24"/>
        </w:rPr>
        <w:tab/>
        <w:t xml:space="preserve">ChuNM, DengA, YingH, et al. Dynamic Frailty Before Kidney Transplantation-Time of Measurement Matters. </w:t>
      </w:r>
      <w:r w:rsidRPr="007C1C74">
        <w:rPr>
          <w:rFonts w:ascii="Calibri" w:hAnsi="Calibri" w:cs="Calibri"/>
          <w:i/>
          <w:iCs/>
          <w:noProof/>
          <w:kern w:val="0"/>
          <w:szCs w:val="24"/>
        </w:rPr>
        <w:t>Transplantation</w:t>
      </w:r>
      <w:r w:rsidRPr="007C1C74">
        <w:rPr>
          <w:rFonts w:ascii="Calibri" w:hAnsi="Calibri" w:cs="Calibri"/>
          <w:noProof/>
          <w:kern w:val="0"/>
          <w:szCs w:val="24"/>
        </w:rPr>
        <w:t>. February2019. doi:10.1097/TP.0000000000002563</w:t>
      </w:r>
    </w:p>
    <w:p w14:paraId="6EDA168B"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54. </w:t>
      </w:r>
      <w:r w:rsidRPr="007C1C74">
        <w:rPr>
          <w:rFonts w:ascii="Calibri" w:hAnsi="Calibri" w:cs="Calibri"/>
          <w:noProof/>
          <w:kern w:val="0"/>
          <w:szCs w:val="24"/>
        </w:rPr>
        <w:tab/>
        <w:t xml:space="preserve">McAdams-DeMarcoMA, LawA, KingE, et al. Frailty and mortality in kidney transplant recipients. </w:t>
      </w:r>
      <w:r w:rsidRPr="007C1C74">
        <w:rPr>
          <w:rFonts w:ascii="Calibri" w:hAnsi="Calibri" w:cs="Calibri"/>
          <w:i/>
          <w:iCs/>
          <w:noProof/>
          <w:kern w:val="0"/>
          <w:szCs w:val="24"/>
        </w:rPr>
        <w:t>Am J Transplant</w:t>
      </w:r>
      <w:r w:rsidRPr="007C1C74">
        <w:rPr>
          <w:rFonts w:ascii="Calibri" w:hAnsi="Calibri" w:cs="Calibri"/>
          <w:noProof/>
          <w:kern w:val="0"/>
          <w:szCs w:val="24"/>
        </w:rPr>
        <w:t>. 2015;15(1):149-154. doi:10.1111/ajt.12992</w:t>
      </w:r>
    </w:p>
    <w:p w14:paraId="3F9FB2C8"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55. </w:t>
      </w:r>
      <w:r w:rsidRPr="007C1C74">
        <w:rPr>
          <w:rFonts w:ascii="Calibri" w:hAnsi="Calibri" w:cs="Calibri"/>
          <w:noProof/>
          <w:kern w:val="0"/>
          <w:szCs w:val="24"/>
        </w:rPr>
        <w:tab/>
        <w:t xml:space="preserve">AlfaadhelTA, SorokaSD, KiberdBA, LandryD, MoorhouseP, TennankoreKK. Frailty and mortality in dialysis: evaluation of a clinical frailty scale. </w:t>
      </w:r>
      <w:r w:rsidRPr="007C1C74">
        <w:rPr>
          <w:rFonts w:ascii="Calibri" w:hAnsi="Calibri" w:cs="Calibri"/>
          <w:i/>
          <w:iCs/>
          <w:noProof/>
          <w:kern w:val="0"/>
          <w:szCs w:val="24"/>
        </w:rPr>
        <w:t>Clin J Am Soc Nephrol</w:t>
      </w:r>
      <w:r w:rsidRPr="007C1C74">
        <w:rPr>
          <w:rFonts w:ascii="Calibri" w:hAnsi="Calibri" w:cs="Calibri"/>
          <w:noProof/>
          <w:kern w:val="0"/>
          <w:szCs w:val="24"/>
        </w:rPr>
        <w:t>. 2015;10(5):832-840. doi:10.2215/CJN.07760814</w:t>
      </w:r>
    </w:p>
    <w:p w14:paraId="6C9A65DD"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56. </w:t>
      </w:r>
      <w:r w:rsidRPr="007C1C74">
        <w:rPr>
          <w:rFonts w:ascii="Calibri" w:hAnsi="Calibri" w:cs="Calibri"/>
          <w:noProof/>
          <w:kern w:val="0"/>
          <w:szCs w:val="24"/>
        </w:rPr>
        <w:tab/>
        <w:t xml:space="preserve">AliH, AbdelazizT, AbdelaalF, BaharaniJ. Assessment of prevalence and clinical outcome of frailty in an elderly predialysis cohort using simple tools. </w:t>
      </w:r>
      <w:r w:rsidRPr="007C1C74">
        <w:rPr>
          <w:rFonts w:ascii="Calibri" w:hAnsi="Calibri" w:cs="Calibri"/>
          <w:i/>
          <w:iCs/>
          <w:noProof/>
          <w:kern w:val="0"/>
          <w:szCs w:val="24"/>
        </w:rPr>
        <w:t>Saudi J Kidney Dis Transpl</w:t>
      </w:r>
      <w:r w:rsidRPr="007C1C74">
        <w:rPr>
          <w:rFonts w:ascii="Calibri" w:hAnsi="Calibri" w:cs="Calibri"/>
          <w:noProof/>
          <w:kern w:val="0"/>
          <w:szCs w:val="24"/>
        </w:rPr>
        <w:t>. 2018;29(1):63-70. doi:10.4103/1319-2442.225175</w:t>
      </w:r>
    </w:p>
    <w:p w14:paraId="7A42CCDD"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57. </w:t>
      </w:r>
      <w:r w:rsidRPr="007C1C74">
        <w:rPr>
          <w:rFonts w:ascii="Calibri" w:hAnsi="Calibri" w:cs="Calibri"/>
          <w:noProof/>
          <w:kern w:val="0"/>
          <w:szCs w:val="24"/>
        </w:rPr>
        <w:tab/>
        <w:t xml:space="preserve">JohansenKL, DalrympleLS, GliddenD, et al. Association of Performance-Based and Self-Reported Function-Based Definitions of Frailty with Mortality among Patients Receiving Hemodialysis. </w:t>
      </w:r>
      <w:r w:rsidRPr="007C1C74">
        <w:rPr>
          <w:rFonts w:ascii="Calibri" w:hAnsi="Calibri" w:cs="Calibri"/>
          <w:i/>
          <w:iCs/>
          <w:noProof/>
          <w:kern w:val="0"/>
          <w:szCs w:val="24"/>
        </w:rPr>
        <w:t>Clin J Am Soc Nephrol</w:t>
      </w:r>
      <w:r w:rsidRPr="007C1C74">
        <w:rPr>
          <w:rFonts w:ascii="Calibri" w:hAnsi="Calibri" w:cs="Calibri"/>
          <w:noProof/>
          <w:kern w:val="0"/>
          <w:szCs w:val="24"/>
        </w:rPr>
        <w:t>. 2016;11(4):626-632. doi:10.2215/CJN.03710415</w:t>
      </w:r>
    </w:p>
    <w:p w14:paraId="6FBA249B"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58. </w:t>
      </w:r>
      <w:r w:rsidRPr="007C1C74">
        <w:rPr>
          <w:rFonts w:ascii="Calibri" w:hAnsi="Calibri" w:cs="Calibri"/>
          <w:noProof/>
          <w:kern w:val="0"/>
          <w:szCs w:val="24"/>
        </w:rPr>
        <w:tab/>
        <w:t xml:space="preserve">Pérez FernándezM, Martínez MiguelP, YingH, et al. Comorbidity, Frailty, and Waitlist Mortality among Kidney Transplant </w:t>
      </w:r>
      <w:r w:rsidRPr="007C1C74">
        <w:rPr>
          <w:rFonts w:ascii="Calibri" w:hAnsi="Calibri" w:cs="Calibri"/>
          <w:noProof/>
          <w:kern w:val="0"/>
          <w:szCs w:val="24"/>
        </w:rPr>
        <w:lastRenderedPageBreak/>
        <w:t xml:space="preserve">Candidates of All Ages. </w:t>
      </w:r>
      <w:r w:rsidRPr="007C1C74">
        <w:rPr>
          <w:rFonts w:ascii="Calibri" w:hAnsi="Calibri" w:cs="Calibri"/>
          <w:i/>
          <w:iCs/>
          <w:noProof/>
          <w:kern w:val="0"/>
          <w:szCs w:val="24"/>
        </w:rPr>
        <w:t>Am J Nephrol</w:t>
      </w:r>
      <w:r w:rsidRPr="007C1C74">
        <w:rPr>
          <w:rFonts w:ascii="Calibri" w:hAnsi="Calibri" w:cs="Calibri"/>
          <w:noProof/>
          <w:kern w:val="0"/>
          <w:szCs w:val="24"/>
        </w:rPr>
        <w:t>. 2019;49(2):103-110. doi:10.1159/000496061</w:t>
      </w:r>
    </w:p>
    <w:p w14:paraId="531B44EB"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59. </w:t>
      </w:r>
      <w:r w:rsidRPr="007C1C74">
        <w:rPr>
          <w:rFonts w:ascii="Calibri" w:hAnsi="Calibri" w:cs="Calibri"/>
          <w:noProof/>
          <w:kern w:val="0"/>
          <w:szCs w:val="24"/>
        </w:rPr>
        <w:tab/>
        <w:t xml:space="preserve">FitzpatrickJ, SozioSM, JaarBG, et al. Frailty, body composition and the risk of mortality in incident hemodialysis patients: the Predictors of Arrhythmic and Cardiovascular Risk in End Stage Renal Disease study. </w:t>
      </w:r>
      <w:r w:rsidRPr="007C1C74">
        <w:rPr>
          <w:rFonts w:ascii="Calibri" w:hAnsi="Calibri" w:cs="Calibri"/>
          <w:i/>
          <w:iCs/>
          <w:noProof/>
          <w:kern w:val="0"/>
          <w:szCs w:val="24"/>
        </w:rPr>
        <w:t>Nephrol Dial Transplant</w:t>
      </w:r>
      <w:r w:rsidRPr="007C1C74">
        <w:rPr>
          <w:rFonts w:ascii="Calibri" w:hAnsi="Calibri" w:cs="Calibri"/>
          <w:noProof/>
          <w:kern w:val="0"/>
          <w:szCs w:val="24"/>
        </w:rPr>
        <w:t>. 2019;34(2):346-354. doi:10.1093/ndt/gfy124</w:t>
      </w:r>
    </w:p>
    <w:p w14:paraId="582FD9E4"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60. </w:t>
      </w:r>
      <w:r w:rsidRPr="007C1C74">
        <w:rPr>
          <w:rFonts w:ascii="Calibri" w:hAnsi="Calibri" w:cs="Calibri"/>
          <w:noProof/>
          <w:kern w:val="0"/>
          <w:szCs w:val="24"/>
        </w:rPr>
        <w:tab/>
        <w:t xml:space="preserve">RomeuM, CouchoudC, DelaroziereJ-C, et al. Survival of patients with ANCA-associated vasculitis on chronic dialysis: data from the French REIN registry from 2002 to 2011. </w:t>
      </w:r>
      <w:r w:rsidRPr="007C1C74">
        <w:rPr>
          <w:rFonts w:ascii="Calibri" w:hAnsi="Calibri" w:cs="Calibri"/>
          <w:i/>
          <w:iCs/>
          <w:noProof/>
          <w:kern w:val="0"/>
          <w:szCs w:val="24"/>
        </w:rPr>
        <w:t>QJM</w:t>
      </w:r>
      <w:r w:rsidRPr="007C1C74">
        <w:rPr>
          <w:rFonts w:ascii="Calibri" w:hAnsi="Calibri" w:cs="Calibri"/>
          <w:noProof/>
          <w:kern w:val="0"/>
          <w:szCs w:val="24"/>
        </w:rPr>
        <w:t>. 2014;107(7):545-555. doi:10.1093/qjmed/hcu043</w:t>
      </w:r>
    </w:p>
    <w:p w14:paraId="3EC6D698"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61. </w:t>
      </w:r>
      <w:r w:rsidRPr="007C1C74">
        <w:rPr>
          <w:rFonts w:ascii="Calibri" w:hAnsi="Calibri" w:cs="Calibri"/>
          <w:noProof/>
          <w:kern w:val="0"/>
          <w:szCs w:val="24"/>
        </w:rPr>
        <w:tab/>
        <w:t xml:space="preserve">DecourtA, GondouinB, DelaroziereJC, et al. Trends in Survival and Renal Recovery in Patients with Multiple Myeloma or Light-Chain Amyloidosis on Chronic Dialysis. </w:t>
      </w:r>
      <w:r w:rsidRPr="007C1C74">
        <w:rPr>
          <w:rFonts w:ascii="Calibri" w:hAnsi="Calibri" w:cs="Calibri"/>
          <w:i/>
          <w:iCs/>
          <w:noProof/>
          <w:kern w:val="0"/>
          <w:szCs w:val="24"/>
        </w:rPr>
        <w:t>Clin J Am Soc Nephrol</w:t>
      </w:r>
      <w:r w:rsidRPr="007C1C74">
        <w:rPr>
          <w:rFonts w:ascii="Calibri" w:hAnsi="Calibri" w:cs="Calibri"/>
          <w:noProof/>
          <w:kern w:val="0"/>
          <w:szCs w:val="24"/>
        </w:rPr>
        <w:t>. 2016;11(3):431-441. doi:10.2215/CJN.06290615</w:t>
      </w:r>
    </w:p>
    <w:p w14:paraId="6D236C18" w14:textId="77777777" w:rsidR="007C1C74" w:rsidRPr="007C1C74" w:rsidRDefault="007C1C74" w:rsidP="007C1C74">
      <w:pPr>
        <w:autoSpaceDE w:val="0"/>
        <w:autoSpaceDN w:val="0"/>
        <w:adjustRightInd w:val="0"/>
        <w:ind w:left="640" w:hanging="640"/>
        <w:rPr>
          <w:rFonts w:ascii="Calibri" w:hAnsi="Calibri" w:cs="Calibri"/>
          <w:noProof/>
          <w:kern w:val="0"/>
          <w:szCs w:val="24"/>
        </w:rPr>
      </w:pPr>
      <w:r w:rsidRPr="007C1C74">
        <w:rPr>
          <w:rFonts w:ascii="Calibri" w:hAnsi="Calibri" w:cs="Calibri"/>
          <w:noProof/>
          <w:kern w:val="0"/>
          <w:szCs w:val="24"/>
        </w:rPr>
        <w:t xml:space="preserve">62. </w:t>
      </w:r>
      <w:r w:rsidRPr="007C1C74">
        <w:rPr>
          <w:rFonts w:ascii="Calibri" w:hAnsi="Calibri" w:cs="Calibri"/>
          <w:noProof/>
          <w:kern w:val="0"/>
          <w:szCs w:val="24"/>
        </w:rPr>
        <w:tab/>
        <w:t xml:space="preserve">LeeSW, LeeA, YuMY, et al. Is Frailty a Modifiable Risk Factor of Future Adverse Outcomes in Elderly Patients with Incident End-Stage Renal Disease? </w:t>
      </w:r>
      <w:r w:rsidRPr="007C1C74">
        <w:rPr>
          <w:rFonts w:ascii="Calibri" w:hAnsi="Calibri" w:cs="Calibri"/>
          <w:i/>
          <w:iCs/>
          <w:noProof/>
          <w:kern w:val="0"/>
          <w:szCs w:val="24"/>
        </w:rPr>
        <w:t>J Korean Med Sci</w:t>
      </w:r>
      <w:r w:rsidRPr="007C1C74">
        <w:rPr>
          <w:rFonts w:ascii="Calibri" w:hAnsi="Calibri" w:cs="Calibri"/>
          <w:noProof/>
          <w:kern w:val="0"/>
          <w:szCs w:val="24"/>
        </w:rPr>
        <w:t>. 2017;32(11):1800-1806. doi:10.3346/jkms.2017.32.11.1800</w:t>
      </w:r>
    </w:p>
    <w:p w14:paraId="02F6BD9F" w14:textId="77777777" w:rsidR="007C1C74" w:rsidRPr="007C1C74" w:rsidRDefault="007C1C74" w:rsidP="007C1C74">
      <w:pPr>
        <w:autoSpaceDE w:val="0"/>
        <w:autoSpaceDN w:val="0"/>
        <w:adjustRightInd w:val="0"/>
        <w:ind w:left="640" w:hanging="640"/>
        <w:rPr>
          <w:rFonts w:ascii="Calibri" w:hAnsi="Calibri" w:cs="Calibri"/>
          <w:noProof/>
        </w:rPr>
      </w:pPr>
      <w:r w:rsidRPr="007C1C74">
        <w:rPr>
          <w:rFonts w:ascii="Calibri" w:hAnsi="Calibri" w:cs="Calibri"/>
          <w:noProof/>
          <w:kern w:val="0"/>
          <w:szCs w:val="24"/>
        </w:rPr>
        <w:t xml:space="preserve">63. </w:t>
      </w:r>
      <w:r w:rsidRPr="007C1C74">
        <w:rPr>
          <w:rFonts w:ascii="Calibri" w:hAnsi="Calibri" w:cs="Calibri"/>
          <w:noProof/>
          <w:kern w:val="0"/>
          <w:szCs w:val="24"/>
        </w:rPr>
        <w:tab/>
        <w:t xml:space="preserve">SchopmeyerL, ElMoumniM, Nieuwenhuijs-MoekeGJ, BergerSP, BakkerSJL, PolRA. Frailty has a significant influence on postoperative complications after kidney transplantation-a prospective study on short-term outcomes. </w:t>
      </w:r>
      <w:r w:rsidRPr="007C1C74">
        <w:rPr>
          <w:rFonts w:ascii="Calibri" w:hAnsi="Calibri" w:cs="Calibri"/>
          <w:i/>
          <w:iCs/>
          <w:noProof/>
          <w:kern w:val="0"/>
          <w:szCs w:val="24"/>
        </w:rPr>
        <w:t>Transpl Int</w:t>
      </w:r>
      <w:r w:rsidRPr="007C1C74">
        <w:rPr>
          <w:rFonts w:ascii="Calibri" w:hAnsi="Calibri" w:cs="Calibri"/>
          <w:noProof/>
          <w:kern w:val="0"/>
          <w:szCs w:val="24"/>
        </w:rPr>
        <w:t>. 2019;32(1):66-74. doi:10.1111/tri.13330</w:t>
      </w:r>
    </w:p>
    <w:p w14:paraId="028B310E" w14:textId="77777777" w:rsidR="00065085" w:rsidRPr="00065085" w:rsidRDefault="00065085" w:rsidP="00065085">
      <w:r>
        <w:fldChar w:fldCharType="end"/>
      </w:r>
    </w:p>
    <w:sectPr w:rsidR="00065085" w:rsidRPr="00065085" w:rsidSect="00D72954">
      <w:footerReference w:type="default" r:id="rId10"/>
      <w:pgSz w:w="16838" w:h="11906" w:orient="landscape"/>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Windows 使用者" w:date="2019-03-10T19:17:00Z" w:initials="W使">
    <w:p w14:paraId="7849FCDF" w14:textId="77777777" w:rsidR="008545C5" w:rsidRDefault="008545C5" w:rsidP="00F94835">
      <w:pPr>
        <w:pStyle w:val="ab"/>
      </w:pPr>
      <w:r>
        <w:rPr>
          <w:rStyle w:val="aa"/>
        </w:rPr>
        <w:annotationRef/>
      </w:r>
      <w:r>
        <w:rPr>
          <w:rFonts w:hint="eastAsia"/>
        </w:rPr>
        <w:t>要寫一下是相對於什麼</w:t>
      </w:r>
      <w:r>
        <w:rPr>
          <w:rFonts w:hint="eastAsia"/>
        </w:rPr>
        <w:t>(ex. fistula/graft vs.</w:t>
      </w:r>
    </w:p>
    <w:p w14:paraId="4976F74A" w14:textId="77777777" w:rsidR="008545C5" w:rsidRDefault="008545C5" w:rsidP="00F94835">
      <w:pPr>
        <w:pStyle w:val="ab"/>
      </w:pPr>
      <w:r>
        <w:t>catheter)</w:t>
      </w:r>
    </w:p>
  </w:comment>
  <w:comment w:id="15" w:author="Windows 使用者" w:date="2019-03-30T16:29:00Z" w:initials="W使">
    <w:p w14:paraId="6E4C29DE" w14:textId="77777777" w:rsidR="008545C5" w:rsidRDefault="008545C5" w:rsidP="00613DD6">
      <w:pPr>
        <w:pStyle w:val="ab"/>
        <w:rPr>
          <w:rFonts w:ascii="DengXian" w:eastAsia="DengXian" w:hAnsi="DengXian"/>
          <w:lang w:eastAsia="zh-CN"/>
        </w:rPr>
      </w:pPr>
      <w:r>
        <w:rPr>
          <w:rStyle w:val="aa"/>
        </w:rPr>
        <w:annotationRef/>
      </w:r>
      <w:r>
        <w:rPr>
          <w:rStyle w:val="aa"/>
        </w:rPr>
        <w:annotationRef/>
      </w:r>
      <w:r>
        <w:rPr>
          <w:rStyle w:val="aa"/>
        </w:rPr>
        <w:annotationRef/>
      </w:r>
      <w:r>
        <w:rPr>
          <w:rFonts w:ascii="DengXian" w:eastAsia="DengXian" w:hAnsi="DengXian" w:hint="eastAsia"/>
          <w:lang w:eastAsia="zh-CN"/>
        </w:rPr>
        <w:t>De</w:t>
      </w:r>
      <w:r>
        <w:t>mircioglu</w:t>
      </w:r>
      <w:r>
        <w:rPr>
          <w:rFonts w:ascii="DengXian" w:eastAsia="DengXian" w:hAnsi="DengXian" w:hint="eastAsia"/>
          <w:lang w:eastAsia="zh-CN"/>
        </w:rPr>
        <w:t>的這篇說f</w:t>
      </w:r>
      <w:r>
        <w:rPr>
          <w:rFonts w:ascii="DengXian" w:eastAsia="DengXian" w:hAnsi="DengXian"/>
          <w:lang w:eastAsia="zh-CN"/>
        </w:rPr>
        <w:t>railty</w:t>
      </w:r>
      <w:r>
        <w:rPr>
          <w:rFonts w:ascii="DengXian" w:eastAsia="DengXian" w:hAnsi="DengXian" w:hint="eastAsia"/>
          <w:lang w:eastAsia="zh-CN"/>
        </w:rPr>
        <w:t>分三組之後，h</w:t>
      </w:r>
      <w:r>
        <w:rPr>
          <w:rFonts w:ascii="DengXian" w:eastAsia="DengXian" w:hAnsi="DengXian"/>
          <w:lang w:eastAsia="zh-CN"/>
        </w:rPr>
        <w:t>emoglobin</w:t>
      </w:r>
      <w:r>
        <w:rPr>
          <w:rFonts w:ascii="DengXian" w:eastAsia="DengXian" w:hAnsi="DengXian" w:hint="eastAsia"/>
          <w:lang w:eastAsia="zh-CN"/>
        </w:rPr>
        <w:t>跟v</w:t>
      </w:r>
      <w:r>
        <w:rPr>
          <w:rFonts w:ascii="DengXian" w:eastAsia="DengXian" w:hAnsi="DengXian"/>
          <w:lang w:eastAsia="zh-CN"/>
        </w:rPr>
        <w:t>it D</w:t>
      </w:r>
      <w:r>
        <w:rPr>
          <w:rFonts w:ascii="DengXian" w:eastAsia="DengXian" w:hAnsi="DengXian" w:hint="eastAsia"/>
          <w:lang w:eastAsia="zh-CN"/>
        </w:rPr>
        <w:t>都組間s</w:t>
      </w:r>
      <w:r>
        <w:rPr>
          <w:rFonts w:ascii="DengXian" w:eastAsia="DengXian" w:hAnsi="DengXian"/>
          <w:lang w:eastAsia="zh-CN"/>
        </w:rPr>
        <w:t>ignificantly</w:t>
      </w:r>
      <w:r>
        <w:rPr>
          <w:rFonts w:ascii="DengXian" w:eastAsia="DengXian" w:hAnsi="DengXian" w:hint="eastAsia"/>
          <w:lang w:eastAsia="zh-CN"/>
        </w:rPr>
        <w:t>不一樣</w:t>
      </w:r>
    </w:p>
    <w:p w14:paraId="3714BA49" w14:textId="4AA93751" w:rsidR="008545C5" w:rsidRPr="00613DD6" w:rsidRDefault="008545C5">
      <w:pPr>
        <w:pStyle w:val="ab"/>
      </w:pPr>
      <w:r>
        <w:rPr>
          <w:rFonts w:ascii="DengXian" w:eastAsia="DengXian" w:hAnsi="DengXian" w:hint="eastAsia"/>
          <w:lang w:eastAsia="zh-CN"/>
        </w:rPr>
        <w:t>以往研究說b</w:t>
      </w:r>
      <w:r>
        <w:rPr>
          <w:rFonts w:ascii="DengXian" w:eastAsia="DengXian" w:hAnsi="DengXian"/>
          <w:lang w:eastAsia="zh-CN"/>
        </w:rPr>
        <w:t xml:space="preserve">aseline </w:t>
      </w:r>
      <w:r>
        <w:rPr>
          <w:rFonts w:ascii="DengXian" w:eastAsia="DengXian" w:hAnsi="DengXian" w:hint="eastAsia"/>
          <w:lang w:eastAsia="zh-CN"/>
        </w:rPr>
        <w:t>v</w:t>
      </w:r>
      <w:r>
        <w:rPr>
          <w:rFonts w:ascii="DengXian" w:eastAsia="DengXian" w:hAnsi="DengXian"/>
          <w:lang w:eastAsia="zh-CN"/>
        </w:rPr>
        <w:t>it D</w:t>
      </w:r>
      <w:r>
        <w:rPr>
          <w:rFonts w:ascii="DengXian" w:eastAsia="DengXian" w:hAnsi="DengXian" w:hint="eastAsia"/>
          <w:lang w:eastAsia="zh-CN"/>
        </w:rPr>
        <w:t>低的人較容易變成f</w:t>
      </w:r>
      <w:r>
        <w:rPr>
          <w:rFonts w:ascii="DengXian" w:eastAsia="DengXian" w:hAnsi="DengXian"/>
          <w:lang w:eastAsia="zh-CN"/>
        </w:rPr>
        <w:t>rail</w:t>
      </w:r>
      <w:r>
        <w:rPr>
          <w:rFonts w:ascii="DengXian" w:eastAsia="DengXian" w:hAnsi="DengXian" w:hint="eastAsia"/>
          <w:lang w:eastAsia="zh-CN"/>
        </w:rPr>
        <w:t>的，serum</w:t>
      </w:r>
      <w:r>
        <w:rPr>
          <w:rFonts w:ascii="DengXian" w:eastAsia="DengXian" w:hAnsi="DengXian"/>
          <w:lang w:eastAsia="zh-CN"/>
        </w:rPr>
        <w:t xml:space="preserve"> albumin</w:t>
      </w:r>
      <w:r>
        <w:rPr>
          <w:rFonts w:ascii="DengXian" w:eastAsia="DengXian" w:hAnsi="DengXian" w:hint="eastAsia"/>
          <w:lang w:eastAsia="zh-CN"/>
        </w:rPr>
        <w:t>跟h</w:t>
      </w:r>
      <w:r>
        <w:rPr>
          <w:rFonts w:ascii="DengXian" w:eastAsia="DengXian" w:hAnsi="DengXian"/>
          <w:lang w:eastAsia="zh-CN"/>
        </w:rPr>
        <w:t>emoglobin</w:t>
      </w:r>
      <w:r>
        <w:rPr>
          <w:rFonts w:ascii="DengXian" w:eastAsia="DengXian" w:hAnsi="DengXian" w:hint="eastAsia"/>
          <w:lang w:eastAsia="zh-CN"/>
        </w:rPr>
        <w:t>有關係</w:t>
      </w:r>
    </w:p>
  </w:comment>
  <w:comment w:id="16" w:author="Windows 使用者" w:date="2019-03-30T16:29:00Z" w:initials="W使">
    <w:p w14:paraId="7F2D9AF3" w14:textId="77777777" w:rsidR="008545C5" w:rsidRDefault="008545C5" w:rsidP="00613DD6">
      <w:pPr>
        <w:pStyle w:val="ab"/>
        <w:rPr>
          <w:rFonts w:ascii="DengXian" w:eastAsia="DengXian" w:hAnsi="DengXian"/>
          <w:lang w:eastAsia="zh-CN"/>
        </w:rPr>
      </w:pPr>
      <w:r>
        <w:rPr>
          <w:rStyle w:val="aa"/>
        </w:rPr>
        <w:annotationRef/>
      </w:r>
      <w:r>
        <w:rPr>
          <w:rStyle w:val="aa"/>
        </w:rPr>
        <w:annotationRef/>
      </w:r>
      <w:r>
        <w:rPr>
          <w:rStyle w:val="aa"/>
        </w:rPr>
        <w:annotationRef/>
      </w:r>
      <w:r>
        <w:rPr>
          <w:rFonts w:ascii="DengXian" w:eastAsia="DengXian" w:hAnsi="DengXian" w:hint="eastAsia"/>
          <w:lang w:eastAsia="zh-CN"/>
        </w:rPr>
        <w:t>De</w:t>
      </w:r>
      <w:r>
        <w:t>mircioglu</w:t>
      </w:r>
      <w:r>
        <w:rPr>
          <w:rFonts w:ascii="DengXian" w:eastAsia="DengXian" w:hAnsi="DengXian" w:hint="eastAsia"/>
          <w:lang w:eastAsia="zh-CN"/>
        </w:rPr>
        <w:t>的這篇說f</w:t>
      </w:r>
      <w:r>
        <w:rPr>
          <w:rFonts w:ascii="DengXian" w:eastAsia="DengXian" w:hAnsi="DengXian"/>
          <w:lang w:eastAsia="zh-CN"/>
        </w:rPr>
        <w:t>railty</w:t>
      </w:r>
      <w:r>
        <w:rPr>
          <w:rFonts w:ascii="DengXian" w:eastAsia="DengXian" w:hAnsi="DengXian" w:hint="eastAsia"/>
          <w:lang w:eastAsia="zh-CN"/>
        </w:rPr>
        <w:t>分三組之後，h</w:t>
      </w:r>
      <w:r>
        <w:rPr>
          <w:rFonts w:ascii="DengXian" w:eastAsia="DengXian" w:hAnsi="DengXian"/>
          <w:lang w:eastAsia="zh-CN"/>
        </w:rPr>
        <w:t>emoglobin</w:t>
      </w:r>
      <w:r>
        <w:rPr>
          <w:rFonts w:ascii="DengXian" w:eastAsia="DengXian" w:hAnsi="DengXian" w:hint="eastAsia"/>
          <w:lang w:eastAsia="zh-CN"/>
        </w:rPr>
        <w:t>跟v</w:t>
      </w:r>
      <w:r>
        <w:rPr>
          <w:rFonts w:ascii="DengXian" w:eastAsia="DengXian" w:hAnsi="DengXian"/>
          <w:lang w:eastAsia="zh-CN"/>
        </w:rPr>
        <w:t>it D</w:t>
      </w:r>
      <w:r>
        <w:rPr>
          <w:rFonts w:ascii="DengXian" w:eastAsia="DengXian" w:hAnsi="DengXian" w:hint="eastAsia"/>
          <w:lang w:eastAsia="zh-CN"/>
        </w:rPr>
        <w:t>都組間s</w:t>
      </w:r>
      <w:r>
        <w:rPr>
          <w:rFonts w:ascii="DengXian" w:eastAsia="DengXian" w:hAnsi="DengXian"/>
          <w:lang w:eastAsia="zh-CN"/>
        </w:rPr>
        <w:t>ignificantly</w:t>
      </w:r>
      <w:r>
        <w:rPr>
          <w:rFonts w:ascii="DengXian" w:eastAsia="DengXian" w:hAnsi="DengXian" w:hint="eastAsia"/>
          <w:lang w:eastAsia="zh-CN"/>
        </w:rPr>
        <w:t>不一樣</w:t>
      </w:r>
    </w:p>
    <w:p w14:paraId="139E60C1" w14:textId="77777777" w:rsidR="008545C5" w:rsidRDefault="008545C5" w:rsidP="00613DD6">
      <w:pPr>
        <w:pStyle w:val="ab"/>
      </w:pPr>
      <w:r>
        <w:rPr>
          <w:rFonts w:ascii="DengXian" w:eastAsia="DengXian" w:hAnsi="DengXian" w:hint="eastAsia"/>
          <w:lang w:eastAsia="zh-CN"/>
        </w:rPr>
        <w:t>以往研究說b</w:t>
      </w:r>
      <w:r>
        <w:rPr>
          <w:rFonts w:ascii="DengXian" w:eastAsia="DengXian" w:hAnsi="DengXian"/>
          <w:lang w:eastAsia="zh-CN"/>
        </w:rPr>
        <w:t xml:space="preserve">aseline </w:t>
      </w:r>
      <w:r>
        <w:rPr>
          <w:rFonts w:ascii="DengXian" w:eastAsia="DengXian" w:hAnsi="DengXian" w:hint="eastAsia"/>
          <w:lang w:eastAsia="zh-CN"/>
        </w:rPr>
        <w:t>v</w:t>
      </w:r>
      <w:r>
        <w:rPr>
          <w:rFonts w:ascii="DengXian" w:eastAsia="DengXian" w:hAnsi="DengXian"/>
          <w:lang w:eastAsia="zh-CN"/>
        </w:rPr>
        <w:t>it D</w:t>
      </w:r>
      <w:r>
        <w:rPr>
          <w:rFonts w:ascii="DengXian" w:eastAsia="DengXian" w:hAnsi="DengXian" w:hint="eastAsia"/>
          <w:lang w:eastAsia="zh-CN"/>
        </w:rPr>
        <w:t>低的人較容易變成f</w:t>
      </w:r>
      <w:r>
        <w:rPr>
          <w:rFonts w:ascii="DengXian" w:eastAsia="DengXian" w:hAnsi="DengXian"/>
          <w:lang w:eastAsia="zh-CN"/>
        </w:rPr>
        <w:t>rail</w:t>
      </w:r>
      <w:r>
        <w:rPr>
          <w:rFonts w:ascii="DengXian" w:eastAsia="DengXian" w:hAnsi="DengXian" w:hint="eastAsia"/>
          <w:lang w:eastAsia="zh-CN"/>
        </w:rPr>
        <w:t>的，serum</w:t>
      </w:r>
      <w:r>
        <w:rPr>
          <w:rFonts w:ascii="DengXian" w:eastAsia="DengXian" w:hAnsi="DengXian"/>
          <w:lang w:eastAsia="zh-CN"/>
        </w:rPr>
        <w:t xml:space="preserve"> albumin</w:t>
      </w:r>
      <w:r>
        <w:rPr>
          <w:rFonts w:ascii="DengXian" w:eastAsia="DengXian" w:hAnsi="DengXian" w:hint="eastAsia"/>
          <w:lang w:eastAsia="zh-CN"/>
        </w:rPr>
        <w:t>跟h</w:t>
      </w:r>
      <w:r>
        <w:rPr>
          <w:rFonts w:ascii="DengXian" w:eastAsia="DengXian" w:hAnsi="DengXian"/>
          <w:lang w:eastAsia="zh-CN"/>
        </w:rPr>
        <w:t>emoglobin</w:t>
      </w:r>
      <w:r>
        <w:rPr>
          <w:rFonts w:ascii="DengXian" w:eastAsia="DengXian" w:hAnsi="DengXian" w:hint="eastAsia"/>
          <w:lang w:eastAsia="zh-CN"/>
        </w:rPr>
        <w:t>有關係</w:t>
      </w:r>
    </w:p>
    <w:p w14:paraId="38DAC648" w14:textId="3BF59046" w:rsidR="008545C5" w:rsidRPr="00613DD6" w:rsidRDefault="008545C5">
      <w:pPr>
        <w:pStyle w:val="ab"/>
      </w:pPr>
    </w:p>
  </w:comment>
  <w:comment w:id="20" w:author="Windows 使用者" w:date="2019-03-21T22:47:00Z" w:initials="W使">
    <w:p w14:paraId="4D79C185" w14:textId="314ED3FD" w:rsidR="008545C5" w:rsidRDefault="008545C5">
      <w:pPr>
        <w:pStyle w:val="ab"/>
      </w:pPr>
      <w:r>
        <w:rPr>
          <w:rStyle w:val="aa"/>
        </w:rPr>
        <w:annotationRef/>
      </w:r>
      <w:r>
        <w:rPr>
          <w:rFonts w:hint="eastAsia"/>
        </w:rPr>
        <w:t>prevalent diseases</w:t>
      </w:r>
    </w:p>
  </w:comment>
  <w:comment w:id="21" w:author="Windows 使用者" w:date="2019-03-21T22:50:00Z" w:initials="W使">
    <w:p w14:paraId="243370BC" w14:textId="04087B52" w:rsidR="008545C5" w:rsidRDefault="008545C5">
      <w:pPr>
        <w:pStyle w:val="ab"/>
      </w:pPr>
      <w:r>
        <w:rPr>
          <w:rStyle w:val="aa"/>
        </w:rPr>
        <w:annotationRef/>
      </w:r>
      <w:r>
        <w:t>prevalent disease</w:t>
      </w:r>
    </w:p>
  </w:comment>
  <w:comment w:id="23" w:author="Windows 使用者" w:date="2019-03-21T22:58:00Z" w:initials="W使">
    <w:p w14:paraId="61E49DA6" w14:textId="2534B120" w:rsidR="008545C5" w:rsidRDefault="008545C5">
      <w:pPr>
        <w:pStyle w:val="ab"/>
        <w:rPr>
          <w:rStyle w:val="aa"/>
        </w:rPr>
      </w:pPr>
      <w:r>
        <w:rPr>
          <w:rStyle w:val="aa"/>
        </w:rPr>
        <w:annotationRef/>
      </w:r>
      <w:r>
        <w:rPr>
          <w:rStyle w:val="aa"/>
        </w:rPr>
        <w:t>characteristics of hemodialysis initiates</w:t>
      </w:r>
    </w:p>
    <w:p w14:paraId="03B6CECA" w14:textId="2FF58D7F" w:rsidR="008545C5" w:rsidRPr="00FD7E6F" w:rsidRDefault="008545C5">
      <w:pPr>
        <w:pStyle w:val="ab"/>
        <w:rPr>
          <w:rFonts w:eastAsia="DengXian"/>
          <w:sz w:val="18"/>
          <w:szCs w:val="18"/>
          <w:lang w:eastAsia="zh-CN"/>
        </w:rPr>
      </w:pPr>
      <w:r>
        <w:rPr>
          <w:rStyle w:val="aa"/>
          <w:rFonts w:ascii="DengXian" w:eastAsia="DengXian" w:hAnsi="DengXian" w:hint="eastAsia"/>
          <w:lang w:eastAsia="zh-CN"/>
        </w:rPr>
        <w:t>！！</w:t>
      </w:r>
      <w:r>
        <w:rPr>
          <w:rStyle w:val="aa"/>
          <w:rFonts w:eastAsia="DengXian" w:hint="eastAsia"/>
          <w:lang w:eastAsia="zh-CN"/>
        </w:rPr>
        <w:t>當在沒有</w:t>
      </w:r>
      <w:r>
        <w:rPr>
          <w:rStyle w:val="aa"/>
          <w:rFonts w:eastAsia="DengXian" w:hint="eastAsia"/>
          <w:lang w:eastAsia="zh-CN"/>
        </w:rPr>
        <w:t>cerebrovascular</w:t>
      </w:r>
      <w:r>
        <w:rPr>
          <w:rStyle w:val="aa"/>
          <w:rFonts w:eastAsia="DengXian"/>
          <w:lang w:eastAsia="zh-CN"/>
        </w:rPr>
        <w:t xml:space="preserve"> </w:t>
      </w:r>
      <w:r>
        <w:rPr>
          <w:rStyle w:val="aa"/>
          <w:rFonts w:eastAsia="DengXian" w:hint="eastAsia"/>
          <w:lang w:eastAsia="zh-CN"/>
        </w:rPr>
        <w:t>disease</w:t>
      </w:r>
      <w:r>
        <w:rPr>
          <w:rStyle w:val="aa"/>
          <w:rFonts w:eastAsia="DengXian" w:hint="eastAsia"/>
          <w:lang w:eastAsia="zh-CN"/>
        </w:rPr>
        <w:t>的患者當中，</w:t>
      </w:r>
      <w:r>
        <w:rPr>
          <w:rStyle w:val="aa"/>
          <w:rFonts w:eastAsia="DengXian" w:hint="eastAsia"/>
          <w:lang w:eastAsia="zh-CN"/>
        </w:rPr>
        <w:t>frailty</w:t>
      </w:r>
      <w:r>
        <w:rPr>
          <w:rStyle w:val="aa"/>
          <w:rFonts w:eastAsia="DengXian" w:hint="eastAsia"/>
          <w:lang w:eastAsia="zh-CN"/>
        </w:rPr>
        <w:t>跟</w:t>
      </w:r>
      <w:r>
        <w:rPr>
          <w:rStyle w:val="aa"/>
          <w:rFonts w:eastAsia="DengXian" w:hint="eastAsia"/>
          <w:lang w:eastAsia="zh-CN"/>
        </w:rPr>
        <w:t>cognitive</w:t>
      </w:r>
      <w:r>
        <w:rPr>
          <w:rStyle w:val="aa"/>
          <w:rFonts w:eastAsia="DengXian"/>
          <w:lang w:eastAsia="zh-CN"/>
        </w:rPr>
        <w:t xml:space="preserve"> </w:t>
      </w:r>
      <w:r>
        <w:rPr>
          <w:rStyle w:val="aa"/>
          <w:rFonts w:eastAsia="DengXian" w:hint="eastAsia"/>
          <w:lang w:eastAsia="zh-CN"/>
        </w:rPr>
        <w:t>function</w:t>
      </w:r>
      <w:r>
        <w:rPr>
          <w:rStyle w:val="aa"/>
          <w:rFonts w:eastAsia="DengXian" w:hint="eastAsia"/>
          <w:lang w:eastAsia="zh-CN"/>
        </w:rPr>
        <w:t>沒有什麽關係。</w:t>
      </w:r>
    </w:p>
  </w:comment>
  <w:comment w:id="25" w:author="Windows 使用者" w:date="2019-03-21T23:28:00Z" w:initials="W使">
    <w:p w14:paraId="1A5F070A" w14:textId="2F2D4038" w:rsidR="008545C5" w:rsidRDefault="008545C5">
      <w:pPr>
        <w:pStyle w:val="ab"/>
        <w:rPr>
          <w:rFonts w:eastAsia="DengXian"/>
          <w:lang w:eastAsia="zh-CN"/>
        </w:rPr>
      </w:pPr>
      <w:r>
        <w:rPr>
          <w:rStyle w:val="aa"/>
        </w:rPr>
        <w:annotationRef/>
      </w:r>
      <w:r>
        <w:rPr>
          <w:rFonts w:eastAsia="DengXian"/>
          <w:lang w:eastAsia="zh-CN"/>
        </w:rPr>
        <w:t>Characteristics</w:t>
      </w:r>
    </w:p>
    <w:p w14:paraId="17563A0D" w14:textId="7D79926B" w:rsidR="008545C5" w:rsidRPr="002D12A9" w:rsidRDefault="008545C5">
      <w:pPr>
        <w:pStyle w:val="ab"/>
        <w:rPr>
          <w:rFonts w:eastAsia="DengXian"/>
          <w:lang w:eastAsia="zh-CN"/>
        </w:rPr>
      </w:pPr>
      <w:r>
        <w:rPr>
          <w:rFonts w:eastAsia="DengXian" w:hint="eastAsia"/>
          <w:lang w:eastAsia="zh-CN"/>
        </w:rPr>
        <w:t>！！好像比較少人提到</w:t>
      </w:r>
    </w:p>
  </w:comment>
  <w:comment w:id="27" w:author="Windows 使用者" w:date="2019-03-21T22:51:00Z" w:initials="W使">
    <w:p w14:paraId="319EF025" w14:textId="3ED2253B" w:rsidR="008545C5" w:rsidRDefault="008545C5">
      <w:pPr>
        <w:pStyle w:val="ab"/>
      </w:pPr>
      <w:r>
        <w:rPr>
          <w:rStyle w:val="aa"/>
        </w:rPr>
        <w:annotationRef/>
      </w:r>
      <w:r>
        <w:rPr>
          <w:rFonts w:hint="eastAsia"/>
        </w:rPr>
        <w:t>prevalent diseases</w:t>
      </w:r>
    </w:p>
  </w:comment>
  <w:comment w:id="28" w:author="Windows 使用者" w:date="2019-03-21T22:51:00Z" w:initials="W使">
    <w:p w14:paraId="082436EB" w14:textId="62FF982B" w:rsidR="008545C5" w:rsidRDefault="008545C5">
      <w:pPr>
        <w:pStyle w:val="ab"/>
      </w:pPr>
      <w:r>
        <w:rPr>
          <w:rStyle w:val="aa"/>
        </w:rPr>
        <w:annotationRef/>
      </w:r>
      <w:r>
        <w:rPr>
          <w:rFonts w:hint="eastAsia"/>
        </w:rPr>
        <w:t>prevalent diseases</w:t>
      </w:r>
    </w:p>
  </w:comment>
  <w:comment w:id="29" w:author="Windows 使用者" w:date="2019-03-21T23:03:00Z" w:initials="W使">
    <w:p w14:paraId="58242F7C" w14:textId="2FE8EF99" w:rsidR="008545C5" w:rsidRDefault="008545C5">
      <w:pPr>
        <w:pStyle w:val="ab"/>
      </w:pPr>
      <w:r>
        <w:rPr>
          <w:rStyle w:val="aa"/>
        </w:rPr>
        <w:annotationRef/>
      </w:r>
      <w:r>
        <w:rPr>
          <w:rFonts w:ascii="DengXian" w:eastAsia="DengXian" w:hAnsi="DengXian" w:hint="eastAsia"/>
          <w:lang w:eastAsia="zh-CN"/>
        </w:rPr>
        <w:t>characteristics</w:t>
      </w:r>
      <w:r>
        <w:t xml:space="preserve"> </w:t>
      </w:r>
      <w:r>
        <w:rPr>
          <w:rFonts w:ascii="DengXian" w:eastAsia="DengXian" w:hAnsi="DengXian" w:hint="eastAsia"/>
          <w:lang w:eastAsia="zh-CN"/>
        </w:rPr>
        <w:t>of</w:t>
      </w:r>
      <w:r>
        <w:rPr>
          <w:rFonts w:ascii="DengXian" w:eastAsia="DengXian" w:hAnsi="DengXian"/>
          <w:lang w:eastAsia="zh-CN"/>
        </w:rPr>
        <w:t xml:space="preserve"> </w:t>
      </w:r>
      <w:r>
        <w:rPr>
          <w:rFonts w:ascii="DengXian" w:eastAsia="DengXian" w:hAnsi="DengXian" w:hint="eastAsia"/>
          <w:lang w:eastAsia="zh-CN"/>
        </w:rPr>
        <w:t>dialysis</w:t>
      </w:r>
      <w:r>
        <w:rPr>
          <w:rFonts w:ascii="DengXian" w:eastAsia="DengXian" w:hAnsi="DengXian"/>
          <w:lang w:eastAsia="zh-CN"/>
        </w:rPr>
        <w:t xml:space="preserve"> </w:t>
      </w:r>
      <w:r>
        <w:rPr>
          <w:rFonts w:ascii="DengXian" w:eastAsia="DengXian" w:hAnsi="DengXian" w:hint="eastAsia"/>
          <w:lang w:eastAsia="zh-CN"/>
        </w:rPr>
        <w:t>initiates</w:t>
      </w:r>
    </w:p>
  </w:comment>
  <w:comment w:id="30" w:author="Windows 使用者" w:date="2019-03-21T23:04:00Z" w:initials="W使">
    <w:p w14:paraId="12477463" w14:textId="773B974B" w:rsidR="008545C5" w:rsidRDefault="008545C5">
      <w:pPr>
        <w:pStyle w:val="ab"/>
      </w:pPr>
      <w:r>
        <w:rPr>
          <w:rStyle w:val="aa"/>
        </w:rPr>
        <w:annotationRef/>
      </w:r>
      <w:r>
        <w:rPr>
          <w:rFonts w:ascii="DengXian" w:eastAsia="DengXian" w:hAnsi="DengXian" w:hint="eastAsia"/>
          <w:lang w:eastAsia="zh-CN"/>
        </w:rPr>
        <w:t>characteristics</w:t>
      </w:r>
      <w:r>
        <w:t xml:space="preserve"> </w:t>
      </w:r>
      <w:r>
        <w:rPr>
          <w:rFonts w:ascii="DengXian" w:eastAsia="DengXian" w:hAnsi="DengXian" w:hint="eastAsia"/>
          <w:lang w:eastAsia="zh-CN"/>
        </w:rPr>
        <w:t>of</w:t>
      </w:r>
      <w:r>
        <w:rPr>
          <w:rFonts w:ascii="DengXian" w:eastAsia="DengXian" w:hAnsi="DengXian"/>
          <w:lang w:eastAsia="zh-CN"/>
        </w:rPr>
        <w:t xml:space="preserve"> </w:t>
      </w:r>
      <w:r>
        <w:rPr>
          <w:rFonts w:ascii="DengXian" w:eastAsia="DengXian" w:hAnsi="DengXian" w:hint="eastAsia"/>
          <w:lang w:eastAsia="zh-CN"/>
        </w:rPr>
        <w:t>dialysis</w:t>
      </w:r>
      <w:r>
        <w:rPr>
          <w:rFonts w:ascii="DengXian" w:eastAsia="DengXian" w:hAnsi="DengXian"/>
          <w:lang w:eastAsia="zh-CN"/>
        </w:rPr>
        <w:t xml:space="preserve"> </w:t>
      </w:r>
      <w:r>
        <w:rPr>
          <w:rFonts w:ascii="DengXian" w:eastAsia="DengXian" w:hAnsi="DengXian" w:hint="eastAsia"/>
          <w:lang w:eastAsia="zh-CN"/>
        </w:rPr>
        <w:t>initiates</w:t>
      </w:r>
    </w:p>
  </w:comment>
  <w:comment w:id="31" w:author="Windows 使用者" w:date="2019-03-21T23:28:00Z" w:initials="W使">
    <w:p w14:paraId="34AA7915" w14:textId="716C36A9" w:rsidR="008545C5" w:rsidRPr="002D12A9" w:rsidRDefault="008545C5">
      <w:pPr>
        <w:pStyle w:val="ab"/>
        <w:rPr>
          <w:rFonts w:eastAsia="DengXian"/>
          <w:lang w:eastAsia="zh-CN"/>
        </w:rPr>
      </w:pPr>
      <w:r>
        <w:rPr>
          <w:rStyle w:val="aa"/>
        </w:rPr>
        <w:annotationRef/>
      </w:r>
      <w:r>
        <w:rPr>
          <w:rFonts w:eastAsia="DengXian" w:hint="eastAsia"/>
          <w:lang w:eastAsia="zh-CN"/>
        </w:rPr>
        <w:t>cha</w:t>
      </w:r>
      <w:r>
        <w:rPr>
          <w:rFonts w:eastAsia="DengXian"/>
          <w:lang w:eastAsia="zh-CN"/>
        </w:rPr>
        <w:t>racteristics</w:t>
      </w:r>
    </w:p>
  </w:comment>
  <w:comment w:id="33" w:author="Windows 使用者" w:date="2019-03-21T23:08:00Z" w:initials="W使">
    <w:p w14:paraId="2ECD01B5" w14:textId="1BB157C9" w:rsidR="008545C5" w:rsidRDefault="008545C5">
      <w:pPr>
        <w:pStyle w:val="ab"/>
      </w:pPr>
      <w:r>
        <w:rPr>
          <w:rStyle w:val="aa"/>
        </w:rPr>
        <w:annotationRef/>
      </w:r>
      <w:r>
        <w:rPr>
          <w:rFonts w:ascii="DengXian" w:eastAsia="DengXian" w:hAnsi="DengXian" w:hint="eastAsia"/>
          <w:lang w:eastAsia="zh-CN"/>
        </w:rPr>
        <w:t>at</w:t>
      </w:r>
      <w:r>
        <w:rPr>
          <w:rFonts w:ascii="DengXian" w:eastAsia="DengXian" w:hAnsi="DengXian"/>
          <w:lang w:eastAsia="zh-CN"/>
        </w:rPr>
        <w:t xml:space="preserve"> hemodialysis</w:t>
      </w:r>
      <w:r>
        <w:t xml:space="preserve"> initiation</w:t>
      </w:r>
    </w:p>
  </w:comment>
  <w:comment w:id="35" w:author="Windows 使用者" w:date="2019-03-28T08:34:00Z" w:initials="W使">
    <w:p w14:paraId="541C25B1" w14:textId="7BA9B0E6" w:rsidR="008545C5" w:rsidRDefault="008545C5">
      <w:pPr>
        <w:pStyle w:val="ab"/>
      </w:pPr>
      <w:r>
        <w:rPr>
          <w:rStyle w:val="aa"/>
        </w:rPr>
        <w:annotationRef/>
      </w:r>
      <w:r>
        <w:rPr>
          <w:rFonts w:hint="eastAsia"/>
        </w:rPr>
        <w:t>跟</w:t>
      </w:r>
      <w:r>
        <w:rPr>
          <w:rFonts w:hint="eastAsia"/>
        </w:rPr>
        <w:t>laboratory data</w:t>
      </w:r>
      <w:r>
        <w:rPr>
          <w:rFonts w:hint="eastAsia"/>
        </w:rPr>
        <w:t>中的</w:t>
      </w:r>
      <w:r>
        <w:rPr>
          <w:rFonts w:hint="eastAsia"/>
        </w:rPr>
        <w:t xml:space="preserve">PRAB (prealbumin), </w:t>
      </w:r>
      <w:r>
        <w:t>albumin</w:t>
      </w:r>
      <w:r>
        <w:rPr>
          <w:rFonts w:hint="eastAsia"/>
        </w:rPr>
        <w:t>一樣都是以</w:t>
      </w:r>
      <w:r>
        <w:rPr>
          <w:rFonts w:hint="eastAsia"/>
        </w:rPr>
        <w:t>frailty status</w:t>
      </w:r>
      <w:r>
        <w:rPr>
          <w:rFonts w:hint="eastAsia"/>
        </w:rPr>
        <w:t>看不同</w:t>
      </w:r>
    </w:p>
  </w:comment>
  <w:comment w:id="36" w:author="Windows 使用者" w:date="2019-03-28T09:14:00Z" w:initials="W使">
    <w:p w14:paraId="6AF2F9BE" w14:textId="76A7E4DA" w:rsidR="008545C5" w:rsidRDefault="008545C5">
      <w:pPr>
        <w:pStyle w:val="ab"/>
      </w:pPr>
      <w:r>
        <w:rPr>
          <w:rStyle w:val="aa"/>
        </w:rPr>
        <w:annotationRef/>
      </w:r>
      <w:r>
        <w:rPr>
          <w:rFonts w:hint="eastAsia"/>
        </w:rPr>
        <w:t>在</w:t>
      </w:r>
      <w:r>
        <w:rPr>
          <w:rFonts w:hint="eastAsia"/>
        </w:rPr>
        <w:t>complications</w:t>
      </w:r>
      <w:r>
        <w:rPr>
          <w:rFonts w:hint="eastAsia"/>
        </w:rPr>
        <w:t>有</w:t>
      </w:r>
      <w:r>
        <w:rPr>
          <w:rFonts w:hint="eastAsia"/>
        </w:rPr>
        <w:t>adjusted</w:t>
      </w:r>
      <w:r>
        <w:rPr>
          <w:rFonts w:hint="eastAsia"/>
        </w:rPr>
        <w:t>的</w:t>
      </w:r>
      <w:r>
        <w:rPr>
          <w:rFonts w:hint="eastAsia"/>
        </w:rPr>
        <w:t>data</w:t>
      </w:r>
      <w:r>
        <w:rPr>
          <w:rFonts w:hint="eastAsia"/>
        </w:rPr>
        <w:t>了</w:t>
      </w:r>
    </w:p>
  </w:comment>
  <w:comment w:id="37" w:author="Windows 使用者" w:date="2019-03-28T09:27:00Z" w:initials="W使">
    <w:p w14:paraId="11253901" w14:textId="4931A682" w:rsidR="008545C5" w:rsidRPr="001324B4" w:rsidRDefault="008545C5">
      <w:pPr>
        <w:pStyle w:val="ab"/>
      </w:pPr>
      <w:r>
        <w:rPr>
          <w:rStyle w:val="aa"/>
        </w:rPr>
        <w:annotationRef/>
      </w:r>
      <w:r>
        <w:rPr>
          <w:rFonts w:hint="eastAsia"/>
        </w:rPr>
        <w:t>是</w:t>
      </w:r>
      <w:r>
        <w:rPr>
          <w:rFonts w:hint="eastAsia"/>
        </w:rPr>
        <w:t>univariate</w:t>
      </w:r>
      <w:r>
        <w:rPr>
          <w:rFonts w:hint="eastAsia"/>
        </w:rPr>
        <w:t>的，而且是分析</w:t>
      </w:r>
      <w:r>
        <w:rPr>
          <w:rFonts w:hint="eastAsia"/>
        </w:rPr>
        <w:t>risk factor</w:t>
      </w:r>
      <w:r>
        <w:t xml:space="preserve"> for</w:t>
      </w:r>
      <w:r>
        <w:rPr>
          <w:rFonts w:hint="eastAsia"/>
        </w:rPr>
        <w:t xml:space="preserve"> frailty</w:t>
      </w:r>
      <w:r>
        <w:t xml:space="preserve"> </w:t>
      </w:r>
      <w:r>
        <w:rPr>
          <w:rFonts w:hint="eastAsia"/>
        </w:rPr>
        <w:t>，我覺得要刪掉</w:t>
      </w:r>
    </w:p>
  </w:comment>
  <w:comment w:id="39" w:author="Windows 使用者" w:date="2019-03-30T13:32:00Z" w:initials="W使">
    <w:p w14:paraId="77FF4943" w14:textId="64F5B697" w:rsidR="008545C5" w:rsidRPr="004848CC" w:rsidRDefault="008545C5">
      <w:pPr>
        <w:pStyle w:val="ab"/>
        <w:rPr>
          <w:rFonts w:eastAsia="DengXian"/>
          <w:lang w:eastAsia="zh-CN"/>
        </w:rPr>
      </w:pPr>
      <w:r>
        <w:rPr>
          <w:rStyle w:val="aa"/>
        </w:rPr>
        <w:annotationRef/>
      </w:r>
      <w:r>
        <w:rPr>
          <w:rFonts w:ascii="DengXian" w:eastAsia="DengXian" w:hAnsi="DengXian" w:hint="eastAsia"/>
          <w:lang w:eastAsia="zh-CN"/>
        </w:rPr>
        <w:t>是</w:t>
      </w:r>
      <w:r>
        <w:rPr>
          <w:rFonts w:eastAsia="DengXian"/>
          <w:lang w:eastAsia="zh-CN"/>
        </w:rPr>
        <w:t>non-adjusted</w:t>
      </w:r>
    </w:p>
  </w:comment>
  <w:comment w:id="41" w:author="Windows 使用者" w:date="2019-03-28T08:53:00Z" w:initials="W使">
    <w:p w14:paraId="0C7C93C6" w14:textId="7B050538" w:rsidR="008545C5" w:rsidRDefault="008545C5">
      <w:pPr>
        <w:pStyle w:val="ab"/>
      </w:pPr>
      <w:r>
        <w:rPr>
          <w:rStyle w:val="aa"/>
        </w:rPr>
        <w:annotationRef/>
      </w:r>
      <w:r>
        <w:rPr>
          <w:rFonts w:hint="eastAsia"/>
        </w:rPr>
        <w:t>根據</w:t>
      </w:r>
      <w:r>
        <w:rPr>
          <w:rFonts w:hint="eastAsia"/>
        </w:rPr>
        <w:t>fraitly status</w:t>
      </w:r>
      <w:r>
        <w:rPr>
          <w:rFonts w:hint="eastAsia"/>
        </w:rPr>
        <w:t>分的不同</w:t>
      </w:r>
    </w:p>
  </w:comment>
  <w:comment w:id="42" w:author="Windows 使用者" w:date="2019-03-10T20:38:00Z" w:initials="W使">
    <w:p w14:paraId="7180780A" w14:textId="468A5D73" w:rsidR="008545C5" w:rsidRDefault="008545C5">
      <w:pPr>
        <w:pStyle w:val="ab"/>
      </w:pPr>
      <w:r>
        <w:rPr>
          <w:rStyle w:val="aa"/>
        </w:rPr>
        <w:annotationRef/>
      </w:r>
      <w:r>
        <w:rPr>
          <w:rFonts w:hint="eastAsia"/>
        </w:rPr>
        <w:t>單位不同，請統整。兩位數的話應是</w:t>
      </w:r>
      <w:r>
        <w:rPr>
          <w:rFonts w:hint="eastAsia"/>
        </w:rPr>
        <w:t>mg/L</w:t>
      </w:r>
    </w:p>
  </w:comment>
  <w:comment w:id="43" w:author="Windows 使用者" w:date="2019-03-28T08:54:00Z" w:initials="W使">
    <w:p w14:paraId="5792D15A" w14:textId="5E90BDD5" w:rsidR="008545C5" w:rsidRDefault="008545C5">
      <w:pPr>
        <w:pStyle w:val="ab"/>
      </w:pPr>
      <w:r>
        <w:rPr>
          <w:rStyle w:val="aa"/>
        </w:rPr>
        <w:annotationRef/>
      </w:r>
      <w:r>
        <w:rPr>
          <w:rFonts w:hint="eastAsia"/>
        </w:rPr>
        <w:t>根據</w:t>
      </w:r>
      <w:r>
        <w:rPr>
          <w:rFonts w:hint="eastAsia"/>
        </w:rPr>
        <w:t>frailty status</w:t>
      </w:r>
      <w:r>
        <w:rPr>
          <w:rFonts w:hint="eastAsia"/>
        </w:rPr>
        <w:t>的不同</w:t>
      </w:r>
    </w:p>
  </w:comment>
  <w:comment w:id="44" w:author="Windows 使用者" w:date="2019-03-10T21:33:00Z" w:initials="W使">
    <w:p w14:paraId="3F7C950C" w14:textId="63DD0D55" w:rsidR="008545C5" w:rsidRDefault="008545C5">
      <w:pPr>
        <w:pStyle w:val="ab"/>
      </w:pPr>
      <w:r>
        <w:rPr>
          <w:rStyle w:val="aa"/>
        </w:rPr>
        <w:annotationRef/>
      </w:r>
      <w:r w:rsidRPr="00511941">
        <w:t>Creatinine (umol/L)</w:t>
      </w:r>
      <w:r w:rsidRPr="00511941">
        <w:tab/>
        <w:t>299 vs. 115</w:t>
      </w:r>
    </w:p>
  </w:comment>
  <w:comment w:id="45" w:author="Windows 使用者" w:date="2019-03-30T16:49:00Z" w:initials="W使">
    <w:p w14:paraId="3C465E03" w14:textId="79FCDE5E" w:rsidR="008545C5" w:rsidRDefault="008545C5">
      <w:pPr>
        <w:pStyle w:val="ab"/>
      </w:pPr>
      <w:r>
        <w:rPr>
          <w:rStyle w:val="aa"/>
        </w:rPr>
        <w:annotationRef/>
      </w:r>
      <w:r>
        <w:rPr>
          <w:rFonts w:ascii="DengXian" w:eastAsia="DengXian" w:hAnsi="DengXian" w:hint="eastAsia"/>
          <w:lang w:eastAsia="zh-CN"/>
        </w:rPr>
        <w:t>不明因果</w:t>
      </w:r>
    </w:p>
  </w:comment>
  <w:comment w:id="47" w:author="Windows 使用者" w:date="2019-03-10T21:34:00Z" w:initials="W使">
    <w:p w14:paraId="32D99C3F" w14:textId="77777777" w:rsidR="008545C5" w:rsidRDefault="008545C5">
      <w:pPr>
        <w:pStyle w:val="ab"/>
      </w:pPr>
      <w:r>
        <w:rPr>
          <w:rStyle w:val="aa"/>
        </w:rPr>
        <w:annotationRef/>
      </w:r>
      <w:r>
        <w:t>C</w:t>
      </w:r>
      <w:r>
        <w:rPr>
          <w:rFonts w:hint="eastAsia"/>
        </w:rPr>
        <w:t xml:space="preserve">learance </w:t>
      </w:r>
      <w:r>
        <w:t xml:space="preserve">rate </w:t>
      </w:r>
      <w:r>
        <w:rPr>
          <w:rFonts w:hint="eastAsia"/>
        </w:rPr>
        <w:t>哪一種？</w:t>
      </w:r>
    </w:p>
    <w:p w14:paraId="30DC5F12" w14:textId="7D4DF5BF" w:rsidR="008545C5" w:rsidRDefault="008545C5">
      <w:pPr>
        <w:pStyle w:val="ab"/>
      </w:pPr>
    </w:p>
  </w:comment>
  <w:comment w:id="48" w:author="Windows 使用者" w:date="2019-03-30T18:00:00Z" w:initials="W使">
    <w:p w14:paraId="09BB13B3" w14:textId="747B18EF" w:rsidR="008545C5" w:rsidRDefault="008545C5">
      <w:pPr>
        <w:pStyle w:val="ab"/>
      </w:pPr>
      <w:r>
        <w:rPr>
          <w:rStyle w:val="aa"/>
        </w:rPr>
        <w:annotationRef/>
      </w:r>
      <w:r>
        <w:rPr>
          <w:rFonts w:ascii="DengXian" w:eastAsia="DengXian" w:hAnsi="DengXian" w:hint="eastAsia"/>
          <w:lang w:eastAsia="zh-CN"/>
        </w:rPr>
        <w:t>沒有校正過，不能放cause</w:t>
      </w:r>
    </w:p>
  </w:comment>
  <w:comment w:id="51" w:author="Windows 使用者" w:date="2019-03-21T22:55:00Z" w:initials="W使">
    <w:p w14:paraId="177CA5C9" w14:textId="23F0CBD0" w:rsidR="008545C5" w:rsidRDefault="008545C5">
      <w:pPr>
        <w:pStyle w:val="ab"/>
      </w:pPr>
      <w:r>
        <w:rPr>
          <w:rStyle w:val="aa"/>
        </w:rPr>
        <w:annotationRef/>
      </w:r>
    </w:p>
  </w:comment>
  <w:comment w:id="52" w:author="Windows 使用者" w:date="2019-03-21T22:55:00Z" w:initials="W使">
    <w:p w14:paraId="164942F9" w14:textId="6A6655B9" w:rsidR="008545C5" w:rsidRDefault="008545C5">
      <w:pPr>
        <w:pStyle w:val="ab"/>
      </w:pPr>
      <w:r>
        <w:rPr>
          <w:rStyle w:val="aa"/>
        </w:rPr>
        <w:annotationRef/>
      </w:r>
      <w:r>
        <w:t>M</w:t>
      </w:r>
      <w:r>
        <w:rPr>
          <w:rFonts w:hint="eastAsia"/>
        </w:rPr>
        <w:t xml:space="preserve">entioned </w:t>
      </w:r>
      <w:r>
        <w:t>in other articles as complications, can omit</w:t>
      </w:r>
    </w:p>
  </w:comment>
  <w:comment w:id="71" w:author="Windows 使用者" w:date="2019-03-10T22:06:00Z" w:initials="W使">
    <w:p w14:paraId="160CFBEB" w14:textId="7CFB61E5" w:rsidR="008545C5" w:rsidRDefault="008545C5">
      <w:pPr>
        <w:pStyle w:val="ab"/>
      </w:pPr>
      <w:r>
        <w:rPr>
          <w:rStyle w:val="aa"/>
        </w:rPr>
        <w:annotationRef/>
      </w:r>
      <w:r>
        <w:rPr>
          <w:rFonts w:hint="eastAsia"/>
        </w:rPr>
        <w:t>simple</w:t>
      </w:r>
    </w:p>
  </w:comment>
  <w:comment w:id="72" w:author="Windows 使用者" w:date="2019-03-10T22:07:00Z" w:initials="W使">
    <w:p w14:paraId="41432D33" w14:textId="77777777" w:rsidR="008545C5" w:rsidRDefault="008545C5">
      <w:pPr>
        <w:pStyle w:val="ab"/>
      </w:pPr>
      <w:r>
        <w:rPr>
          <w:rStyle w:val="aa"/>
        </w:rPr>
        <w:annotationRef/>
      </w:r>
      <w:r>
        <w:rPr>
          <w:rFonts w:hint="eastAsia"/>
        </w:rPr>
        <w:t>simple</w:t>
      </w:r>
    </w:p>
    <w:p w14:paraId="4A3A62A2" w14:textId="1DA4404B" w:rsidR="008545C5" w:rsidRDefault="008545C5">
      <w:pPr>
        <w:pStyle w:val="ab"/>
      </w:pPr>
    </w:p>
  </w:comment>
  <w:comment w:id="79" w:author="Windows 使用者" w:date="2019-03-29T16:29:00Z" w:initials="W使">
    <w:p w14:paraId="2DFA2176" w14:textId="77777777" w:rsidR="008545C5" w:rsidRPr="00382EEA" w:rsidRDefault="008545C5">
      <w:pPr>
        <w:pStyle w:val="ab"/>
        <w:rPr>
          <w:rFonts w:eastAsia="DengXian"/>
          <w:lang w:eastAsia="zh-CN"/>
        </w:rPr>
      </w:pPr>
      <w:r>
        <w:rPr>
          <w:rStyle w:val="aa"/>
        </w:rPr>
        <w:annotationRef/>
      </w:r>
      <w:r>
        <w:rPr>
          <w:rFonts w:ascii="DengXian" w:eastAsia="DengXian" w:hAnsi="DengXian" w:hint="eastAsia"/>
          <w:lang w:eastAsia="zh-CN"/>
        </w:rPr>
        <w:t>是</w:t>
      </w:r>
      <w:r>
        <w:rPr>
          <w:rFonts w:eastAsia="DengXian" w:hint="eastAsia"/>
          <w:lang w:eastAsia="zh-CN"/>
        </w:rPr>
        <w:t>m</w:t>
      </w:r>
      <w:r>
        <w:rPr>
          <w:rFonts w:eastAsia="DengXian"/>
          <w:lang w:eastAsia="zh-CN"/>
        </w:rPr>
        <w:t>ultivariate linear regression</w:t>
      </w:r>
    </w:p>
  </w:comment>
  <w:comment w:id="80" w:author="Windows 使用者" w:date="2019-03-28T08:49:00Z" w:initials="W使">
    <w:p w14:paraId="73FD97AA" w14:textId="0DFAE24A" w:rsidR="008545C5" w:rsidRDefault="008545C5">
      <w:pPr>
        <w:pStyle w:val="ab"/>
      </w:pPr>
      <w:r>
        <w:rPr>
          <w:rStyle w:val="aa"/>
        </w:rPr>
        <w:annotationRef/>
      </w:r>
      <w:r>
        <w:rPr>
          <w:rFonts w:hint="eastAsia"/>
        </w:rPr>
        <w:t xml:space="preserve">adjusted for blah, blah, blah, </w:t>
      </w:r>
      <w:r>
        <w:t>risk factor for sarcopenia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76F74A" w15:done="0"/>
  <w15:commentEx w15:paraId="3714BA49" w15:done="0"/>
  <w15:commentEx w15:paraId="38DAC648" w15:done="0"/>
  <w15:commentEx w15:paraId="4D79C185" w15:done="0"/>
  <w15:commentEx w15:paraId="243370BC" w15:done="0"/>
  <w15:commentEx w15:paraId="03B6CECA" w15:done="0"/>
  <w15:commentEx w15:paraId="17563A0D" w15:done="0"/>
  <w15:commentEx w15:paraId="319EF025" w15:done="0"/>
  <w15:commentEx w15:paraId="082436EB" w15:done="0"/>
  <w15:commentEx w15:paraId="58242F7C" w15:done="0"/>
  <w15:commentEx w15:paraId="12477463" w15:done="0"/>
  <w15:commentEx w15:paraId="34AA7915" w15:done="0"/>
  <w15:commentEx w15:paraId="2ECD01B5" w15:done="0"/>
  <w15:commentEx w15:paraId="541C25B1" w15:done="0"/>
  <w15:commentEx w15:paraId="6AF2F9BE" w15:done="0"/>
  <w15:commentEx w15:paraId="11253901" w15:done="0"/>
  <w15:commentEx w15:paraId="77FF4943" w15:done="0"/>
  <w15:commentEx w15:paraId="0C7C93C6" w15:done="0"/>
  <w15:commentEx w15:paraId="7180780A" w15:done="0"/>
  <w15:commentEx w15:paraId="5792D15A" w15:done="0"/>
  <w15:commentEx w15:paraId="3F7C950C" w15:done="0"/>
  <w15:commentEx w15:paraId="3C465E03" w15:done="0"/>
  <w15:commentEx w15:paraId="30DC5F12" w15:done="0"/>
  <w15:commentEx w15:paraId="09BB13B3" w15:done="0"/>
  <w15:commentEx w15:paraId="177CA5C9" w15:done="0"/>
  <w15:commentEx w15:paraId="164942F9" w15:done="0"/>
  <w15:commentEx w15:paraId="160CFBEB" w15:done="0"/>
  <w15:commentEx w15:paraId="4A3A62A2" w15:done="0"/>
  <w15:commentEx w15:paraId="2DFA2176" w15:done="0"/>
  <w15:commentEx w15:paraId="73FD97A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736EE" w14:textId="77777777" w:rsidR="004B2185" w:rsidRDefault="004B2185" w:rsidP="00D72954">
      <w:r>
        <w:separator/>
      </w:r>
    </w:p>
  </w:endnote>
  <w:endnote w:type="continuationSeparator" w:id="0">
    <w:p w14:paraId="0DEB3D68" w14:textId="77777777" w:rsidR="004B2185" w:rsidRDefault="004B2185" w:rsidP="00D72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1574503"/>
      <w:docPartObj>
        <w:docPartGallery w:val="Page Numbers (Bottom of Page)"/>
        <w:docPartUnique/>
      </w:docPartObj>
    </w:sdtPr>
    <w:sdtEndPr/>
    <w:sdtContent>
      <w:p w14:paraId="4212983F" w14:textId="44165D97" w:rsidR="008545C5" w:rsidRDefault="008545C5">
        <w:pPr>
          <w:pStyle w:val="a6"/>
          <w:jc w:val="center"/>
        </w:pPr>
        <w:r>
          <w:fldChar w:fldCharType="begin"/>
        </w:r>
        <w:r>
          <w:instrText>PAGE   \* MERGEFORMAT</w:instrText>
        </w:r>
        <w:r>
          <w:fldChar w:fldCharType="separate"/>
        </w:r>
        <w:r w:rsidR="00307D35" w:rsidRPr="00307D35">
          <w:rPr>
            <w:noProof/>
            <w:lang w:val="zh-TW"/>
          </w:rPr>
          <w:t>39</w:t>
        </w:r>
        <w:r>
          <w:fldChar w:fldCharType="end"/>
        </w:r>
      </w:p>
    </w:sdtContent>
  </w:sdt>
  <w:p w14:paraId="5E679036" w14:textId="77777777" w:rsidR="008545C5" w:rsidRDefault="008545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96D9E" w14:textId="77777777" w:rsidR="004B2185" w:rsidRDefault="004B2185" w:rsidP="00D72954">
      <w:r>
        <w:separator/>
      </w:r>
    </w:p>
  </w:footnote>
  <w:footnote w:type="continuationSeparator" w:id="0">
    <w:p w14:paraId="3BD4C77E" w14:textId="77777777" w:rsidR="004B2185" w:rsidRDefault="004B2185" w:rsidP="00D72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使用者">
    <w15:presenceInfo w15:providerId="None" w15:userId="Windows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D0"/>
    <w:rsid w:val="000164DE"/>
    <w:rsid w:val="00017AF5"/>
    <w:rsid w:val="00044CD9"/>
    <w:rsid w:val="00065085"/>
    <w:rsid w:val="0007754F"/>
    <w:rsid w:val="000848F9"/>
    <w:rsid w:val="00090B87"/>
    <w:rsid w:val="000C1F8D"/>
    <w:rsid w:val="000D2291"/>
    <w:rsid w:val="000F54F1"/>
    <w:rsid w:val="000F55A1"/>
    <w:rsid w:val="00106CCF"/>
    <w:rsid w:val="001131BD"/>
    <w:rsid w:val="00115334"/>
    <w:rsid w:val="00120FC2"/>
    <w:rsid w:val="001267B2"/>
    <w:rsid w:val="001324B4"/>
    <w:rsid w:val="0013718B"/>
    <w:rsid w:val="0013781C"/>
    <w:rsid w:val="00146827"/>
    <w:rsid w:val="00147DB0"/>
    <w:rsid w:val="001515DF"/>
    <w:rsid w:val="00153C95"/>
    <w:rsid w:val="0016077D"/>
    <w:rsid w:val="00175353"/>
    <w:rsid w:val="00186597"/>
    <w:rsid w:val="001933D1"/>
    <w:rsid w:val="001C1863"/>
    <w:rsid w:val="001D0109"/>
    <w:rsid w:val="001E34BC"/>
    <w:rsid w:val="001F1A84"/>
    <w:rsid w:val="001F5735"/>
    <w:rsid w:val="00212AE0"/>
    <w:rsid w:val="00216CC4"/>
    <w:rsid w:val="00227CC6"/>
    <w:rsid w:val="00246566"/>
    <w:rsid w:val="00257865"/>
    <w:rsid w:val="00260D00"/>
    <w:rsid w:val="0026160A"/>
    <w:rsid w:val="002645D1"/>
    <w:rsid w:val="002669A5"/>
    <w:rsid w:val="00285EFE"/>
    <w:rsid w:val="0028616B"/>
    <w:rsid w:val="002878C5"/>
    <w:rsid w:val="00293753"/>
    <w:rsid w:val="002D12A9"/>
    <w:rsid w:val="002E3411"/>
    <w:rsid w:val="002E57B4"/>
    <w:rsid w:val="002E74DE"/>
    <w:rsid w:val="002F1AA6"/>
    <w:rsid w:val="0030701E"/>
    <w:rsid w:val="00307D35"/>
    <w:rsid w:val="00356776"/>
    <w:rsid w:val="00361F54"/>
    <w:rsid w:val="00366ABE"/>
    <w:rsid w:val="00367E9D"/>
    <w:rsid w:val="0037075E"/>
    <w:rsid w:val="00370861"/>
    <w:rsid w:val="0037266E"/>
    <w:rsid w:val="0037690C"/>
    <w:rsid w:val="00382EEA"/>
    <w:rsid w:val="003867D0"/>
    <w:rsid w:val="003A3833"/>
    <w:rsid w:val="003A5A7E"/>
    <w:rsid w:val="003A7E65"/>
    <w:rsid w:val="003B03A6"/>
    <w:rsid w:val="003B5360"/>
    <w:rsid w:val="003C033D"/>
    <w:rsid w:val="003C2EB8"/>
    <w:rsid w:val="003D6B41"/>
    <w:rsid w:val="00413559"/>
    <w:rsid w:val="0043029A"/>
    <w:rsid w:val="00431F72"/>
    <w:rsid w:val="004438B7"/>
    <w:rsid w:val="00445706"/>
    <w:rsid w:val="004848CC"/>
    <w:rsid w:val="00487D37"/>
    <w:rsid w:val="00493D0F"/>
    <w:rsid w:val="00494E35"/>
    <w:rsid w:val="004B11FE"/>
    <w:rsid w:val="004B2185"/>
    <w:rsid w:val="004B2E54"/>
    <w:rsid w:val="004B48FB"/>
    <w:rsid w:val="004E67FA"/>
    <w:rsid w:val="004F02C7"/>
    <w:rsid w:val="004F3D33"/>
    <w:rsid w:val="00503230"/>
    <w:rsid w:val="00503DD6"/>
    <w:rsid w:val="0050450C"/>
    <w:rsid w:val="00511941"/>
    <w:rsid w:val="0051330D"/>
    <w:rsid w:val="005368B2"/>
    <w:rsid w:val="00555D7D"/>
    <w:rsid w:val="00575420"/>
    <w:rsid w:val="005839B9"/>
    <w:rsid w:val="00594357"/>
    <w:rsid w:val="005F03D6"/>
    <w:rsid w:val="00604824"/>
    <w:rsid w:val="00607A0A"/>
    <w:rsid w:val="00613DD6"/>
    <w:rsid w:val="00616920"/>
    <w:rsid w:val="00623782"/>
    <w:rsid w:val="006315DF"/>
    <w:rsid w:val="0064722E"/>
    <w:rsid w:val="00651302"/>
    <w:rsid w:val="00652814"/>
    <w:rsid w:val="00656F82"/>
    <w:rsid w:val="00661AE8"/>
    <w:rsid w:val="00695338"/>
    <w:rsid w:val="006A41E1"/>
    <w:rsid w:val="006A45BE"/>
    <w:rsid w:val="006B32BF"/>
    <w:rsid w:val="006C6DCB"/>
    <w:rsid w:val="006D2D73"/>
    <w:rsid w:val="006E20C1"/>
    <w:rsid w:val="006E7E79"/>
    <w:rsid w:val="006E7F4A"/>
    <w:rsid w:val="00750120"/>
    <w:rsid w:val="00797D81"/>
    <w:rsid w:val="007A7383"/>
    <w:rsid w:val="007C1C74"/>
    <w:rsid w:val="007C7B18"/>
    <w:rsid w:val="007D063D"/>
    <w:rsid w:val="007D651D"/>
    <w:rsid w:val="007D6532"/>
    <w:rsid w:val="007E0F84"/>
    <w:rsid w:val="007F3A64"/>
    <w:rsid w:val="0080796D"/>
    <w:rsid w:val="0081547A"/>
    <w:rsid w:val="00815A9E"/>
    <w:rsid w:val="008212B2"/>
    <w:rsid w:val="008329C2"/>
    <w:rsid w:val="00834028"/>
    <w:rsid w:val="0083778E"/>
    <w:rsid w:val="00840E3A"/>
    <w:rsid w:val="008534D2"/>
    <w:rsid w:val="008545C5"/>
    <w:rsid w:val="0088472E"/>
    <w:rsid w:val="008901DC"/>
    <w:rsid w:val="00897589"/>
    <w:rsid w:val="008B098A"/>
    <w:rsid w:val="008B6BE4"/>
    <w:rsid w:val="008D114C"/>
    <w:rsid w:val="008D78E3"/>
    <w:rsid w:val="008E7D00"/>
    <w:rsid w:val="0091059C"/>
    <w:rsid w:val="0092112D"/>
    <w:rsid w:val="009222FF"/>
    <w:rsid w:val="00937CDC"/>
    <w:rsid w:val="00960103"/>
    <w:rsid w:val="00960363"/>
    <w:rsid w:val="009666E4"/>
    <w:rsid w:val="00967630"/>
    <w:rsid w:val="009729AE"/>
    <w:rsid w:val="009A74CA"/>
    <w:rsid w:val="009C4409"/>
    <w:rsid w:val="00A05922"/>
    <w:rsid w:val="00A110FA"/>
    <w:rsid w:val="00A1762C"/>
    <w:rsid w:val="00A85A5F"/>
    <w:rsid w:val="00A923B4"/>
    <w:rsid w:val="00A9249C"/>
    <w:rsid w:val="00A93BCF"/>
    <w:rsid w:val="00AA6195"/>
    <w:rsid w:val="00AD33A3"/>
    <w:rsid w:val="00AF04AA"/>
    <w:rsid w:val="00B17488"/>
    <w:rsid w:val="00B220B4"/>
    <w:rsid w:val="00B2262D"/>
    <w:rsid w:val="00B253B1"/>
    <w:rsid w:val="00B57474"/>
    <w:rsid w:val="00B74C07"/>
    <w:rsid w:val="00B77A2D"/>
    <w:rsid w:val="00B846C3"/>
    <w:rsid w:val="00BA0C0A"/>
    <w:rsid w:val="00BA5B88"/>
    <w:rsid w:val="00BB1A99"/>
    <w:rsid w:val="00BC164E"/>
    <w:rsid w:val="00BC77E1"/>
    <w:rsid w:val="00BE062A"/>
    <w:rsid w:val="00BE5CAF"/>
    <w:rsid w:val="00BE6E18"/>
    <w:rsid w:val="00BE7E1E"/>
    <w:rsid w:val="00BF35A5"/>
    <w:rsid w:val="00C42E0C"/>
    <w:rsid w:val="00C74843"/>
    <w:rsid w:val="00C8778A"/>
    <w:rsid w:val="00CB079B"/>
    <w:rsid w:val="00CE2114"/>
    <w:rsid w:val="00CF05B8"/>
    <w:rsid w:val="00CF2653"/>
    <w:rsid w:val="00CF2EF0"/>
    <w:rsid w:val="00D118C8"/>
    <w:rsid w:val="00D2393F"/>
    <w:rsid w:val="00D30101"/>
    <w:rsid w:val="00D3540E"/>
    <w:rsid w:val="00D409AA"/>
    <w:rsid w:val="00D445CA"/>
    <w:rsid w:val="00D5111B"/>
    <w:rsid w:val="00D56800"/>
    <w:rsid w:val="00D64B35"/>
    <w:rsid w:val="00D726F0"/>
    <w:rsid w:val="00D72954"/>
    <w:rsid w:val="00DA187F"/>
    <w:rsid w:val="00DA2889"/>
    <w:rsid w:val="00DA6B13"/>
    <w:rsid w:val="00DB021A"/>
    <w:rsid w:val="00DB08FF"/>
    <w:rsid w:val="00DB49B6"/>
    <w:rsid w:val="00DC713B"/>
    <w:rsid w:val="00DD7884"/>
    <w:rsid w:val="00DE15C2"/>
    <w:rsid w:val="00DE326B"/>
    <w:rsid w:val="00DF345F"/>
    <w:rsid w:val="00E00E0E"/>
    <w:rsid w:val="00E143D3"/>
    <w:rsid w:val="00E178C4"/>
    <w:rsid w:val="00E21BB4"/>
    <w:rsid w:val="00E33B31"/>
    <w:rsid w:val="00E52448"/>
    <w:rsid w:val="00E551BF"/>
    <w:rsid w:val="00E65178"/>
    <w:rsid w:val="00E67F3D"/>
    <w:rsid w:val="00E74C4E"/>
    <w:rsid w:val="00EB6EF6"/>
    <w:rsid w:val="00ED7C15"/>
    <w:rsid w:val="00F05E2C"/>
    <w:rsid w:val="00F12717"/>
    <w:rsid w:val="00F13DB5"/>
    <w:rsid w:val="00F2154E"/>
    <w:rsid w:val="00F2568A"/>
    <w:rsid w:val="00F26B3A"/>
    <w:rsid w:val="00F50E73"/>
    <w:rsid w:val="00F635DF"/>
    <w:rsid w:val="00F645AA"/>
    <w:rsid w:val="00F67604"/>
    <w:rsid w:val="00F84E55"/>
    <w:rsid w:val="00F923E5"/>
    <w:rsid w:val="00F94835"/>
    <w:rsid w:val="00FC7F61"/>
    <w:rsid w:val="00FD7E6F"/>
    <w:rsid w:val="00FE1DB7"/>
    <w:rsid w:val="00FE5B58"/>
    <w:rsid w:val="00FE7788"/>
    <w:rsid w:val="00FF38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64CF8"/>
  <w15:chartTrackingRefBased/>
  <w15:docId w15:val="{DE13E70E-14C6-4071-B016-A97D1A70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0"/>
    <w:next w:val="a"/>
    <w:link w:val="10"/>
    <w:uiPriority w:val="9"/>
    <w:qFormat/>
    <w:rsid w:val="0091059C"/>
    <w:pPr>
      <w:keepNext/>
      <w:outlineLvl w:val="0"/>
    </w:pPr>
    <w:rPr>
      <w:rFonts w:asciiTheme="majorHAnsi" w:eastAsiaTheme="majorEastAsia" w:hAnsiTheme="majorHAnsi" w:cstheme="majorBidi"/>
      <w:b/>
      <w:kern w:val="52"/>
    </w:rPr>
  </w:style>
  <w:style w:type="paragraph" w:styleId="2">
    <w:name w:val="heading 2"/>
    <w:basedOn w:val="a0"/>
    <w:link w:val="20"/>
    <w:uiPriority w:val="9"/>
    <w:unhideWhenUsed/>
    <w:qFormat/>
    <w:rsid w:val="00FE7788"/>
    <w:pPr>
      <w:spacing w:line="240" w:lineRule="auto"/>
      <w:jc w:val="left"/>
      <w:outlineLvl w:val="1"/>
      <w15:collapsed/>
    </w:pPr>
    <w:rPr>
      <w:b/>
      <w:sz w:val="22"/>
      <w:szCs w:val="22"/>
    </w:rPr>
  </w:style>
  <w:style w:type="paragraph" w:styleId="3">
    <w:name w:val="heading 3"/>
    <w:basedOn w:val="a0"/>
    <w:next w:val="a"/>
    <w:link w:val="30"/>
    <w:uiPriority w:val="9"/>
    <w:unhideWhenUsed/>
    <w:qFormat/>
    <w:rsid w:val="003B5360"/>
    <w:pPr>
      <w:spacing w:line="240" w:lineRule="auto"/>
      <w:jc w:val="left"/>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72954"/>
    <w:pPr>
      <w:tabs>
        <w:tab w:val="center" w:pos="4153"/>
        <w:tab w:val="right" w:pos="8306"/>
      </w:tabs>
      <w:snapToGrid w:val="0"/>
    </w:pPr>
    <w:rPr>
      <w:sz w:val="20"/>
      <w:szCs w:val="20"/>
    </w:rPr>
  </w:style>
  <w:style w:type="character" w:customStyle="1" w:styleId="a5">
    <w:name w:val="頁首 字元"/>
    <w:basedOn w:val="a1"/>
    <w:link w:val="a4"/>
    <w:uiPriority w:val="99"/>
    <w:rsid w:val="00D72954"/>
    <w:rPr>
      <w:sz w:val="20"/>
      <w:szCs w:val="20"/>
    </w:rPr>
  </w:style>
  <w:style w:type="paragraph" w:styleId="a6">
    <w:name w:val="footer"/>
    <w:basedOn w:val="a"/>
    <w:link w:val="a7"/>
    <w:uiPriority w:val="99"/>
    <w:unhideWhenUsed/>
    <w:rsid w:val="00D72954"/>
    <w:pPr>
      <w:tabs>
        <w:tab w:val="center" w:pos="4153"/>
        <w:tab w:val="right" w:pos="8306"/>
      </w:tabs>
      <w:snapToGrid w:val="0"/>
    </w:pPr>
    <w:rPr>
      <w:sz w:val="20"/>
      <w:szCs w:val="20"/>
    </w:rPr>
  </w:style>
  <w:style w:type="character" w:customStyle="1" w:styleId="a7">
    <w:name w:val="頁尾 字元"/>
    <w:basedOn w:val="a1"/>
    <w:link w:val="a6"/>
    <w:uiPriority w:val="99"/>
    <w:rsid w:val="00D72954"/>
    <w:rPr>
      <w:sz w:val="20"/>
      <w:szCs w:val="20"/>
    </w:rPr>
  </w:style>
  <w:style w:type="table" w:styleId="a8">
    <w:name w:val="Table Grid"/>
    <w:basedOn w:val="a2"/>
    <w:uiPriority w:val="39"/>
    <w:rsid w:val="00D72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2"/>
    <w:uiPriority w:val="43"/>
    <w:rsid w:val="00D729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9">
    <w:name w:val="List Paragraph"/>
    <w:basedOn w:val="a"/>
    <w:uiPriority w:val="34"/>
    <w:qFormat/>
    <w:rsid w:val="00D72954"/>
    <w:pPr>
      <w:ind w:leftChars="200" w:left="480"/>
    </w:pPr>
  </w:style>
  <w:style w:type="character" w:styleId="aa">
    <w:name w:val="annotation reference"/>
    <w:basedOn w:val="a1"/>
    <w:uiPriority w:val="99"/>
    <w:semiHidden/>
    <w:unhideWhenUsed/>
    <w:rsid w:val="00D72954"/>
    <w:rPr>
      <w:sz w:val="18"/>
      <w:szCs w:val="18"/>
    </w:rPr>
  </w:style>
  <w:style w:type="paragraph" w:styleId="ab">
    <w:name w:val="annotation text"/>
    <w:basedOn w:val="a"/>
    <w:link w:val="ac"/>
    <w:uiPriority w:val="99"/>
    <w:semiHidden/>
    <w:unhideWhenUsed/>
    <w:rsid w:val="00D72954"/>
  </w:style>
  <w:style w:type="character" w:customStyle="1" w:styleId="ac">
    <w:name w:val="註解文字 字元"/>
    <w:basedOn w:val="a1"/>
    <w:link w:val="ab"/>
    <w:uiPriority w:val="99"/>
    <w:semiHidden/>
    <w:rsid w:val="00D72954"/>
  </w:style>
  <w:style w:type="paragraph" w:styleId="ad">
    <w:name w:val="annotation subject"/>
    <w:basedOn w:val="ab"/>
    <w:next w:val="ab"/>
    <w:link w:val="ae"/>
    <w:uiPriority w:val="99"/>
    <w:semiHidden/>
    <w:unhideWhenUsed/>
    <w:rsid w:val="00D72954"/>
    <w:rPr>
      <w:b/>
      <w:bCs/>
    </w:rPr>
  </w:style>
  <w:style w:type="character" w:customStyle="1" w:styleId="ae">
    <w:name w:val="註解主旨 字元"/>
    <w:basedOn w:val="ac"/>
    <w:link w:val="ad"/>
    <w:uiPriority w:val="99"/>
    <w:semiHidden/>
    <w:rsid w:val="00D72954"/>
    <w:rPr>
      <w:b/>
      <w:bCs/>
    </w:rPr>
  </w:style>
  <w:style w:type="paragraph" w:styleId="af">
    <w:name w:val="Balloon Text"/>
    <w:basedOn w:val="a"/>
    <w:link w:val="af0"/>
    <w:uiPriority w:val="99"/>
    <w:semiHidden/>
    <w:unhideWhenUsed/>
    <w:rsid w:val="00D72954"/>
    <w:rPr>
      <w:rFonts w:asciiTheme="majorHAnsi" w:eastAsiaTheme="majorEastAsia" w:hAnsiTheme="majorHAnsi" w:cstheme="majorBidi"/>
      <w:sz w:val="18"/>
      <w:szCs w:val="18"/>
    </w:rPr>
  </w:style>
  <w:style w:type="character" w:customStyle="1" w:styleId="af0">
    <w:name w:val="註解方塊文字 字元"/>
    <w:basedOn w:val="a1"/>
    <w:link w:val="af"/>
    <w:uiPriority w:val="99"/>
    <w:semiHidden/>
    <w:rsid w:val="00D72954"/>
    <w:rPr>
      <w:rFonts w:asciiTheme="majorHAnsi" w:eastAsiaTheme="majorEastAsia" w:hAnsiTheme="majorHAnsi" w:cstheme="majorBidi"/>
      <w:sz w:val="18"/>
      <w:szCs w:val="18"/>
    </w:rPr>
  </w:style>
  <w:style w:type="paragraph" w:styleId="a0">
    <w:name w:val="Title"/>
    <w:basedOn w:val="a"/>
    <w:next w:val="a"/>
    <w:link w:val="af1"/>
    <w:uiPriority w:val="10"/>
    <w:qFormat/>
    <w:rsid w:val="00E52448"/>
    <w:pPr>
      <w:spacing w:line="360" w:lineRule="auto"/>
      <w:jc w:val="center"/>
    </w:pPr>
    <w:rPr>
      <w:bCs/>
      <w:sz w:val="32"/>
      <w:szCs w:val="32"/>
    </w:rPr>
  </w:style>
  <w:style w:type="character" w:customStyle="1" w:styleId="af1">
    <w:name w:val="標題 字元"/>
    <w:basedOn w:val="a1"/>
    <w:link w:val="a0"/>
    <w:uiPriority w:val="10"/>
    <w:rsid w:val="00E52448"/>
    <w:rPr>
      <w:bCs/>
      <w:sz w:val="32"/>
      <w:szCs w:val="32"/>
    </w:rPr>
  </w:style>
  <w:style w:type="character" w:customStyle="1" w:styleId="10">
    <w:name w:val="標題 1 字元"/>
    <w:basedOn w:val="a1"/>
    <w:link w:val="1"/>
    <w:uiPriority w:val="9"/>
    <w:rsid w:val="0091059C"/>
    <w:rPr>
      <w:rFonts w:asciiTheme="majorHAnsi" w:eastAsiaTheme="majorEastAsia" w:hAnsiTheme="majorHAnsi" w:cstheme="majorBidi"/>
      <w:b/>
      <w:bCs/>
      <w:kern w:val="52"/>
      <w:sz w:val="32"/>
      <w:szCs w:val="32"/>
    </w:rPr>
  </w:style>
  <w:style w:type="paragraph" w:styleId="af2">
    <w:name w:val="TOC Heading"/>
    <w:basedOn w:val="1"/>
    <w:next w:val="a"/>
    <w:uiPriority w:val="39"/>
    <w:unhideWhenUsed/>
    <w:qFormat/>
    <w:rsid w:val="00797D81"/>
    <w:pPr>
      <w:keepLines/>
      <w:widowControl/>
      <w:spacing w:before="240" w:line="259" w:lineRule="auto"/>
      <w:outlineLvl w:val="9"/>
    </w:pPr>
    <w:rPr>
      <w:rFonts w:eastAsiaTheme="minorEastAsia" w:cstheme="majorHAnsi"/>
      <w:bCs w:val="0"/>
      <w:color w:val="5B9BD5" w:themeColor="accent1"/>
      <w:kern w:val="2"/>
      <w:sz w:val="64"/>
      <w:szCs w:val="64"/>
      <w:lang w:val="zh-TW"/>
    </w:rPr>
  </w:style>
  <w:style w:type="paragraph" w:styleId="11">
    <w:name w:val="toc 1"/>
    <w:basedOn w:val="a"/>
    <w:next w:val="a"/>
    <w:link w:val="12"/>
    <w:autoRedefine/>
    <w:uiPriority w:val="39"/>
    <w:unhideWhenUsed/>
    <w:rsid w:val="003B5360"/>
    <w:pPr>
      <w:tabs>
        <w:tab w:val="right" w:leader="dot" w:pos="13228"/>
      </w:tabs>
    </w:pPr>
  </w:style>
  <w:style w:type="character" w:styleId="af3">
    <w:name w:val="Hyperlink"/>
    <w:basedOn w:val="a1"/>
    <w:uiPriority w:val="99"/>
    <w:unhideWhenUsed/>
    <w:rsid w:val="00D64B35"/>
    <w:rPr>
      <w:color w:val="0563C1" w:themeColor="hyperlink"/>
      <w:u w:val="single"/>
    </w:rPr>
  </w:style>
  <w:style w:type="paragraph" w:customStyle="1" w:styleId="af4">
    <w:name w:val="目錄內容"/>
    <w:basedOn w:val="11"/>
    <w:link w:val="af5"/>
    <w:qFormat/>
    <w:rsid w:val="00797D81"/>
    <w:rPr>
      <w:noProof/>
      <w:sz w:val="36"/>
      <w:szCs w:val="36"/>
    </w:rPr>
  </w:style>
  <w:style w:type="character" w:customStyle="1" w:styleId="12">
    <w:name w:val="目錄 1 字元"/>
    <w:basedOn w:val="a1"/>
    <w:link w:val="11"/>
    <w:uiPriority w:val="39"/>
    <w:rsid w:val="003B5360"/>
  </w:style>
  <w:style w:type="character" w:customStyle="1" w:styleId="af5">
    <w:name w:val="目錄內容 字元"/>
    <w:basedOn w:val="12"/>
    <w:link w:val="af4"/>
    <w:rsid w:val="00797D81"/>
    <w:rPr>
      <w:noProof/>
      <w:sz w:val="36"/>
      <w:szCs w:val="36"/>
    </w:rPr>
  </w:style>
  <w:style w:type="character" w:customStyle="1" w:styleId="20">
    <w:name w:val="標題 2 字元"/>
    <w:basedOn w:val="a1"/>
    <w:link w:val="2"/>
    <w:uiPriority w:val="9"/>
    <w:rsid w:val="00FE7788"/>
    <w:rPr>
      <w:b/>
      <w:bCs/>
      <w:sz w:val="22"/>
    </w:rPr>
  </w:style>
  <w:style w:type="paragraph" w:styleId="21">
    <w:name w:val="toc 2"/>
    <w:basedOn w:val="a"/>
    <w:next w:val="a"/>
    <w:autoRedefine/>
    <w:uiPriority w:val="39"/>
    <w:unhideWhenUsed/>
    <w:rsid w:val="00623782"/>
    <w:pPr>
      <w:ind w:leftChars="200" w:left="480"/>
    </w:pPr>
  </w:style>
  <w:style w:type="character" w:customStyle="1" w:styleId="30">
    <w:name w:val="標題 3 字元"/>
    <w:basedOn w:val="a1"/>
    <w:link w:val="3"/>
    <w:uiPriority w:val="9"/>
    <w:rsid w:val="003B5360"/>
    <w:rPr>
      <w:bCs/>
      <w:sz w:val="22"/>
      <w:szCs w:val="32"/>
    </w:rPr>
  </w:style>
  <w:style w:type="paragraph" w:styleId="af6">
    <w:name w:val="Subtitle"/>
    <w:basedOn w:val="a"/>
    <w:next w:val="a"/>
    <w:link w:val="af7"/>
    <w:uiPriority w:val="11"/>
    <w:qFormat/>
    <w:rsid w:val="0091059C"/>
    <w:pPr>
      <w:spacing w:after="60"/>
      <w:jc w:val="center"/>
      <w:outlineLvl w:val="1"/>
    </w:pPr>
    <w:rPr>
      <w:szCs w:val="24"/>
    </w:rPr>
  </w:style>
  <w:style w:type="character" w:customStyle="1" w:styleId="af7">
    <w:name w:val="副標題 字元"/>
    <w:basedOn w:val="a1"/>
    <w:link w:val="af6"/>
    <w:uiPriority w:val="11"/>
    <w:rsid w:val="0091059C"/>
    <w:rPr>
      <w:szCs w:val="24"/>
    </w:rPr>
  </w:style>
  <w:style w:type="paragraph" w:styleId="32">
    <w:name w:val="toc 3"/>
    <w:basedOn w:val="a"/>
    <w:next w:val="a"/>
    <w:autoRedefine/>
    <w:uiPriority w:val="39"/>
    <w:unhideWhenUsed/>
    <w:rsid w:val="00623782"/>
    <w:pPr>
      <w:ind w:leftChars="400" w:left="960"/>
    </w:pPr>
  </w:style>
  <w:style w:type="table" w:styleId="22">
    <w:name w:val="Plain Table 2"/>
    <w:basedOn w:val="a2"/>
    <w:uiPriority w:val="42"/>
    <w:rsid w:val="00E74C4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7">
    <w:name w:val="List Table 7 Colorful"/>
    <w:basedOn w:val="a2"/>
    <w:uiPriority w:val="52"/>
    <w:rsid w:val="00E74C4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
    <w:name w:val="Plain Table 5"/>
    <w:basedOn w:val="a2"/>
    <w:uiPriority w:val="45"/>
    <w:rsid w:val="00BC77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2"/>
    <w:uiPriority w:val="44"/>
    <w:rsid w:val="00BC77E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0B6CB376-6736-456A-A371-B259BE94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40</Pages>
  <Words>86882</Words>
  <Characters>495232</Characters>
  <Application>Microsoft Office Word</Application>
  <DocSecurity>0</DocSecurity>
  <Lines>4126</Lines>
  <Paragraphs>1161</Paragraphs>
  <ScaleCrop>false</ScaleCrop>
  <Company/>
  <LinksUpToDate>false</LinksUpToDate>
  <CharactersWithSpaces>580953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cp:revision>
  <cp:lastPrinted>2019-05-01T15:26:00Z</cp:lastPrinted>
  <dcterms:created xsi:type="dcterms:W3CDTF">2019-05-01T15:27:00Z</dcterms:created>
  <dcterms:modified xsi:type="dcterms:W3CDTF">2019-05-13T06:10:00Z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http://www.zotero.org/styles/american-medical-association-no-et-al</vt:lpwstr>
  </property>
  <property fmtid="{D5CDD505-2E9C-101B-9397-08002B2CF9AE}" pid="5" name="Mendeley Recent Style Name 1_1">
    <vt:lpwstr>American Medical Association (no "et al.")</vt:lpwstr>
  </property>
  <property fmtid="{D5CDD505-2E9C-101B-9397-08002B2CF9AE}" pid="6" name="Mendeley Recent Style Id 2_1">
    <vt:lpwstr>http://www.zotero.org/styles/american-medical-association-no-url</vt:lpwstr>
  </property>
  <property fmtid="{D5CDD505-2E9C-101B-9397-08002B2CF9AE}" pid="7" name="Mendeley Recent Style Name 2_1">
    <vt:lpwstr>American Medical Association (no URL)</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http://www.zotero.org/styles/apa-no-doi-no-issue</vt:lpwstr>
  </property>
  <property fmtid="{D5CDD505-2E9C-101B-9397-08002B2CF9AE}" pid="11" name="Mendeley Recent Style Name 4_1">
    <vt:lpwstr>American Psychological Association 6th edition (no DOIs, no issue numbers)</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http://www.zotero.org/styles/jama</vt:lpwstr>
  </property>
  <property fmtid="{D5CDD505-2E9C-101B-9397-08002B2CF9AE}" pid="19" name="Mendeley Recent Style Name 8_1">
    <vt:lpwstr>JAMA (The Journal of the American Medical Association)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4d9c74e8-af30-32eb-abc8-e767cc90368a</vt:lpwstr>
  </property>
  <property fmtid="{D5CDD505-2E9C-101B-9397-08002B2CF9AE}" pid="24" name="Mendeley Citation Style_1">
    <vt:lpwstr>http://www.zotero.org/styles/american-medical-association</vt:lpwstr>
  </property>
</Properties>
</file>