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333"/>
        <w:gridCol w:w="353"/>
        <w:gridCol w:w="1699"/>
        <w:gridCol w:w="244"/>
        <w:gridCol w:w="283"/>
        <w:gridCol w:w="627"/>
        <w:gridCol w:w="632"/>
        <w:gridCol w:w="103"/>
        <w:gridCol w:w="353"/>
        <w:gridCol w:w="1537"/>
        <w:gridCol w:w="1803"/>
        <w:gridCol w:w="1468"/>
        <w:gridCol w:w="1207"/>
        <w:gridCol w:w="2033"/>
        <w:gridCol w:w="1273"/>
      </w:tblGrid>
      <w:tr w:rsidR="00C84EDE" w:rsidTr="000E0703">
        <w:tc>
          <w:tcPr>
            <w:tcW w:w="2385" w:type="dxa"/>
            <w:gridSpan w:val="3"/>
          </w:tcPr>
          <w:p w:rsidR="006E22D5" w:rsidRDefault="006E22D5" w:rsidP="00BA243C">
            <w:bookmarkStart w:id="0" w:name="_GoBack"/>
            <w:bookmarkEnd w:id="0"/>
          </w:p>
        </w:tc>
        <w:tc>
          <w:tcPr>
            <w:tcW w:w="3779" w:type="dxa"/>
            <w:gridSpan w:val="7"/>
          </w:tcPr>
          <w:p w:rsidR="006E22D5" w:rsidRDefault="006E22D5" w:rsidP="00BA243C">
            <w:r>
              <w:rPr>
                <w:rFonts w:hint="eastAsia"/>
              </w:rPr>
              <w:t>Effect (</w:t>
            </w:r>
            <w:r>
              <w:t>descriptions</w:t>
            </w:r>
            <w:r>
              <w:rPr>
                <w:rFonts w:hint="eastAsia"/>
              </w:rPr>
              <w:t>)</w:t>
            </w:r>
          </w:p>
        </w:tc>
        <w:tc>
          <w:tcPr>
            <w:tcW w:w="1803" w:type="dxa"/>
          </w:tcPr>
          <w:p w:rsidR="006E22D5" w:rsidRDefault="006E22D5" w:rsidP="001752C5">
            <w:r>
              <w:rPr>
                <w:rFonts w:hint="eastAsia"/>
              </w:rPr>
              <w:t>Risk Difference</w:t>
            </w:r>
            <w:r w:rsidR="008405CD">
              <w:t xml:space="preserve"> between Frail and </w:t>
            </w:r>
            <w:proofErr w:type="spellStart"/>
            <w:r w:rsidR="008405CD">
              <w:t>Nonfrail</w:t>
            </w:r>
            <w:proofErr w:type="spellEnd"/>
            <w:r>
              <w:t xml:space="preserve"> (OR, HR, Difference)</w:t>
            </w:r>
          </w:p>
        </w:tc>
        <w:tc>
          <w:tcPr>
            <w:tcW w:w="1468" w:type="dxa"/>
          </w:tcPr>
          <w:p w:rsidR="006E22D5" w:rsidRPr="006E22D5" w:rsidRDefault="006E22D5" w:rsidP="00BA243C">
            <w:r>
              <w:t>Frailty Assessment</w:t>
            </w:r>
          </w:p>
        </w:tc>
        <w:tc>
          <w:tcPr>
            <w:tcW w:w="1207" w:type="dxa"/>
          </w:tcPr>
          <w:p w:rsidR="006E22D5" w:rsidRDefault="006E22D5" w:rsidP="00BA243C">
            <w:r>
              <w:rPr>
                <w:rFonts w:hint="eastAsia"/>
              </w:rPr>
              <w:t>Sample Size</w:t>
            </w:r>
          </w:p>
        </w:tc>
        <w:tc>
          <w:tcPr>
            <w:tcW w:w="2033" w:type="dxa"/>
          </w:tcPr>
          <w:p w:rsidR="006E22D5" w:rsidRDefault="006E22D5" w:rsidP="00BA243C">
            <w:r>
              <w:rPr>
                <w:rFonts w:hint="eastAsia"/>
              </w:rPr>
              <w:t xml:space="preserve">CKD </w:t>
            </w:r>
            <w:r>
              <w:t>Pattern</w:t>
            </w:r>
          </w:p>
        </w:tc>
        <w:tc>
          <w:tcPr>
            <w:tcW w:w="1273" w:type="dxa"/>
          </w:tcPr>
          <w:p w:rsidR="006E22D5" w:rsidRDefault="006E22D5" w:rsidP="00BA243C">
            <w:r>
              <w:rPr>
                <w:rFonts w:hint="eastAsia"/>
              </w:rPr>
              <w:t>Reference</w:t>
            </w:r>
          </w:p>
        </w:tc>
      </w:tr>
      <w:tr w:rsidR="00C84EDE" w:rsidTr="000E0703">
        <w:tc>
          <w:tcPr>
            <w:tcW w:w="2385" w:type="dxa"/>
            <w:gridSpan w:val="3"/>
          </w:tcPr>
          <w:p w:rsidR="006E22D5" w:rsidRDefault="006E22D5" w:rsidP="00BA243C">
            <w:r>
              <w:rPr>
                <w:rFonts w:hint="eastAsia"/>
              </w:rPr>
              <w:t>Biological</w:t>
            </w:r>
          </w:p>
        </w:tc>
        <w:tc>
          <w:tcPr>
            <w:tcW w:w="3779" w:type="dxa"/>
            <w:gridSpan w:val="7"/>
          </w:tcPr>
          <w:p w:rsidR="006E22D5" w:rsidRDefault="006E22D5" w:rsidP="00BA243C"/>
        </w:tc>
        <w:tc>
          <w:tcPr>
            <w:tcW w:w="1803" w:type="dxa"/>
          </w:tcPr>
          <w:p w:rsidR="006E22D5" w:rsidRDefault="006E22D5" w:rsidP="00BA243C"/>
        </w:tc>
        <w:tc>
          <w:tcPr>
            <w:tcW w:w="1468" w:type="dxa"/>
          </w:tcPr>
          <w:p w:rsidR="006E22D5" w:rsidRDefault="006E22D5" w:rsidP="00BA243C"/>
        </w:tc>
        <w:tc>
          <w:tcPr>
            <w:tcW w:w="1207" w:type="dxa"/>
          </w:tcPr>
          <w:p w:rsidR="006E22D5" w:rsidRDefault="006E22D5" w:rsidP="00BA243C"/>
        </w:tc>
        <w:tc>
          <w:tcPr>
            <w:tcW w:w="2033" w:type="dxa"/>
          </w:tcPr>
          <w:p w:rsidR="006E22D5" w:rsidRDefault="006E22D5" w:rsidP="00BA243C"/>
        </w:tc>
        <w:tc>
          <w:tcPr>
            <w:tcW w:w="1273" w:type="dxa"/>
          </w:tcPr>
          <w:p w:rsidR="006E22D5" w:rsidRDefault="006E22D5" w:rsidP="00BA243C"/>
        </w:tc>
      </w:tr>
      <w:tr w:rsidR="00A73D49" w:rsidTr="000E0703">
        <w:trPr>
          <w:trHeight w:val="164"/>
        </w:trPr>
        <w:tc>
          <w:tcPr>
            <w:tcW w:w="333" w:type="dxa"/>
          </w:tcPr>
          <w:p w:rsidR="00A73D49" w:rsidRDefault="00A73D49" w:rsidP="00BA243C"/>
        </w:tc>
        <w:tc>
          <w:tcPr>
            <w:tcW w:w="2052" w:type="dxa"/>
            <w:gridSpan w:val="2"/>
          </w:tcPr>
          <w:p w:rsidR="00A73D49" w:rsidRDefault="00A73D49" w:rsidP="00BA243C"/>
        </w:tc>
        <w:tc>
          <w:tcPr>
            <w:tcW w:w="3779" w:type="dxa"/>
            <w:gridSpan w:val="7"/>
          </w:tcPr>
          <w:p w:rsidR="00A73D49" w:rsidRDefault="00A73D49" w:rsidP="00BA243C">
            <w:r>
              <w:rPr>
                <w:rFonts w:hint="eastAsia"/>
              </w:rPr>
              <w:t>Hypertension</w:t>
            </w:r>
          </w:p>
        </w:tc>
        <w:tc>
          <w:tcPr>
            <w:tcW w:w="1803" w:type="dxa"/>
          </w:tcPr>
          <w:p w:rsidR="00A73D49" w:rsidRDefault="00A73D49" w:rsidP="00BA243C"/>
        </w:tc>
        <w:tc>
          <w:tcPr>
            <w:tcW w:w="1468" w:type="dxa"/>
          </w:tcPr>
          <w:p w:rsidR="00A73D49" w:rsidRDefault="00A73D49" w:rsidP="00BA243C"/>
        </w:tc>
        <w:tc>
          <w:tcPr>
            <w:tcW w:w="1207" w:type="dxa"/>
          </w:tcPr>
          <w:p w:rsidR="00A73D49" w:rsidRDefault="00A73D49" w:rsidP="00BA243C"/>
        </w:tc>
        <w:tc>
          <w:tcPr>
            <w:tcW w:w="2033" w:type="dxa"/>
          </w:tcPr>
          <w:p w:rsidR="00A73D49" w:rsidRDefault="00A73D49" w:rsidP="00BA243C"/>
        </w:tc>
        <w:tc>
          <w:tcPr>
            <w:tcW w:w="1273" w:type="dxa"/>
          </w:tcPr>
          <w:p w:rsidR="00A73D49" w:rsidRDefault="00A73D49" w:rsidP="00113CEC"/>
        </w:tc>
      </w:tr>
      <w:tr w:rsidR="00C84EDE" w:rsidTr="000E0703">
        <w:trPr>
          <w:trHeight w:val="164"/>
        </w:trPr>
        <w:tc>
          <w:tcPr>
            <w:tcW w:w="333" w:type="dxa"/>
            <w:vMerge w:val="restart"/>
          </w:tcPr>
          <w:p w:rsidR="00AB114E" w:rsidRDefault="00AB114E" w:rsidP="00BA243C"/>
        </w:tc>
        <w:tc>
          <w:tcPr>
            <w:tcW w:w="2052" w:type="dxa"/>
            <w:gridSpan w:val="2"/>
            <w:vMerge w:val="restart"/>
          </w:tcPr>
          <w:p w:rsidR="00AB114E" w:rsidRDefault="00AB114E" w:rsidP="00BA243C"/>
        </w:tc>
        <w:tc>
          <w:tcPr>
            <w:tcW w:w="3779" w:type="dxa"/>
            <w:gridSpan w:val="7"/>
          </w:tcPr>
          <w:p w:rsidR="00AB114E" w:rsidRDefault="00AB114E" w:rsidP="00BA243C">
            <w:r>
              <w:rPr>
                <w:rFonts w:hint="eastAsia"/>
              </w:rPr>
              <w:t>Heart Failure</w:t>
            </w:r>
          </w:p>
        </w:tc>
        <w:tc>
          <w:tcPr>
            <w:tcW w:w="1803" w:type="dxa"/>
          </w:tcPr>
          <w:p w:rsidR="00AB114E" w:rsidRDefault="00AB114E" w:rsidP="00BA243C"/>
        </w:tc>
        <w:tc>
          <w:tcPr>
            <w:tcW w:w="1468" w:type="dxa"/>
          </w:tcPr>
          <w:p w:rsidR="00AB114E" w:rsidRDefault="00AB114E" w:rsidP="00BA243C"/>
        </w:tc>
        <w:tc>
          <w:tcPr>
            <w:tcW w:w="1207" w:type="dxa"/>
          </w:tcPr>
          <w:p w:rsidR="00AB114E" w:rsidRDefault="00AB114E" w:rsidP="00BA243C"/>
        </w:tc>
        <w:tc>
          <w:tcPr>
            <w:tcW w:w="2033" w:type="dxa"/>
          </w:tcPr>
          <w:p w:rsidR="00AB114E" w:rsidRDefault="00AB114E" w:rsidP="00BA243C"/>
        </w:tc>
        <w:tc>
          <w:tcPr>
            <w:tcW w:w="1273" w:type="dxa"/>
          </w:tcPr>
          <w:p w:rsidR="00AB114E" w:rsidRDefault="00AB114E" w:rsidP="00113CEC"/>
        </w:tc>
      </w:tr>
      <w:tr w:rsidR="00C84EDE" w:rsidTr="000E0703">
        <w:trPr>
          <w:trHeight w:val="164"/>
        </w:trPr>
        <w:tc>
          <w:tcPr>
            <w:tcW w:w="333" w:type="dxa"/>
            <w:vMerge/>
          </w:tcPr>
          <w:p w:rsidR="00BC186A" w:rsidRDefault="00BC186A" w:rsidP="00BA243C"/>
        </w:tc>
        <w:tc>
          <w:tcPr>
            <w:tcW w:w="2052" w:type="dxa"/>
            <w:gridSpan w:val="2"/>
            <w:vMerge/>
          </w:tcPr>
          <w:p w:rsidR="00BC186A" w:rsidRDefault="00BC186A" w:rsidP="00BA243C"/>
        </w:tc>
        <w:tc>
          <w:tcPr>
            <w:tcW w:w="244" w:type="dxa"/>
          </w:tcPr>
          <w:p w:rsidR="00BC186A" w:rsidRDefault="00BC186A" w:rsidP="00BA243C"/>
        </w:tc>
        <w:tc>
          <w:tcPr>
            <w:tcW w:w="3535" w:type="dxa"/>
            <w:gridSpan w:val="6"/>
          </w:tcPr>
          <w:p w:rsidR="00BC186A" w:rsidRDefault="00BC186A" w:rsidP="00BA243C">
            <w:r>
              <w:t>The use of certain HF therapies, e.g. inhibitors of the renin-aldosterone-angiotensin axis</w:t>
            </w:r>
          </w:p>
        </w:tc>
        <w:tc>
          <w:tcPr>
            <w:tcW w:w="1803" w:type="dxa"/>
          </w:tcPr>
          <w:p w:rsidR="00BC186A" w:rsidRPr="00BC186A" w:rsidRDefault="00BC186A" w:rsidP="00BA243C">
            <w:r>
              <w:t>Relative or absolute contraindication</w:t>
            </w:r>
          </w:p>
        </w:tc>
        <w:tc>
          <w:tcPr>
            <w:tcW w:w="1468" w:type="dxa"/>
          </w:tcPr>
          <w:p w:rsidR="00BC186A" w:rsidRDefault="00BC186A" w:rsidP="00BA243C">
            <w:r>
              <w:rPr>
                <w:rFonts w:hint="eastAsia"/>
              </w:rPr>
              <w:t>N/A</w:t>
            </w:r>
          </w:p>
        </w:tc>
        <w:tc>
          <w:tcPr>
            <w:tcW w:w="1207" w:type="dxa"/>
          </w:tcPr>
          <w:p w:rsidR="00BC186A" w:rsidRDefault="00BC186A" w:rsidP="00BA243C">
            <w:r>
              <w:rPr>
                <w:rFonts w:hint="eastAsia"/>
              </w:rPr>
              <w:t>N/A</w:t>
            </w:r>
          </w:p>
        </w:tc>
        <w:tc>
          <w:tcPr>
            <w:tcW w:w="2033" w:type="dxa"/>
          </w:tcPr>
          <w:p w:rsidR="00BC186A" w:rsidRDefault="00BC186A" w:rsidP="00BA243C">
            <w:r>
              <w:rPr>
                <w:rFonts w:hint="eastAsia"/>
              </w:rPr>
              <w:t>N/A</w:t>
            </w:r>
          </w:p>
        </w:tc>
        <w:tc>
          <w:tcPr>
            <w:tcW w:w="1273" w:type="dxa"/>
          </w:tcPr>
          <w:p w:rsidR="00BC186A" w:rsidRDefault="00BC186A" w:rsidP="00113CEC">
            <w:r>
              <w:fldChar w:fldCharType="begin" w:fldLock="1"/>
            </w:r>
            <w:r>
              <w:instrText>ADDIN CSL_CITATION {"citationItems":[{"id":"ITEM-1","itemData":{"DOI":"10.1007/s10741-011-9258-y","ISSN":"1382-4147","author":[{"dropping-particle":"","family":"Murad","given":"Khalil","non-dropping-particle":"","parse-names":false,"suffix":""},{"dropping-particle":"","family":"Kitzman","given":"Dalane W.","non-dropping-particle":"","parse-names":false,"suffix":""}],"container-title":"Heart Failure Reviews","id":"ITEM-1","issue":"4-5","issued":{"date-parts":[["2012","9"]]},"page":"581-588","publisher":"Springer US","title":"Frailty and multiple comorbidities in the elderly patient with heart failure: implications for management","type":"article-journal","volume":"17"},"uris":["http://www.mendeley.com/documents/?uuid=77bfe90b-c3c5-30e9-88a6-8e6ae4a63b91"]}],"mendeley":{"formattedCitation":"&lt;sup&gt;1&lt;/sup&gt;","plainTextFormattedCitation":"1","previouslyFormattedCitation":"&lt;sup&gt;1&lt;/sup&gt;"},"properties":{"noteIndex":0},"schema":"https://github.com/citation-style-language/schema/raw/master/csl-citation.json"}</w:instrText>
            </w:r>
            <w:r>
              <w:fldChar w:fldCharType="separate"/>
            </w:r>
            <w:r w:rsidRPr="00697E00">
              <w:rPr>
                <w:noProof/>
                <w:vertAlign w:val="superscript"/>
              </w:rPr>
              <w:t>1</w:t>
            </w:r>
            <w:r>
              <w:fldChar w:fldCharType="end"/>
            </w:r>
          </w:p>
        </w:tc>
      </w:tr>
      <w:tr w:rsidR="00C84EDE" w:rsidTr="000E0703">
        <w:trPr>
          <w:trHeight w:val="164"/>
        </w:trPr>
        <w:tc>
          <w:tcPr>
            <w:tcW w:w="333" w:type="dxa"/>
            <w:vMerge/>
          </w:tcPr>
          <w:p w:rsidR="00BC186A" w:rsidRDefault="00BC186A" w:rsidP="00BA243C"/>
        </w:tc>
        <w:tc>
          <w:tcPr>
            <w:tcW w:w="2052" w:type="dxa"/>
            <w:gridSpan w:val="2"/>
            <w:vMerge/>
          </w:tcPr>
          <w:p w:rsidR="00BC186A" w:rsidRDefault="00BC186A" w:rsidP="00BA243C"/>
        </w:tc>
        <w:tc>
          <w:tcPr>
            <w:tcW w:w="244" w:type="dxa"/>
          </w:tcPr>
          <w:p w:rsidR="00BC186A" w:rsidRDefault="00BC186A" w:rsidP="00BA243C"/>
        </w:tc>
        <w:tc>
          <w:tcPr>
            <w:tcW w:w="3535" w:type="dxa"/>
            <w:gridSpan w:val="6"/>
          </w:tcPr>
          <w:p w:rsidR="00BC186A" w:rsidRDefault="000E0703" w:rsidP="00BA243C">
            <w:r>
              <w:rPr>
                <w:rFonts w:hint="eastAsia"/>
              </w:rPr>
              <w:t>Pre</w:t>
            </w:r>
            <w:r>
              <w:t>valence</w:t>
            </w:r>
          </w:p>
        </w:tc>
        <w:tc>
          <w:tcPr>
            <w:tcW w:w="1803" w:type="dxa"/>
          </w:tcPr>
          <w:p w:rsidR="00BC186A" w:rsidRDefault="000E0703" w:rsidP="00BA243C">
            <w:r>
              <w:rPr>
                <w:rFonts w:hint="eastAsia"/>
              </w:rPr>
              <w:t>+18%</w:t>
            </w:r>
          </w:p>
        </w:tc>
        <w:tc>
          <w:tcPr>
            <w:tcW w:w="1468" w:type="dxa"/>
          </w:tcPr>
          <w:p w:rsidR="00BC186A" w:rsidRDefault="000E0703" w:rsidP="00BA243C">
            <w:r>
              <w:rPr>
                <w:rFonts w:hint="eastAsia"/>
              </w:rPr>
              <w:t>Fried Frailty Phenotypes</w:t>
            </w:r>
          </w:p>
        </w:tc>
        <w:tc>
          <w:tcPr>
            <w:tcW w:w="1207" w:type="dxa"/>
          </w:tcPr>
          <w:p w:rsidR="00BC186A" w:rsidRDefault="000E0703" w:rsidP="00BA243C">
            <w:r>
              <w:rPr>
                <w:rFonts w:hint="eastAsia"/>
              </w:rPr>
              <w:t>336</w:t>
            </w:r>
          </w:p>
        </w:tc>
        <w:tc>
          <w:tcPr>
            <w:tcW w:w="2033" w:type="dxa"/>
          </w:tcPr>
          <w:p w:rsidR="00BC186A" w:rsidRDefault="000E0703" w:rsidP="000E0703">
            <w:r>
              <w:t>CKD stages 1-4, n</w:t>
            </w:r>
            <w:r>
              <w:rPr>
                <w:rFonts w:hint="eastAsia"/>
              </w:rPr>
              <w:t>on</w:t>
            </w:r>
            <w:r w:rsidR="00C6305D">
              <w:t>-dialysis-dependent</w:t>
            </w:r>
          </w:p>
        </w:tc>
        <w:tc>
          <w:tcPr>
            <w:tcW w:w="1273" w:type="dxa"/>
          </w:tcPr>
          <w:p w:rsidR="00BC186A" w:rsidRDefault="00BC186A" w:rsidP="00113CEC">
            <w:r>
              <w:fldChar w:fldCharType="begin" w:fldLock="1"/>
            </w:r>
            <w: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rPr>
              <w:instrText>ven":"B","non-dropping-particle":"","parse-names":false,"suffix":""}],"container-title":"Am J Kidney Dis","id":"ITEM-1","issue":"6","issued":{"date-parts":[["2012"]]},"note":"Calculate p-value on your own</w:instrText>
            </w:r>
            <w:r>
              <w:rPr>
                <w:rFonts w:hint="eastAsia"/>
              </w:rPr>
              <w:instrText>！</w:instrText>
            </w:r>
            <w:r>
              <w:rPr>
                <w:rFonts w:hint="eastAsia"/>
              </w:rPr>
              <w:instrText>\n\nFrail participants in the SKS were more likely</w:instrText>
            </w:r>
            <w: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2&lt;/sup&gt;","plainTextFormattedCitation":"2","previouslyFormattedCitation":"&lt;sup&gt;2&lt;/sup&gt;"},"properties":{"noteIndex":0},"schema":"https://github.com/citation-style-language/schema/raw/master/csl-citation.json"}</w:instrText>
            </w:r>
            <w:r>
              <w:fldChar w:fldCharType="separate"/>
            </w:r>
            <w:r w:rsidRPr="00697E00">
              <w:rPr>
                <w:noProof/>
                <w:vertAlign w:val="superscript"/>
              </w:rPr>
              <w:t>2</w:t>
            </w:r>
            <w:r>
              <w:fldChar w:fldCharType="end"/>
            </w:r>
          </w:p>
        </w:tc>
      </w:tr>
      <w:tr w:rsidR="00C84EDE" w:rsidTr="000E0703">
        <w:trPr>
          <w:trHeight w:val="164"/>
        </w:trPr>
        <w:tc>
          <w:tcPr>
            <w:tcW w:w="333" w:type="dxa"/>
            <w:vMerge/>
          </w:tcPr>
          <w:p w:rsidR="00AB114E" w:rsidRDefault="00AB114E" w:rsidP="00BA243C"/>
        </w:tc>
        <w:tc>
          <w:tcPr>
            <w:tcW w:w="2052" w:type="dxa"/>
            <w:gridSpan w:val="2"/>
            <w:vMerge/>
          </w:tcPr>
          <w:p w:rsidR="00AB114E" w:rsidRDefault="00AB114E" w:rsidP="00BA243C"/>
        </w:tc>
        <w:tc>
          <w:tcPr>
            <w:tcW w:w="3779" w:type="dxa"/>
            <w:gridSpan w:val="7"/>
          </w:tcPr>
          <w:p w:rsidR="00AB114E" w:rsidRDefault="00AB114E" w:rsidP="00BA243C">
            <w:r>
              <w:t>Coronary Artery Disease (</w:t>
            </w:r>
            <w:r>
              <w:rPr>
                <w:rFonts w:hint="eastAsia"/>
              </w:rPr>
              <w:t>CAD</w:t>
            </w:r>
            <w:r>
              <w:t>)</w:t>
            </w:r>
          </w:p>
        </w:tc>
        <w:tc>
          <w:tcPr>
            <w:tcW w:w="1803" w:type="dxa"/>
          </w:tcPr>
          <w:p w:rsidR="00AB114E" w:rsidRPr="00AB114E" w:rsidRDefault="00AB114E" w:rsidP="00BA243C">
            <w:pPr>
              <w:rPr>
                <w:color w:val="A6A6A6" w:themeColor="background1" w:themeShade="A6"/>
              </w:rPr>
            </w:pPr>
            <w:r>
              <w:rPr>
                <w:rFonts w:hint="eastAsia"/>
                <w:color w:val="A6A6A6" w:themeColor="background1" w:themeShade="A6"/>
              </w:rPr>
              <w:t>OR 1.17</w:t>
            </w:r>
          </w:p>
        </w:tc>
        <w:tc>
          <w:tcPr>
            <w:tcW w:w="1468" w:type="dxa"/>
          </w:tcPr>
          <w:p w:rsidR="00AB114E" w:rsidRPr="00AB114E" w:rsidRDefault="005143CB" w:rsidP="00BA243C">
            <w:pPr>
              <w:rPr>
                <w:color w:val="A6A6A6" w:themeColor="background1" w:themeShade="A6"/>
              </w:rPr>
            </w:pPr>
            <w:r>
              <w:rPr>
                <w:rFonts w:hint="eastAsia"/>
                <w:color w:val="A6A6A6" w:themeColor="background1" w:themeShade="A6"/>
              </w:rPr>
              <w:t>Fried Frailty Phenotypes</w:t>
            </w:r>
          </w:p>
        </w:tc>
        <w:tc>
          <w:tcPr>
            <w:tcW w:w="1207" w:type="dxa"/>
          </w:tcPr>
          <w:p w:rsidR="00AB114E" w:rsidRPr="00AB114E" w:rsidRDefault="005143CB" w:rsidP="00BA243C">
            <w:pPr>
              <w:rPr>
                <w:color w:val="A6A6A6" w:themeColor="background1" w:themeShade="A6"/>
              </w:rPr>
            </w:pPr>
            <w:r>
              <w:rPr>
                <w:rFonts w:hint="eastAsia"/>
                <w:color w:val="A6A6A6" w:themeColor="background1" w:themeShade="A6"/>
              </w:rPr>
              <w:t>2275</w:t>
            </w:r>
          </w:p>
        </w:tc>
        <w:tc>
          <w:tcPr>
            <w:tcW w:w="2033" w:type="dxa"/>
          </w:tcPr>
          <w:p w:rsidR="00AB114E" w:rsidRPr="00AB114E" w:rsidRDefault="00AB114E" w:rsidP="00BA243C">
            <w:pPr>
              <w:rPr>
                <w:color w:val="A6A6A6" w:themeColor="background1" w:themeShade="A6"/>
              </w:rPr>
            </w:pPr>
            <w:r w:rsidRPr="00AB114E">
              <w:rPr>
                <w:rFonts w:hint="eastAsia"/>
                <w:color w:val="A6A6A6" w:themeColor="background1" w:themeShade="A6"/>
              </w:rPr>
              <w:t>D</w:t>
            </w:r>
            <w:r w:rsidRPr="00AB114E">
              <w:rPr>
                <w:color w:val="A6A6A6" w:themeColor="background1" w:themeShade="A6"/>
              </w:rPr>
              <w:t>i</w:t>
            </w:r>
            <w:r w:rsidRPr="00AB114E">
              <w:rPr>
                <w:rFonts w:hint="eastAsia"/>
                <w:color w:val="A6A6A6" w:themeColor="background1" w:themeShade="A6"/>
              </w:rPr>
              <w:t xml:space="preserve">alysis </w:t>
            </w:r>
            <w:r w:rsidRPr="00AB114E">
              <w:rPr>
                <w:color w:val="A6A6A6" w:themeColor="background1" w:themeShade="A6"/>
              </w:rPr>
              <w:t>patients</w:t>
            </w:r>
          </w:p>
        </w:tc>
        <w:tc>
          <w:tcPr>
            <w:tcW w:w="1273" w:type="dxa"/>
          </w:tcPr>
          <w:p w:rsidR="00AB114E" w:rsidRPr="00AB114E" w:rsidRDefault="00AB114E" w:rsidP="00F76EA4">
            <w:pPr>
              <w:rPr>
                <w:color w:val="A6A6A6" w:themeColor="background1" w:themeShade="A6"/>
              </w:rPr>
            </w:pPr>
            <w:r w:rsidRPr="00AB114E">
              <w:rPr>
                <w:color w:val="A6A6A6" w:themeColor="background1" w:themeShade="A6"/>
              </w:rPr>
              <w:fldChar w:fldCharType="begin" w:fldLock="1"/>
            </w:r>
            <w:r w:rsidRPr="00AB114E">
              <w:rPr>
                <w:color w:val="A6A6A6" w:themeColor="background1" w:themeShade="A6"/>
              </w:rPr>
              <w:instrText>ADDIN CSL_CITATION {"citationItems":[{"id":"ITEM-1","itemData":{"ISBN":"1046-6673","author":[{"dropping-particle":"","family":"Johansen","given":"Kirsten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Nephrology","id":"ITEM-1","issue":"11","issued":{"date-parts":[["2007"]]},"page":"2960-2967","title":"Significance of frailty among dialysis patients","type":"article-journal","volume":"18"},"uris":["http://www.mendeley.com/documents/?uuid=541aae18-dd15-40e3-9917-3308076bbe99"]}],"mendeley":{"formattedCitation":"&lt;sup&gt;3&lt;/sup&gt;","plainTextFormattedCitation":"3","previouslyFormattedCitation":"&lt;sup&gt;3&lt;/sup&gt;"},"properties":{"noteIndex":0},"schema":"https://github.com/citation-style-language/schema/raw/master/csl-citation.json"}</w:instrText>
            </w:r>
            <w:r w:rsidRPr="00AB114E">
              <w:rPr>
                <w:color w:val="A6A6A6" w:themeColor="background1" w:themeShade="A6"/>
              </w:rPr>
              <w:fldChar w:fldCharType="separate"/>
            </w:r>
            <w:r w:rsidRPr="00AB114E">
              <w:rPr>
                <w:noProof/>
                <w:color w:val="A6A6A6" w:themeColor="background1" w:themeShade="A6"/>
                <w:vertAlign w:val="superscript"/>
              </w:rPr>
              <w:t>3</w:t>
            </w:r>
            <w:r w:rsidRPr="00AB114E">
              <w:rPr>
                <w:color w:val="A6A6A6" w:themeColor="background1" w:themeShade="A6"/>
              </w:rPr>
              <w:fldChar w:fldCharType="end"/>
            </w:r>
          </w:p>
        </w:tc>
      </w:tr>
      <w:tr w:rsidR="00C84EDE" w:rsidTr="000E0703">
        <w:trPr>
          <w:trHeight w:val="164"/>
        </w:trPr>
        <w:tc>
          <w:tcPr>
            <w:tcW w:w="333" w:type="dxa"/>
            <w:vMerge/>
          </w:tcPr>
          <w:p w:rsidR="000E0703" w:rsidRDefault="000E0703" w:rsidP="000E0703"/>
        </w:tc>
        <w:tc>
          <w:tcPr>
            <w:tcW w:w="2052" w:type="dxa"/>
            <w:gridSpan w:val="2"/>
            <w:vMerge/>
          </w:tcPr>
          <w:p w:rsidR="000E0703" w:rsidRDefault="000E0703" w:rsidP="000E0703"/>
        </w:tc>
        <w:tc>
          <w:tcPr>
            <w:tcW w:w="244" w:type="dxa"/>
          </w:tcPr>
          <w:p w:rsidR="000E0703" w:rsidRDefault="000E0703" w:rsidP="000E0703"/>
        </w:tc>
        <w:tc>
          <w:tcPr>
            <w:tcW w:w="3535" w:type="dxa"/>
            <w:gridSpan w:val="6"/>
          </w:tcPr>
          <w:p w:rsidR="000E0703" w:rsidRDefault="000E0703" w:rsidP="000E0703">
            <w:r>
              <w:rPr>
                <w:rFonts w:hint="eastAsia"/>
              </w:rPr>
              <w:t>Angina</w:t>
            </w:r>
            <w:r>
              <w:t xml:space="preserve"> Prevalence</w:t>
            </w:r>
          </w:p>
        </w:tc>
        <w:tc>
          <w:tcPr>
            <w:tcW w:w="1803" w:type="dxa"/>
          </w:tcPr>
          <w:p w:rsidR="000E0703" w:rsidRDefault="000E0703" w:rsidP="000E0703">
            <w:r>
              <w:rPr>
                <w:rFonts w:hint="eastAsia"/>
              </w:rPr>
              <w:t>+</w:t>
            </w:r>
            <w:r>
              <w:t>12%</w:t>
            </w:r>
          </w:p>
        </w:tc>
        <w:tc>
          <w:tcPr>
            <w:tcW w:w="1468" w:type="dxa"/>
          </w:tcPr>
          <w:p w:rsidR="000E0703" w:rsidRDefault="000E0703" w:rsidP="000E0703">
            <w:r>
              <w:rPr>
                <w:rFonts w:hint="eastAsia"/>
              </w:rPr>
              <w:t>Fried Frailty Phenotypes</w:t>
            </w:r>
          </w:p>
        </w:tc>
        <w:tc>
          <w:tcPr>
            <w:tcW w:w="1207" w:type="dxa"/>
          </w:tcPr>
          <w:p w:rsidR="000E0703" w:rsidRDefault="000E0703" w:rsidP="000E0703">
            <w:r>
              <w:rPr>
                <w:rFonts w:hint="eastAsia"/>
              </w:rPr>
              <w:t>336</w:t>
            </w:r>
          </w:p>
        </w:tc>
        <w:tc>
          <w:tcPr>
            <w:tcW w:w="2033" w:type="dxa"/>
          </w:tcPr>
          <w:p w:rsidR="000E0703" w:rsidRDefault="000E0703" w:rsidP="000E0703">
            <w:r>
              <w:t>CKD stages 1-4, n</w:t>
            </w:r>
            <w:r>
              <w:rPr>
                <w:rFonts w:hint="eastAsia"/>
              </w:rPr>
              <w:t>on</w:t>
            </w:r>
            <w:r w:rsidR="00C6305D">
              <w:t>-dialysis-dependent</w:t>
            </w:r>
          </w:p>
        </w:tc>
        <w:tc>
          <w:tcPr>
            <w:tcW w:w="1273" w:type="dxa"/>
          </w:tcPr>
          <w:p w:rsidR="000E0703" w:rsidRDefault="000E0703" w:rsidP="000E0703">
            <w:r>
              <w:fldChar w:fldCharType="begin" w:fldLock="1"/>
            </w:r>
            <w: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rPr>
              <w:instrText>ven":"B","non-dropping-particle":"","parse-names":false,"suffix":""}],"container-title":"Am J Kidney Dis","id":"ITEM-1","issue":"6","issued":{"date-parts":[["2012"]]},"note":"Calculate p-value on your own</w:instrText>
            </w:r>
            <w:r>
              <w:rPr>
                <w:rFonts w:hint="eastAsia"/>
              </w:rPr>
              <w:instrText>！</w:instrText>
            </w:r>
            <w:r>
              <w:rPr>
                <w:rFonts w:hint="eastAsia"/>
              </w:rPr>
              <w:instrText>\n\nFrail participants in the SKS were more likely</w:instrText>
            </w:r>
            <w: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2&lt;/sup&gt;","plainTextFormattedCitation":"2","previouslyFormattedCitation":"&lt;sup&gt;2&lt;/sup&gt;"},"properties":{"noteIndex":0},"schema":"https://github.com/citation-style-language/schema/raw/master/csl-citation.json"}</w:instrText>
            </w:r>
            <w:r>
              <w:fldChar w:fldCharType="separate"/>
            </w:r>
            <w:r w:rsidRPr="00697E00">
              <w:rPr>
                <w:noProof/>
                <w:vertAlign w:val="superscript"/>
              </w:rPr>
              <w:t>2</w:t>
            </w:r>
            <w:r>
              <w:fldChar w:fldCharType="end"/>
            </w:r>
          </w:p>
        </w:tc>
      </w:tr>
      <w:tr w:rsidR="00C84EDE" w:rsidTr="000E0703">
        <w:trPr>
          <w:trHeight w:val="164"/>
        </w:trPr>
        <w:tc>
          <w:tcPr>
            <w:tcW w:w="333" w:type="dxa"/>
            <w:vMerge/>
          </w:tcPr>
          <w:p w:rsidR="000E0703" w:rsidRDefault="000E0703" w:rsidP="000E0703"/>
        </w:tc>
        <w:tc>
          <w:tcPr>
            <w:tcW w:w="2052" w:type="dxa"/>
            <w:gridSpan w:val="2"/>
            <w:vMerge/>
          </w:tcPr>
          <w:p w:rsidR="000E0703" w:rsidRDefault="000E0703" w:rsidP="000E0703"/>
        </w:tc>
        <w:tc>
          <w:tcPr>
            <w:tcW w:w="244" w:type="dxa"/>
          </w:tcPr>
          <w:p w:rsidR="000E0703" w:rsidRDefault="000E0703" w:rsidP="000E0703"/>
        </w:tc>
        <w:tc>
          <w:tcPr>
            <w:tcW w:w="3535" w:type="dxa"/>
            <w:gridSpan w:val="6"/>
          </w:tcPr>
          <w:p w:rsidR="000E0703" w:rsidRDefault="000E0703" w:rsidP="000E0703"/>
        </w:tc>
        <w:tc>
          <w:tcPr>
            <w:tcW w:w="1803" w:type="dxa"/>
          </w:tcPr>
          <w:p w:rsidR="000E0703" w:rsidRDefault="000E0703" w:rsidP="000E0703"/>
        </w:tc>
        <w:tc>
          <w:tcPr>
            <w:tcW w:w="1468" w:type="dxa"/>
          </w:tcPr>
          <w:p w:rsidR="000E0703" w:rsidRDefault="000E0703" w:rsidP="000E0703"/>
        </w:tc>
        <w:tc>
          <w:tcPr>
            <w:tcW w:w="1207" w:type="dxa"/>
          </w:tcPr>
          <w:p w:rsidR="000E0703" w:rsidRDefault="000E0703" w:rsidP="000E0703"/>
        </w:tc>
        <w:tc>
          <w:tcPr>
            <w:tcW w:w="2033" w:type="dxa"/>
          </w:tcPr>
          <w:p w:rsidR="000E0703" w:rsidRDefault="000E0703" w:rsidP="000E0703"/>
        </w:tc>
        <w:tc>
          <w:tcPr>
            <w:tcW w:w="1273" w:type="dxa"/>
          </w:tcPr>
          <w:p w:rsidR="000E0703" w:rsidRDefault="000E0703" w:rsidP="000E0703"/>
        </w:tc>
      </w:tr>
      <w:tr w:rsidR="00C84EDE" w:rsidTr="000E0703">
        <w:trPr>
          <w:trHeight w:val="164"/>
        </w:trPr>
        <w:tc>
          <w:tcPr>
            <w:tcW w:w="333" w:type="dxa"/>
            <w:vMerge/>
          </w:tcPr>
          <w:p w:rsidR="000E0703" w:rsidRDefault="000E0703" w:rsidP="000E0703"/>
        </w:tc>
        <w:tc>
          <w:tcPr>
            <w:tcW w:w="2052" w:type="dxa"/>
            <w:gridSpan w:val="2"/>
            <w:vMerge/>
          </w:tcPr>
          <w:p w:rsidR="000E0703" w:rsidRDefault="000E0703" w:rsidP="000E0703"/>
        </w:tc>
        <w:tc>
          <w:tcPr>
            <w:tcW w:w="3779" w:type="dxa"/>
            <w:gridSpan w:val="7"/>
          </w:tcPr>
          <w:p w:rsidR="000E0703" w:rsidRPr="00AB114E" w:rsidRDefault="000E0703" w:rsidP="000E0703">
            <w:r>
              <w:rPr>
                <w:rFonts w:hint="eastAsia"/>
              </w:rPr>
              <w:t>Peripheral Arterial Occlusive Disease</w:t>
            </w:r>
            <w:r>
              <w:t xml:space="preserve"> (PAOD)</w:t>
            </w:r>
          </w:p>
        </w:tc>
        <w:tc>
          <w:tcPr>
            <w:tcW w:w="1803" w:type="dxa"/>
          </w:tcPr>
          <w:p w:rsidR="000E0703" w:rsidRPr="00AB114E" w:rsidRDefault="000E0703" w:rsidP="000E0703">
            <w:r>
              <w:rPr>
                <w:rFonts w:hint="eastAsia"/>
              </w:rPr>
              <w:t>OR 1.19</w:t>
            </w:r>
          </w:p>
        </w:tc>
        <w:tc>
          <w:tcPr>
            <w:tcW w:w="1468" w:type="dxa"/>
          </w:tcPr>
          <w:p w:rsidR="000E0703" w:rsidRPr="00AB114E" w:rsidRDefault="000E0703" w:rsidP="000E0703">
            <w:r>
              <w:rPr>
                <w:rFonts w:hint="eastAsia"/>
              </w:rPr>
              <w:t>Fried Frailty Phenotypes</w:t>
            </w:r>
          </w:p>
        </w:tc>
        <w:tc>
          <w:tcPr>
            <w:tcW w:w="1207" w:type="dxa"/>
          </w:tcPr>
          <w:p w:rsidR="000E0703" w:rsidRPr="00AB114E" w:rsidRDefault="000E0703" w:rsidP="000E0703">
            <w:r>
              <w:rPr>
                <w:rFonts w:hint="eastAsia"/>
              </w:rPr>
              <w:t>2275</w:t>
            </w:r>
          </w:p>
        </w:tc>
        <w:tc>
          <w:tcPr>
            <w:tcW w:w="2033" w:type="dxa"/>
          </w:tcPr>
          <w:p w:rsidR="000E0703" w:rsidRPr="00AB114E" w:rsidRDefault="000E0703" w:rsidP="000E0703">
            <w:r>
              <w:rPr>
                <w:rFonts w:hint="eastAsia"/>
              </w:rPr>
              <w:t>D</w:t>
            </w:r>
            <w:r>
              <w:t>i</w:t>
            </w:r>
            <w:r>
              <w:rPr>
                <w:rFonts w:hint="eastAsia"/>
              </w:rPr>
              <w:t xml:space="preserve">alysis </w:t>
            </w:r>
            <w:r>
              <w:t>patients</w:t>
            </w:r>
          </w:p>
        </w:tc>
        <w:tc>
          <w:tcPr>
            <w:tcW w:w="1273" w:type="dxa"/>
          </w:tcPr>
          <w:p w:rsidR="000E0703" w:rsidRPr="00AB114E" w:rsidRDefault="000E0703" w:rsidP="000E0703">
            <w:r>
              <w:fldChar w:fldCharType="begin" w:fldLock="1"/>
            </w:r>
            <w:r>
              <w:instrText>ADDIN CSL_CITATION {"citationItems":[{"id":"ITEM-1","itemData":{"ISBN":"1046-6673","author":[{"dropping-particle":"","family":"Johansen","given":"Kirsten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Nephrology","id":"ITEM-1","issue":"11","issued":{"date-parts":[["2007"]]},"page":"2960-2967","title":"Significance of frailty among dialysis patients","type":"article-journal","volume":"18"},"uris":["http://www.mendeley.com/documents/?uuid=541aae18-dd15-40e3-9917-3308076bbe99"]}],"mendeley":{"formattedCitation":"&lt;sup&gt;3&lt;/sup&gt;","plainTextFormattedCitation":"3","previouslyFormattedCitation":"&lt;sup&gt;3&lt;/sup&gt;"},"properties":{"noteIndex":0},"schema":"https://github.com/citation-style-language/schema/raw/master/csl-citation.json"}</w:instrText>
            </w:r>
            <w:r>
              <w:fldChar w:fldCharType="separate"/>
            </w:r>
            <w:r w:rsidRPr="00AB114E">
              <w:rPr>
                <w:noProof/>
                <w:vertAlign w:val="superscript"/>
              </w:rPr>
              <w:t>3</w:t>
            </w:r>
            <w:r>
              <w:fldChar w:fldCharType="end"/>
            </w:r>
          </w:p>
        </w:tc>
      </w:tr>
      <w:tr w:rsidR="00C84EDE" w:rsidTr="000E0703">
        <w:trPr>
          <w:trHeight w:val="164"/>
        </w:trPr>
        <w:tc>
          <w:tcPr>
            <w:tcW w:w="333" w:type="dxa"/>
            <w:vMerge w:val="restart"/>
          </w:tcPr>
          <w:p w:rsidR="00C6305D" w:rsidRDefault="00C6305D" w:rsidP="00C6305D"/>
        </w:tc>
        <w:tc>
          <w:tcPr>
            <w:tcW w:w="2052" w:type="dxa"/>
            <w:gridSpan w:val="2"/>
            <w:vMerge w:val="restart"/>
          </w:tcPr>
          <w:p w:rsidR="00C6305D" w:rsidRDefault="00C6305D" w:rsidP="00C6305D">
            <w:r>
              <w:rPr>
                <w:rFonts w:hint="eastAsia"/>
              </w:rPr>
              <w:t>Cerebrovascular</w:t>
            </w:r>
          </w:p>
        </w:tc>
        <w:tc>
          <w:tcPr>
            <w:tcW w:w="3779" w:type="dxa"/>
            <w:gridSpan w:val="7"/>
          </w:tcPr>
          <w:p w:rsidR="00C6305D" w:rsidRDefault="00C6305D" w:rsidP="00C6305D">
            <w:r>
              <w:rPr>
                <w:rFonts w:hint="eastAsia"/>
              </w:rPr>
              <w:t>Cerebrovascular Disease</w:t>
            </w:r>
          </w:p>
        </w:tc>
        <w:tc>
          <w:tcPr>
            <w:tcW w:w="1803" w:type="dxa"/>
          </w:tcPr>
          <w:p w:rsidR="00C6305D" w:rsidRDefault="00C6305D" w:rsidP="00C6305D">
            <w:r>
              <w:rPr>
                <w:rFonts w:hint="eastAsia"/>
              </w:rPr>
              <w:t>+14.4</w:t>
            </w:r>
            <w:r>
              <w:t>%</w:t>
            </w:r>
          </w:p>
        </w:tc>
        <w:tc>
          <w:tcPr>
            <w:tcW w:w="1468" w:type="dxa"/>
          </w:tcPr>
          <w:p w:rsidR="00C6305D" w:rsidRDefault="00C6305D" w:rsidP="00C6305D">
            <w:r>
              <w:rPr>
                <w:rFonts w:hint="eastAsia"/>
              </w:rPr>
              <w:t>Fried Frailty Phenotypes</w:t>
            </w:r>
          </w:p>
        </w:tc>
        <w:tc>
          <w:tcPr>
            <w:tcW w:w="1207" w:type="dxa"/>
          </w:tcPr>
          <w:p w:rsidR="00C6305D" w:rsidRDefault="00C6305D" w:rsidP="00C6305D">
            <w:r>
              <w:rPr>
                <w:rFonts w:hint="eastAsia"/>
              </w:rPr>
              <w:t>324</w:t>
            </w:r>
          </w:p>
        </w:tc>
        <w:tc>
          <w:tcPr>
            <w:tcW w:w="2033" w:type="dxa"/>
          </w:tcPr>
          <w:p w:rsidR="00C6305D" w:rsidRDefault="00C6305D" w:rsidP="00C6305D">
            <w:r>
              <w:rPr>
                <w:rFonts w:hint="eastAsia"/>
              </w:rPr>
              <w:t>ESRD</w:t>
            </w:r>
          </w:p>
        </w:tc>
        <w:tc>
          <w:tcPr>
            <w:tcW w:w="1273" w:type="dxa"/>
          </w:tcPr>
          <w:p w:rsidR="00C6305D" w:rsidRDefault="00C6305D" w:rsidP="00C6305D">
            <w:r>
              <w:fldChar w:fldCharType="begin" w:fldLock="1"/>
            </w:r>
            <w: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4&lt;/sup&gt;","plainTextFormattedCitation":"4","previouslyFormattedCitation":"&lt;sup&gt;4&lt;/sup&gt;"},"properties":{"noteIndex":0},"schema":"https://github.com/citation-style-language/schema/raw/master/csl-citation.json"}</w:instrText>
            </w:r>
            <w:r>
              <w:fldChar w:fldCharType="separate"/>
            </w:r>
            <w:r w:rsidRPr="00F76EA4">
              <w:rPr>
                <w:noProof/>
                <w:vertAlign w:val="superscript"/>
              </w:rPr>
              <w:t>4</w:t>
            </w:r>
            <w:r>
              <w:fldChar w:fldCharType="end"/>
            </w:r>
          </w:p>
        </w:tc>
      </w:tr>
      <w:tr w:rsidR="00C84EDE" w:rsidTr="000E0703">
        <w:trPr>
          <w:trHeight w:val="164"/>
        </w:trPr>
        <w:tc>
          <w:tcPr>
            <w:tcW w:w="333" w:type="dxa"/>
            <w:vMerge/>
          </w:tcPr>
          <w:p w:rsidR="00C6305D" w:rsidRDefault="00C6305D" w:rsidP="00C6305D"/>
        </w:tc>
        <w:tc>
          <w:tcPr>
            <w:tcW w:w="2052" w:type="dxa"/>
            <w:gridSpan w:val="2"/>
            <w:vMerge/>
          </w:tcPr>
          <w:p w:rsidR="00C6305D" w:rsidRDefault="00C6305D" w:rsidP="00C6305D"/>
        </w:tc>
        <w:tc>
          <w:tcPr>
            <w:tcW w:w="3779" w:type="dxa"/>
            <w:gridSpan w:val="7"/>
          </w:tcPr>
          <w:p w:rsidR="00C6305D" w:rsidRPr="00AB114E" w:rsidRDefault="00C6305D" w:rsidP="00C6305D">
            <w:r w:rsidRPr="00AB114E">
              <w:rPr>
                <w:rFonts w:hint="eastAsia"/>
              </w:rPr>
              <w:t>Cerebrovascular Accident</w:t>
            </w:r>
          </w:p>
        </w:tc>
        <w:tc>
          <w:tcPr>
            <w:tcW w:w="1803" w:type="dxa"/>
          </w:tcPr>
          <w:p w:rsidR="00C6305D" w:rsidRPr="00AB114E" w:rsidRDefault="00C6305D" w:rsidP="00C6305D">
            <w:r w:rsidRPr="00AB114E">
              <w:rPr>
                <w:rFonts w:hint="eastAsia"/>
              </w:rPr>
              <w:t>OR 1.55</w:t>
            </w:r>
          </w:p>
        </w:tc>
        <w:tc>
          <w:tcPr>
            <w:tcW w:w="1468" w:type="dxa"/>
          </w:tcPr>
          <w:p w:rsidR="00C6305D" w:rsidRPr="00AB114E" w:rsidRDefault="00C6305D" w:rsidP="00C6305D">
            <w:r>
              <w:rPr>
                <w:rFonts w:hint="eastAsia"/>
              </w:rPr>
              <w:t>Fried Frailty Phenotypes</w:t>
            </w:r>
          </w:p>
        </w:tc>
        <w:tc>
          <w:tcPr>
            <w:tcW w:w="1207" w:type="dxa"/>
          </w:tcPr>
          <w:p w:rsidR="00C6305D" w:rsidRPr="00AB114E" w:rsidRDefault="00C6305D" w:rsidP="00C6305D">
            <w:r>
              <w:rPr>
                <w:rFonts w:hint="eastAsia"/>
              </w:rPr>
              <w:t>2275</w:t>
            </w:r>
          </w:p>
        </w:tc>
        <w:tc>
          <w:tcPr>
            <w:tcW w:w="2033" w:type="dxa"/>
          </w:tcPr>
          <w:p w:rsidR="00C6305D" w:rsidRPr="00AB114E" w:rsidRDefault="00C6305D" w:rsidP="00C6305D">
            <w:r w:rsidRPr="00AB114E">
              <w:rPr>
                <w:rFonts w:hint="eastAsia"/>
              </w:rPr>
              <w:t>D</w:t>
            </w:r>
            <w:r w:rsidRPr="00AB114E">
              <w:t>i</w:t>
            </w:r>
            <w:r w:rsidRPr="00AB114E">
              <w:rPr>
                <w:rFonts w:hint="eastAsia"/>
              </w:rPr>
              <w:t xml:space="preserve">alysis </w:t>
            </w:r>
            <w:r w:rsidRPr="00AB114E">
              <w:t>patients</w:t>
            </w:r>
          </w:p>
        </w:tc>
        <w:tc>
          <w:tcPr>
            <w:tcW w:w="1273" w:type="dxa"/>
          </w:tcPr>
          <w:p w:rsidR="00C6305D" w:rsidRPr="00AB114E" w:rsidRDefault="00C6305D" w:rsidP="00C6305D">
            <w:r>
              <w:fldChar w:fldCharType="begin" w:fldLock="1"/>
            </w:r>
            <w:r>
              <w:instrText>ADDIN CSL_CITATION {"citationItems":[{"id":"ITEM-1","itemData":{"ISBN":"1046-6673","author":[{"dropping-particle":"","family":"Johansen","given":"Kirsten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Nephrology","id":"ITEM-1","issue":"11","issued":{"date-parts":[["2007"]]},"page":"2960-2967","title":"Significance of frailty among dialysis patients","type":"article-journal","volume":"18"},"uris":["http://www.mendeley.com/documents/?uuid=541aae18-dd15-40e3-9917-3308076bbe99"]}],"mendeley":{"formattedCitation":"&lt;sup&gt;3&lt;/sup&gt;","plainTextFormattedCitation":"3","previouslyFormattedCitation":"&lt;sup&gt;3&lt;/sup&gt;"},"properties":{"noteIndex":0},"schema":"https://github.com/citation-style-language/schema/raw/master/csl-citation.json"}</w:instrText>
            </w:r>
            <w:r>
              <w:fldChar w:fldCharType="separate"/>
            </w:r>
            <w:r w:rsidRPr="005143CB">
              <w:rPr>
                <w:noProof/>
                <w:vertAlign w:val="superscript"/>
              </w:rPr>
              <w:t>3</w:t>
            </w:r>
            <w:r>
              <w:fldChar w:fldCharType="end"/>
            </w:r>
          </w:p>
        </w:tc>
      </w:tr>
      <w:tr w:rsidR="00C84EDE" w:rsidTr="000E0703">
        <w:tc>
          <w:tcPr>
            <w:tcW w:w="333" w:type="dxa"/>
            <w:vMerge w:val="restart"/>
          </w:tcPr>
          <w:p w:rsidR="00C6305D" w:rsidRDefault="00C6305D" w:rsidP="00C6305D"/>
        </w:tc>
        <w:tc>
          <w:tcPr>
            <w:tcW w:w="2052" w:type="dxa"/>
            <w:gridSpan w:val="2"/>
            <w:vMerge w:val="restart"/>
          </w:tcPr>
          <w:p w:rsidR="00C6305D" w:rsidRDefault="00C6305D" w:rsidP="00C6305D">
            <w:r>
              <w:rPr>
                <w:rFonts w:hint="eastAsia"/>
              </w:rPr>
              <w:t>Neurological</w:t>
            </w:r>
          </w:p>
        </w:tc>
        <w:tc>
          <w:tcPr>
            <w:tcW w:w="3779" w:type="dxa"/>
            <w:gridSpan w:val="7"/>
          </w:tcPr>
          <w:p w:rsidR="00C6305D" w:rsidRDefault="00C6305D" w:rsidP="00C6305D">
            <w:r>
              <w:rPr>
                <w:rFonts w:hint="eastAsia"/>
              </w:rPr>
              <w:t>Brain Wave</w:t>
            </w:r>
          </w:p>
        </w:tc>
        <w:tc>
          <w:tcPr>
            <w:tcW w:w="1803" w:type="dxa"/>
          </w:tcPr>
          <w:p w:rsidR="00C6305D" w:rsidRDefault="00C6305D" w:rsidP="00C6305D"/>
        </w:tc>
        <w:tc>
          <w:tcPr>
            <w:tcW w:w="1468" w:type="dxa"/>
            <w:vMerge w:val="restart"/>
          </w:tcPr>
          <w:p w:rsidR="00C6305D" w:rsidRDefault="00C6305D" w:rsidP="00C6305D">
            <w:r>
              <w:t>Simple FRAIL scale (SFS)</w:t>
            </w:r>
          </w:p>
        </w:tc>
        <w:tc>
          <w:tcPr>
            <w:tcW w:w="1207" w:type="dxa"/>
            <w:vMerge w:val="restart"/>
          </w:tcPr>
          <w:p w:rsidR="00C6305D" w:rsidRDefault="00C6305D" w:rsidP="00C6305D">
            <w:r>
              <w:rPr>
                <w:rFonts w:hint="eastAsia"/>
              </w:rPr>
              <w:t>46</w:t>
            </w:r>
          </w:p>
        </w:tc>
        <w:tc>
          <w:tcPr>
            <w:tcW w:w="2033" w:type="dxa"/>
            <w:vMerge w:val="restart"/>
          </w:tcPr>
          <w:p w:rsidR="00C6305D" w:rsidRDefault="00C6305D" w:rsidP="00C6305D">
            <w:r>
              <w:rPr>
                <w:rFonts w:hint="eastAsia"/>
              </w:rPr>
              <w:t>ESRD</w:t>
            </w:r>
            <w:r>
              <w:t>, under chronic dialysis</w:t>
            </w:r>
          </w:p>
        </w:tc>
        <w:tc>
          <w:tcPr>
            <w:tcW w:w="1273" w:type="dxa"/>
            <w:vMerge w:val="restart"/>
          </w:tcPr>
          <w:p w:rsidR="00C6305D" w:rsidRDefault="00C6305D" w:rsidP="00C6305D">
            <w:r>
              <w:fldChar w:fldCharType="begin" w:fldLock="1"/>
            </w:r>
            <w:r>
              <w:instrText>ADDIN CSL_CITATION {"citationItems":[{"id":"ITEM-1","itemData":{"DOI":"10.1186/s12877-017-0673-3","ISSN":"1471-2318","PMID":"29197341","abstract":"BACKGROUND: Frailty is prevalent among patients with end-stage renal disease (ESRD) and is associated with an increased risk of cognitive impairment. However, apart from its influence on cognition, it is currently unknown whether frailty affects subtler cerebral function in patients with ESRD. METHODS: Patients with ESRD were prospectively enrolled, with clinical features and laboratory data recorded. The severity of frailty among these patients with ESRD was ascertained using the previously validated simple FRAIL scale, and was categorized as none-to-mild and moderate-to-severe frailty. All participants underwent quantitative electroencephalography (EEG), with band powers documented following the generation of the delta to alpha ratio (DAR) and delta/theta to alpha/beta ratio (DTABR). EEG results were then compared between groups of different levels of frailty. RESULTS: In this cohort, (mean age: 68.9 +/- 10.4 years, 37% male, 3.4 +/- 3 years of dialysis), 20, 60, 40, 17, and 6% patients exhibited positivity in the fatigue, resistance, ambulation, illness, and loss-of-body-weight domains, respectively, with 45.7% being none to mildly frail and 54.3% being moderately to severely frail. Those with mild frailty had a significantly higher delta power compared to those with more severe frailty, involving all topographic sites. Patients with ESRD and severe frailty had significantly lower global, left frontal, left temporo-occipital, and right temporo-occipital DAR and DTABR, except in the right frontal area, and tended to have central accentuation of alpha, beta, and theta power, and more homogeneous DTABR and DAR distribution compared to the findings in those with mild frailty. CONCLUSIONS: Frailty in patients with ESRD can have subtler neurophysiological influences, presenting as altered EEG findings, which warrant our attention.","author":[{"dropping-particle":"","family":"Chao","given":"Chia-Ter","non-dropping-particle":"","parse-names":false,"suffix":""},{"dropping-particle":"","family":"Lai","given":"Hsin-Jung","non-dropping-particle":"","parse-names":false,"suffix":""},{"dropping-particle":"","family":"Tsai","given":"Hung-Bin","non-dropping-particle":"","parse-names":false,"suffix":""},{"dropping-particle":"","family":"Yang","given":"Shao-Yo","non-dropping-particle":"","parse-names":false,"suffix":""},{"dropping-particle":"","family":"Huang","given":"Jenq-We</w:instrText>
            </w:r>
            <w:r>
              <w:rPr>
                <w:rFonts w:hint="eastAsia"/>
              </w:rPr>
              <w:instrText>n","non-dropping-particle":"","parse-names":false,"suffix":""}],"container-title":"BMC Geriatrics","id":"ITEM-1","issue":"1","issued":{"date-parts":[["2017","12"]]},"note":"</w:instrText>
            </w:r>
            <w:r>
              <w:rPr>
                <w:rFonts w:hint="eastAsia"/>
              </w:rPr>
              <w:instrText>這篇沒有提到</w:instrText>
            </w:r>
            <w:r>
              <w:rPr>
                <w:rFonts w:hint="eastAsia"/>
              </w:rPr>
              <w:instrText>Kt/V</w:instrText>
            </w:r>
            <w:r>
              <w:rPr>
                <w:rFonts w:hint="eastAsia"/>
              </w:rPr>
              <w:instrText>如何被</w:instrText>
            </w:r>
            <w:r>
              <w:rPr>
                <w:rFonts w:hint="eastAsia"/>
              </w:rPr>
              <w:instrText>frailty</w:instrText>
            </w:r>
            <w:r>
              <w:rPr>
                <w:rFonts w:hint="eastAsia"/>
              </w:rPr>
              <w:instrText>影響，是受試者</w:instrText>
            </w:r>
            <w:r>
              <w:rPr>
                <w:rFonts w:hint="eastAsia"/>
              </w:rPr>
              <w:instrText>baseline test</w:instrText>
            </w:r>
            <w:r>
              <w:rPr>
                <w:rFonts w:hint="eastAsia"/>
              </w:rPr>
              <w:instrText>的時候測的。</w:instrText>
            </w:r>
            <w:r>
              <w:rPr>
                <w:rFonts w:hint="eastAsia"/>
              </w:rPr>
              <w:instrText>(moderately to severely frail patien</w:instrText>
            </w:r>
            <w:r>
              <w:instrText>ts have higher dialysis clearace rates)\n</w:instrText>
            </w:r>
            <w:r>
              <w:rPr>
                <w:rFonts w:hint="eastAsia"/>
              </w:rPr>
              <w:instrText>家德老師只有討論</w:instrText>
            </w:r>
            <w:r>
              <w:instrText>frailty in ESRD</w:instrText>
            </w:r>
            <w:r>
              <w:rPr>
                <w:rFonts w:hint="eastAsia"/>
              </w:rPr>
              <w:instrText>如何影響</w:instrText>
            </w:r>
            <w:r>
              <w:instrText>EEG</w:instrText>
            </w:r>
            <w:r>
              <w:rPr>
                <w:rFonts w:hint="eastAsia"/>
              </w:rPr>
              <w:instrText>所测得的</w:instrText>
            </w:r>
            <w:r>
              <w:instrText>DAR</w:instrText>
            </w:r>
            <w:r>
              <w:rPr>
                <w:rFonts w:hint="eastAsia"/>
              </w:rPr>
              <w:instrText>以及</w:instrText>
            </w:r>
            <w:r>
              <w:instrText>DTABR","page":"277","publisher":"BioMed Central","title":"Frail phenotype is associated with distinct quantitative electroencephalographic findings among end-stage renal disease patients: an observational study","type":"article-journal","volume":"17"},"uris":["http://www.mendeley.com/documents/?uuid=d6d853d5-058a-42a6-8831-5c0d0af17468"]}],"mendeley":{"formattedCitation":"&lt;sup&gt;5&lt;/sup&gt;","plainTextFormattedCitation":"5","previouslyFormattedCitation":"&lt;sup&gt;5&lt;/sup&gt;"},"properties":{"noteIndex":0},"schema":"https://github.com/citation-style-language/schema/raw/master/csl-citation.json"}</w:instrText>
            </w:r>
            <w:r>
              <w:fldChar w:fldCharType="separate"/>
            </w:r>
            <w:r w:rsidRPr="00F76EA4">
              <w:rPr>
                <w:noProof/>
                <w:vertAlign w:val="superscript"/>
              </w:rPr>
              <w:t>5</w:t>
            </w:r>
            <w:r>
              <w:fldChar w:fldCharType="end"/>
            </w:r>
          </w:p>
        </w:tc>
      </w:tr>
      <w:tr w:rsidR="00C84EDE" w:rsidTr="00AD7A7F">
        <w:tc>
          <w:tcPr>
            <w:tcW w:w="333" w:type="dxa"/>
            <w:vMerge/>
          </w:tcPr>
          <w:p w:rsidR="00C6305D" w:rsidRDefault="00C6305D" w:rsidP="00C6305D"/>
        </w:tc>
        <w:tc>
          <w:tcPr>
            <w:tcW w:w="2052" w:type="dxa"/>
            <w:gridSpan w:val="2"/>
            <w:vMerge/>
          </w:tcPr>
          <w:p w:rsidR="00C6305D" w:rsidRDefault="00C6305D" w:rsidP="00C6305D"/>
        </w:tc>
        <w:tc>
          <w:tcPr>
            <w:tcW w:w="1154" w:type="dxa"/>
            <w:gridSpan w:val="3"/>
          </w:tcPr>
          <w:p w:rsidR="00C6305D" w:rsidRDefault="00C6305D" w:rsidP="00C6305D"/>
        </w:tc>
        <w:tc>
          <w:tcPr>
            <w:tcW w:w="2625" w:type="dxa"/>
            <w:gridSpan w:val="4"/>
          </w:tcPr>
          <w:p w:rsidR="00C6305D" w:rsidRDefault="00C6305D" w:rsidP="00C6305D">
            <w:r>
              <w:t xml:space="preserve">Global </w:t>
            </w:r>
            <w:r>
              <w:rPr>
                <w:rFonts w:hint="eastAsia"/>
              </w:rPr>
              <w:t>DAR</w:t>
            </w:r>
          </w:p>
        </w:tc>
        <w:tc>
          <w:tcPr>
            <w:tcW w:w="1803" w:type="dxa"/>
          </w:tcPr>
          <w:p w:rsidR="00C6305D" w:rsidRDefault="00C6305D" w:rsidP="00C6305D">
            <w:r w:rsidRPr="00F15657">
              <w:t>283 ± 679 vs. 2971 ± 4859</w:t>
            </w:r>
          </w:p>
        </w:tc>
        <w:tc>
          <w:tcPr>
            <w:tcW w:w="1468" w:type="dxa"/>
            <w:vMerge/>
          </w:tcPr>
          <w:p w:rsidR="00C6305D" w:rsidRDefault="00C6305D" w:rsidP="00C6305D"/>
        </w:tc>
        <w:tc>
          <w:tcPr>
            <w:tcW w:w="1207" w:type="dxa"/>
            <w:vMerge/>
          </w:tcPr>
          <w:p w:rsidR="00C6305D" w:rsidRDefault="00C6305D" w:rsidP="00C6305D"/>
        </w:tc>
        <w:tc>
          <w:tcPr>
            <w:tcW w:w="2033" w:type="dxa"/>
            <w:vMerge/>
          </w:tcPr>
          <w:p w:rsidR="00C6305D" w:rsidRDefault="00C6305D" w:rsidP="00C6305D"/>
        </w:tc>
        <w:tc>
          <w:tcPr>
            <w:tcW w:w="1273" w:type="dxa"/>
            <w:vMerge/>
          </w:tcPr>
          <w:p w:rsidR="00C6305D" w:rsidRDefault="00C6305D" w:rsidP="00C6305D"/>
        </w:tc>
      </w:tr>
      <w:tr w:rsidR="00C84EDE" w:rsidTr="00AD7A7F">
        <w:tc>
          <w:tcPr>
            <w:tcW w:w="333" w:type="dxa"/>
            <w:vMerge/>
          </w:tcPr>
          <w:p w:rsidR="00C6305D" w:rsidRDefault="00C6305D" w:rsidP="00C6305D"/>
        </w:tc>
        <w:tc>
          <w:tcPr>
            <w:tcW w:w="2052" w:type="dxa"/>
            <w:gridSpan w:val="2"/>
            <w:vMerge/>
          </w:tcPr>
          <w:p w:rsidR="00C6305D" w:rsidRDefault="00C6305D" w:rsidP="00C6305D"/>
        </w:tc>
        <w:tc>
          <w:tcPr>
            <w:tcW w:w="1154" w:type="dxa"/>
            <w:gridSpan w:val="3"/>
          </w:tcPr>
          <w:p w:rsidR="00C6305D" w:rsidRDefault="00C6305D" w:rsidP="00C6305D"/>
        </w:tc>
        <w:tc>
          <w:tcPr>
            <w:tcW w:w="2625" w:type="dxa"/>
            <w:gridSpan w:val="4"/>
          </w:tcPr>
          <w:p w:rsidR="00C6305D" w:rsidRDefault="00C6305D" w:rsidP="00C6305D">
            <w:r>
              <w:t>DARs (left frontal)</w:t>
            </w:r>
          </w:p>
        </w:tc>
        <w:tc>
          <w:tcPr>
            <w:tcW w:w="1803" w:type="dxa"/>
          </w:tcPr>
          <w:p w:rsidR="00C6305D" w:rsidRDefault="00C6305D" w:rsidP="00C6305D">
            <w:r w:rsidRPr="00F15657">
              <w:t>135 ± 250 vs. 3073 ± 4702</w:t>
            </w:r>
          </w:p>
        </w:tc>
        <w:tc>
          <w:tcPr>
            <w:tcW w:w="1468" w:type="dxa"/>
            <w:vMerge/>
          </w:tcPr>
          <w:p w:rsidR="00C6305D" w:rsidRDefault="00C6305D" w:rsidP="00C6305D"/>
        </w:tc>
        <w:tc>
          <w:tcPr>
            <w:tcW w:w="1207" w:type="dxa"/>
            <w:vMerge/>
          </w:tcPr>
          <w:p w:rsidR="00C6305D" w:rsidRDefault="00C6305D" w:rsidP="00C6305D"/>
        </w:tc>
        <w:tc>
          <w:tcPr>
            <w:tcW w:w="2033" w:type="dxa"/>
            <w:vMerge/>
          </w:tcPr>
          <w:p w:rsidR="00C6305D" w:rsidRDefault="00C6305D" w:rsidP="00C6305D"/>
        </w:tc>
        <w:tc>
          <w:tcPr>
            <w:tcW w:w="1273" w:type="dxa"/>
            <w:vMerge/>
          </w:tcPr>
          <w:p w:rsidR="00C6305D" w:rsidRDefault="00C6305D" w:rsidP="00C6305D"/>
        </w:tc>
      </w:tr>
      <w:tr w:rsidR="00C84EDE" w:rsidTr="00AD7A7F">
        <w:tc>
          <w:tcPr>
            <w:tcW w:w="333" w:type="dxa"/>
            <w:vMerge/>
          </w:tcPr>
          <w:p w:rsidR="00C6305D" w:rsidRDefault="00C6305D" w:rsidP="00C6305D"/>
        </w:tc>
        <w:tc>
          <w:tcPr>
            <w:tcW w:w="2052" w:type="dxa"/>
            <w:gridSpan w:val="2"/>
            <w:vMerge/>
          </w:tcPr>
          <w:p w:rsidR="00C6305D" w:rsidRDefault="00C6305D" w:rsidP="00C6305D"/>
        </w:tc>
        <w:tc>
          <w:tcPr>
            <w:tcW w:w="1154" w:type="dxa"/>
            <w:gridSpan w:val="3"/>
          </w:tcPr>
          <w:p w:rsidR="00C6305D" w:rsidRDefault="00C6305D" w:rsidP="00C6305D"/>
        </w:tc>
        <w:tc>
          <w:tcPr>
            <w:tcW w:w="2625" w:type="dxa"/>
            <w:gridSpan w:val="4"/>
          </w:tcPr>
          <w:p w:rsidR="00C6305D" w:rsidRDefault="00C6305D" w:rsidP="00C6305D">
            <w:r>
              <w:t>DAR (</w:t>
            </w:r>
            <w:r>
              <w:rPr>
                <w:rFonts w:hint="eastAsia"/>
              </w:rPr>
              <w:t>l</w:t>
            </w:r>
            <w:r>
              <w:t>eft TO</w:t>
            </w:r>
            <w:r>
              <w:rPr>
                <w:rFonts w:hint="eastAsia"/>
              </w:rPr>
              <w:t>)</w:t>
            </w:r>
          </w:p>
        </w:tc>
        <w:tc>
          <w:tcPr>
            <w:tcW w:w="1803" w:type="dxa"/>
          </w:tcPr>
          <w:p w:rsidR="00C6305D" w:rsidRDefault="00C6305D" w:rsidP="00C6305D">
            <w:r>
              <w:t>197 ± 318 vs. 3708 ± 6398</w:t>
            </w:r>
          </w:p>
        </w:tc>
        <w:tc>
          <w:tcPr>
            <w:tcW w:w="1468" w:type="dxa"/>
            <w:vMerge/>
          </w:tcPr>
          <w:p w:rsidR="00C6305D" w:rsidRDefault="00C6305D" w:rsidP="00C6305D"/>
        </w:tc>
        <w:tc>
          <w:tcPr>
            <w:tcW w:w="1207" w:type="dxa"/>
            <w:vMerge/>
          </w:tcPr>
          <w:p w:rsidR="00C6305D" w:rsidRDefault="00C6305D" w:rsidP="00C6305D"/>
        </w:tc>
        <w:tc>
          <w:tcPr>
            <w:tcW w:w="2033" w:type="dxa"/>
            <w:vMerge/>
          </w:tcPr>
          <w:p w:rsidR="00C6305D" w:rsidRDefault="00C6305D" w:rsidP="00C6305D"/>
        </w:tc>
        <w:tc>
          <w:tcPr>
            <w:tcW w:w="1273" w:type="dxa"/>
            <w:vMerge/>
          </w:tcPr>
          <w:p w:rsidR="00C6305D" w:rsidRDefault="00C6305D" w:rsidP="00C6305D"/>
        </w:tc>
      </w:tr>
      <w:tr w:rsidR="00C84EDE" w:rsidTr="00AD7A7F">
        <w:tc>
          <w:tcPr>
            <w:tcW w:w="333" w:type="dxa"/>
            <w:vMerge/>
          </w:tcPr>
          <w:p w:rsidR="00C6305D" w:rsidRDefault="00C6305D" w:rsidP="00C6305D"/>
        </w:tc>
        <w:tc>
          <w:tcPr>
            <w:tcW w:w="2052" w:type="dxa"/>
            <w:gridSpan w:val="2"/>
            <w:vMerge/>
          </w:tcPr>
          <w:p w:rsidR="00C6305D" w:rsidRDefault="00C6305D" w:rsidP="00C6305D"/>
        </w:tc>
        <w:tc>
          <w:tcPr>
            <w:tcW w:w="1154" w:type="dxa"/>
            <w:gridSpan w:val="3"/>
          </w:tcPr>
          <w:p w:rsidR="00C6305D" w:rsidRDefault="00C6305D" w:rsidP="00C6305D"/>
        </w:tc>
        <w:tc>
          <w:tcPr>
            <w:tcW w:w="2625" w:type="dxa"/>
            <w:gridSpan w:val="4"/>
          </w:tcPr>
          <w:p w:rsidR="00C6305D" w:rsidRDefault="00C6305D" w:rsidP="00C6305D">
            <w:r>
              <w:t>DAR (c</w:t>
            </w:r>
            <w:r w:rsidRPr="00F15657">
              <w:t>entral</w:t>
            </w:r>
            <w:r>
              <w:t>)</w:t>
            </w:r>
          </w:p>
        </w:tc>
        <w:tc>
          <w:tcPr>
            <w:tcW w:w="1803" w:type="dxa"/>
          </w:tcPr>
          <w:p w:rsidR="00C6305D" w:rsidRDefault="00C6305D" w:rsidP="00C6305D">
            <w:r>
              <w:t>55 ± 96 vs. 1773 ± 3262</w:t>
            </w:r>
          </w:p>
        </w:tc>
        <w:tc>
          <w:tcPr>
            <w:tcW w:w="1468" w:type="dxa"/>
            <w:vMerge/>
          </w:tcPr>
          <w:p w:rsidR="00C6305D" w:rsidRDefault="00C6305D" w:rsidP="00C6305D"/>
        </w:tc>
        <w:tc>
          <w:tcPr>
            <w:tcW w:w="1207" w:type="dxa"/>
            <w:vMerge/>
          </w:tcPr>
          <w:p w:rsidR="00C6305D" w:rsidRDefault="00C6305D" w:rsidP="00C6305D"/>
        </w:tc>
        <w:tc>
          <w:tcPr>
            <w:tcW w:w="2033" w:type="dxa"/>
            <w:vMerge/>
          </w:tcPr>
          <w:p w:rsidR="00C6305D" w:rsidRDefault="00C6305D" w:rsidP="00C6305D"/>
        </w:tc>
        <w:tc>
          <w:tcPr>
            <w:tcW w:w="1273" w:type="dxa"/>
            <w:vMerge/>
          </w:tcPr>
          <w:p w:rsidR="00C6305D" w:rsidRDefault="00C6305D" w:rsidP="00C6305D"/>
        </w:tc>
      </w:tr>
      <w:tr w:rsidR="00C84EDE" w:rsidTr="00AD7A7F">
        <w:tc>
          <w:tcPr>
            <w:tcW w:w="333" w:type="dxa"/>
            <w:vMerge/>
          </w:tcPr>
          <w:p w:rsidR="00C6305D" w:rsidRDefault="00C6305D" w:rsidP="00C6305D"/>
        </w:tc>
        <w:tc>
          <w:tcPr>
            <w:tcW w:w="2052" w:type="dxa"/>
            <w:gridSpan w:val="2"/>
            <w:vMerge/>
          </w:tcPr>
          <w:p w:rsidR="00C6305D" w:rsidRDefault="00C6305D" w:rsidP="00C6305D"/>
        </w:tc>
        <w:tc>
          <w:tcPr>
            <w:tcW w:w="1154" w:type="dxa"/>
            <w:gridSpan w:val="3"/>
          </w:tcPr>
          <w:p w:rsidR="00C6305D" w:rsidRDefault="00C6305D" w:rsidP="00C6305D"/>
        </w:tc>
        <w:tc>
          <w:tcPr>
            <w:tcW w:w="2625" w:type="dxa"/>
            <w:gridSpan w:val="4"/>
          </w:tcPr>
          <w:p w:rsidR="00C6305D" w:rsidRDefault="00C6305D" w:rsidP="00C6305D">
            <w:r>
              <w:t>DAR (right TO)</w:t>
            </w:r>
          </w:p>
        </w:tc>
        <w:tc>
          <w:tcPr>
            <w:tcW w:w="1803" w:type="dxa"/>
          </w:tcPr>
          <w:p w:rsidR="00C6305D" w:rsidRDefault="00C6305D" w:rsidP="00C6305D">
            <w:r>
              <w:t>187 ± 261 vs. 4400 ± 7763</w:t>
            </w:r>
          </w:p>
        </w:tc>
        <w:tc>
          <w:tcPr>
            <w:tcW w:w="1468" w:type="dxa"/>
            <w:vMerge/>
          </w:tcPr>
          <w:p w:rsidR="00C6305D" w:rsidRDefault="00C6305D" w:rsidP="00C6305D"/>
        </w:tc>
        <w:tc>
          <w:tcPr>
            <w:tcW w:w="1207" w:type="dxa"/>
            <w:vMerge/>
          </w:tcPr>
          <w:p w:rsidR="00C6305D" w:rsidRDefault="00C6305D" w:rsidP="00C6305D"/>
        </w:tc>
        <w:tc>
          <w:tcPr>
            <w:tcW w:w="2033" w:type="dxa"/>
            <w:vMerge/>
          </w:tcPr>
          <w:p w:rsidR="00C6305D" w:rsidRDefault="00C6305D" w:rsidP="00C6305D"/>
        </w:tc>
        <w:tc>
          <w:tcPr>
            <w:tcW w:w="1273" w:type="dxa"/>
            <w:vMerge/>
          </w:tcPr>
          <w:p w:rsidR="00C6305D" w:rsidRDefault="00C6305D" w:rsidP="00C6305D"/>
        </w:tc>
      </w:tr>
      <w:tr w:rsidR="00C84EDE" w:rsidTr="00AD7A7F">
        <w:tc>
          <w:tcPr>
            <w:tcW w:w="333" w:type="dxa"/>
            <w:vMerge/>
          </w:tcPr>
          <w:p w:rsidR="00C6305D" w:rsidRDefault="00C6305D" w:rsidP="00C6305D"/>
        </w:tc>
        <w:tc>
          <w:tcPr>
            <w:tcW w:w="2052" w:type="dxa"/>
            <w:gridSpan w:val="2"/>
            <w:vMerge/>
          </w:tcPr>
          <w:p w:rsidR="00C6305D" w:rsidRDefault="00C6305D" w:rsidP="00C6305D"/>
        </w:tc>
        <w:tc>
          <w:tcPr>
            <w:tcW w:w="1154" w:type="dxa"/>
            <w:gridSpan w:val="3"/>
          </w:tcPr>
          <w:p w:rsidR="00C6305D" w:rsidRDefault="00C6305D" w:rsidP="00C6305D"/>
        </w:tc>
        <w:tc>
          <w:tcPr>
            <w:tcW w:w="2625" w:type="dxa"/>
            <w:gridSpan w:val="4"/>
          </w:tcPr>
          <w:p w:rsidR="00C6305D" w:rsidRDefault="00C6305D" w:rsidP="00C6305D">
            <w:r>
              <w:rPr>
                <w:rFonts w:hint="eastAsia"/>
              </w:rPr>
              <w:t>Global DTABR</w:t>
            </w:r>
          </w:p>
        </w:tc>
        <w:tc>
          <w:tcPr>
            <w:tcW w:w="1803" w:type="dxa"/>
          </w:tcPr>
          <w:p w:rsidR="00C6305D" w:rsidRDefault="00C6305D" w:rsidP="00C6305D">
            <w:r w:rsidRPr="00F15657">
              <w:t>191 ± 469 vs. 1781 ± 2793</w:t>
            </w:r>
          </w:p>
        </w:tc>
        <w:tc>
          <w:tcPr>
            <w:tcW w:w="1468" w:type="dxa"/>
            <w:vMerge/>
          </w:tcPr>
          <w:p w:rsidR="00C6305D" w:rsidRDefault="00C6305D" w:rsidP="00C6305D"/>
        </w:tc>
        <w:tc>
          <w:tcPr>
            <w:tcW w:w="1207" w:type="dxa"/>
            <w:vMerge/>
          </w:tcPr>
          <w:p w:rsidR="00C6305D" w:rsidRDefault="00C6305D" w:rsidP="00C6305D"/>
        </w:tc>
        <w:tc>
          <w:tcPr>
            <w:tcW w:w="2033" w:type="dxa"/>
            <w:vMerge/>
          </w:tcPr>
          <w:p w:rsidR="00C6305D" w:rsidRDefault="00C6305D" w:rsidP="00C6305D"/>
        </w:tc>
        <w:tc>
          <w:tcPr>
            <w:tcW w:w="1273" w:type="dxa"/>
            <w:vMerge/>
          </w:tcPr>
          <w:p w:rsidR="00C6305D" w:rsidRDefault="00C6305D" w:rsidP="00C6305D"/>
        </w:tc>
      </w:tr>
      <w:tr w:rsidR="00C84EDE" w:rsidTr="00AD7A7F">
        <w:tc>
          <w:tcPr>
            <w:tcW w:w="333" w:type="dxa"/>
            <w:vMerge/>
          </w:tcPr>
          <w:p w:rsidR="00C6305D" w:rsidRDefault="00C6305D" w:rsidP="00C6305D"/>
        </w:tc>
        <w:tc>
          <w:tcPr>
            <w:tcW w:w="2052" w:type="dxa"/>
            <w:gridSpan w:val="2"/>
            <w:vMerge/>
          </w:tcPr>
          <w:p w:rsidR="00C6305D" w:rsidRDefault="00C6305D" w:rsidP="00C6305D"/>
        </w:tc>
        <w:tc>
          <w:tcPr>
            <w:tcW w:w="1154" w:type="dxa"/>
            <w:gridSpan w:val="3"/>
          </w:tcPr>
          <w:p w:rsidR="00C6305D" w:rsidRDefault="00C6305D" w:rsidP="00C6305D"/>
        </w:tc>
        <w:tc>
          <w:tcPr>
            <w:tcW w:w="2625" w:type="dxa"/>
            <w:gridSpan w:val="4"/>
          </w:tcPr>
          <w:p w:rsidR="00C6305D" w:rsidRDefault="00C6305D" w:rsidP="00C6305D">
            <w:r w:rsidRPr="00F15657">
              <w:t>DTABR (left frontal)</w:t>
            </w:r>
          </w:p>
        </w:tc>
        <w:tc>
          <w:tcPr>
            <w:tcW w:w="1803" w:type="dxa"/>
          </w:tcPr>
          <w:p w:rsidR="00C6305D" w:rsidRDefault="00C6305D" w:rsidP="00C6305D">
            <w:r w:rsidRPr="00F15657">
              <w:t>86 ± 158 vs. 1680 ± 2388</w:t>
            </w:r>
          </w:p>
        </w:tc>
        <w:tc>
          <w:tcPr>
            <w:tcW w:w="1468" w:type="dxa"/>
            <w:vMerge/>
          </w:tcPr>
          <w:p w:rsidR="00C6305D" w:rsidRDefault="00C6305D" w:rsidP="00C6305D"/>
        </w:tc>
        <w:tc>
          <w:tcPr>
            <w:tcW w:w="1207" w:type="dxa"/>
            <w:vMerge/>
          </w:tcPr>
          <w:p w:rsidR="00C6305D" w:rsidRDefault="00C6305D" w:rsidP="00C6305D"/>
        </w:tc>
        <w:tc>
          <w:tcPr>
            <w:tcW w:w="2033" w:type="dxa"/>
            <w:vMerge/>
          </w:tcPr>
          <w:p w:rsidR="00C6305D" w:rsidRDefault="00C6305D" w:rsidP="00C6305D"/>
        </w:tc>
        <w:tc>
          <w:tcPr>
            <w:tcW w:w="1273" w:type="dxa"/>
            <w:vMerge/>
          </w:tcPr>
          <w:p w:rsidR="00C6305D" w:rsidRDefault="00C6305D" w:rsidP="00C6305D"/>
        </w:tc>
      </w:tr>
      <w:tr w:rsidR="00C84EDE" w:rsidTr="00AD7A7F">
        <w:tc>
          <w:tcPr>
            <w:tcW w:w="333" w:type="dxa"/>
            <w:vMerge/>
          </w:tcPr>
          <w:p w:rsidR="00C6305D" w:rsidRDefault="00C6305D" w:rsidP="00C6305D"/>
        </w:tc>
        <w:tc>
          <w:tcPr>
            <w:tcW w:w="2052" w:type="dxa"/>
            <w:gridSpan w:val="2"/>
            <w:vMerge/>
          </w:tcPr>
          <w:p w:rsidR="00C6305D" w:rsidRDefault="00C6305D" w:rsidP="00C6305D"/>
        </w:tc>
        <w:tc>
          <w:tcPr>
            <w:tcW w:w="1154" w:type="dxa"/>
            <w:gridSpan w:val="3"/>
          </w:tcPr>
          <w:p w:rsidR="00C6305D" w:rsidRDefault="00C6305D" w:rsidP="00C6305D"/>
        </w:tc>
        <w:tc>
          <w:tcPr>
            <w:tcW w:w="2625" w:type="dxa"/>
            <w:gridSpan w:val="4"/>
          </w:tcPr>
          <w:p w:rsidR="00C6305D" w:rsidRDefault="00C6305D" w:rsidP="00C6305D">
            <w:r>
              <w:rPr>
                <w:rFonts w:hint="eastAsia"/>
              </w:rPr>
              <w:t>DTA</w:t>
            </w:r>
            <w:r>
              <w:t>BR (left TO)</w:t>
            </w:r>
          </w:p>
        </w:tc>
        <w:tc>
          <w:tcPr>
            <w:tcW w:w="1803" w:type="dxa"/>
          </w:tcPr>
          <w:p w:rsidR="00C6305D" w:rsidRDefault="00C6305D" w:rsidP="00C6305D">
            <w:r w:rsidRPr="0084236C">
              <w:t>130 ± 210 vs. 1884 ± 2828</w:t>
            </w:r>
          </w:p>
        </w:tc>
        <w:tc>
          <w:tcPr>
            <w:tcW w:w="1468" w:type="dxa"/>
            <w:vMerge/>
          </w:tcPr>
          <w:p w:rsidR="00C6305D" w:rsidRDefault="00C6305D" w:rsidP="00C6305D"/>
        </w:tc>
        <w:tc>
          <w:tcPr>
            <w:tcW w:w="1207" w:type="dxa"/>
            <w:vMerge/>
          </w:tcPr>
          <w:p w:rsidR="00C6305D" w:rsidRDefault="00C6305D" w:rsidP="00C6305D"/>
        </w:tc>
        <w:tc>
          <w:tcPr>
            <w:tcW w:w="2033" w:type="dxa"/>
            <w:vMerge/>
          </w:tcPr>
          <w:p w:rsidR="00C6305D" w:rsidRDefault="00C6305D" w:rsidP="00C6305D"/>
        </w:tc>
        <w:tc>
          <w:tcPr>
            <w:tcW w:w="1273" w:type="dxa"/>
            <w:vMerge/>
          </w:tcPr>
          <w:p w:rsidR="00C6305D" w:rsidRDefault="00C6305D" w:rsidP="00C6305D"/>
        </w:tc>
      </w:tr>
      <w:tr w:rsidR="00C84EDE" w:rsidTr="00AD7A7F">
        <w:tc>
          <w:tcPr>
            <w:tcW w:w="333" w:type="dxa"/>
            <w:vMerge/>
          </w:tcPr>
          <w:p w:rsidR="00C6305D" w:rsidRDefault="00C6305D" w:rsidP="00C6305D"/>
        </w:tc>
        <w:tc>
          <w:tcPr>
            <w:tcW w:w="2052" w:type="dxa"/>
            <w:gridSpan w:val="2"/>
            <w:vMerge/>
          </w:tcPr>
          <w:p w:rsidR="00C6305D" w:rsidRDefault="00C6305D" w:rsidP="00C6305D"/>
        </w:tc>
        <w:tc>
          <w:tcPr>
            <w:tcW w:w="1154" w:type="dxa"/>
            <w:gridSpan w:val="3"/>
          </w:tcPr>
          <w:p w:rsidR="00C6305D" w:rsidRDefault="00C6305D" w:rsidP="00C6305D"/>
        </w:tc>
        <w:tc>
          <w:tcPr>
            <w:tcW w:w="2625" w:type="dxa"/>
            <w:gridSpan w:val="4"/>
          </w:tcPr>
          <w:p w:rsidR="00C6305D" w:rsidRDefault="00C6305D" w:rsidP="00C6305D">
            <w:r>
              <w:t>DTABR (central)</w:t>
            </w:r>
          </w:p>
        </w:tc>
        <w:tc>
          <w:tcPr>
            <w:tcW w:w="1803" w:type="dxa"/>
          </w:tcPr>
          <w:p w:rsidR="00C6305D" w:rsidRDefault="00C6305D" w:rsidP="00C6305D">
            <w:r w:rsidRPr="0084236C">
              <w:t xml:space="preserve">39 ± 65 vs. </w:t>
            </w:r>
            <w:r w:rsidRPr="0084236C">
              <w:lastRenderedPageBreak/>
              <w:t>1132 ± 1957</w:t>
            </w:r>
          </w:p>
        </w:tc>
        <w:tc>
          <w:tcPr>
            <w:tcW w:w="1468" w:type="dxa"/>
            <w:vMerge/>
          </w:tcPr>
          <w:p w:rsidR="00C6305D" w:rsidRDefault="00C6305D" w:rsidP="00C6305D"/>
        </w:tc>
        <w:tc>
          <w:tcPr>
            <w:tcW w:w="1207" w:type="dxa"/>
            <w:vMerge/>
          </w:tcPr>
          <w:p w:rsidR="00C6305D" w:rsidRDefault="00C6305D" w:rsidP="00C6305D"/>
        </w:tc>
        <w:tc>
          <w:tcPr>
            <w:tcW w:w="2033" w:type="dxa"/>
            <w:vMerge/>
          </w:tcPr>
          <w:p w:rsidR="00C6305D" w:rsidRDefault="00C6305D" w:rsidP="00C6305D"/>
        </w:tc>
        <w:tc>
          <w:tcPr>
            <w:tcW w:w="1273" w:type="dxa"/>
            <w:vMerge/>
          </w:tcPr>
          <w:p w:rsidR="00C6305D" w:rsidRDefault="00C6305D" w:rsidP="00C6305D"/>
        </w:tc>
      </w:tr>
      <w:tr w:rsidR="00C84EDE" w:rsidTr="00AD7A7F">
        <w:tc>
          <w:tcPr>
            <w:tcW w:w="333" w:type="dxa"/>
            <w:vMerge/>
          </w:tcPr>
          <w:p w:rsidR="00C6305D" w:rsidRDefault="00C6305D" w:rsidP="00C6305D"/>
        </w:tc>
        <w:tc>
          <w:tcPr>
            <w:tcW w:w="2052" w:type="dxa"/>
            <w:gridSpan w:val="2"/>
            <w:vMerge/>
          </w:tcPr>
          <w:p w:rsidR="00C6305D" w:rsidRDefault="00C6305D" w:rsidP="00C6305D"/>
        </w:tc>
        <w:tc>
          <w:tcPr>
            <w:tcW w:w="1154" w:type="dxa"/>
            <w:gridSpan w:val="3"/>
          </w:tcPr>
          <w:p w:rsidR="00C6305D" w:rsidRDefault="00C6305D" w:rsidP="00C6305D"/>
        </w:tc>
        <w:tc>
          <w:tcPr>
            <w:tcW w:w="2625" w:type="dxa"/>
            <w:gridSpan w:val="4"/>
          </w:tcPr>
          <w:p w:rsidR="00C6305D" w:rsidRDefault="00C6305D" w:rsidP="00C6305D">
            <w:r>
              <w:rPr>
                <w:rFonts w:hint="eastAsia"/>
              </w:rPr>
              <w:t>DTABR (</w:t>
            </w:r>
            <w:r>
              <w:t>right TO</w:t>
            </w:r>
            <w:r>
              <w:rPr>
                <w:rFonts w:hint="eastAsia"/>
              </w:rPr>
              <w:t>)</w:t>
            </w:r>
          </w:p>
        </w:tc>
        <w:tc>
          <w:tcPr>
            <w:tcW w:w="1803" w:type="dxa"/>
          </w:tcPr>
          <w:p w:rsidR="00C6305D" w:rsidRPr="0084236C" w:rsidRDefault="00C6305D" w:rsidP="00C6305D">
            <w:r w:rsidRPr="0084236C">
              <w:t>126 ± 178 vs. 2960 ± </w:t>
            </w:r>
            <w:r>
              <w:t>5271</w:t>
            </w:r>
          </w:p>
        </w:tc>
        <w:tc>
          <w:tcPr>
            <w:tcW w:w="1468" w:type="dxa"/>
            <w:vMerge/>
          </w:tcPr>
          <w:p w:rsidR="00C6305D" w:rsidRDefault="00C6305D" w:rsidP="00C6305D"/>
        </w:tc>
        <w:tc>
          <w:tcPr>
            <w:tcW w:w="1207" w:type="dxa"/>
            <w:vMerge/>
          </w:tcPr>
          <w:p w:rsidR="00C6305D" w:rsidRDefault="00C6305D" w:rsidP="00C6305D"/>
        </w:tc>
        <w:tc>
          <w:tcPr>
            <w:tcW w:w="2033" w:type="dxa"/>
            <w:vMerge/>
          </w:tcPr>
          <w:p w:rsidR="00C6305D" w:rsidRDefault="00C6305D" w:rsidP="00C6305D"/>
        </w:tc>
        <w:tc>
          <w:tcPr>
            <w:tcW w:w="1273" w:type="dxa"/>
            <w:vMerge/>
          </w:tcPr>
          <w:p w:rsidR="00C6305D" w:rsidRDefault="00C6305D" w:rsidP="00C6305D"/>
        </w:tc>
      </w:tr>
      <w:tr w:rsidR="00C84EDE" w:rsidTr="000E0703">
        <w:tc>
          <w:tcPr>
            <w:tcW w:w="333" w:type="dxa"/>
          </w:tcPr>
          <w:p w:rsidR="006F1C83" w:rsidRDefault="006F1C83" w:rsidP="006F1C83"/>
        </w:tc>
        <w:tc>
          <w:tcPr>
            <w:tcW w:w="2052" w:type="dxa"/>
            <w:gridSpan w:val="2"/>
          </w:tcPr>
          <w:p w:rsidR="006F1C83" w:rsidRDefault="006F1C83" w:rsidP="006F1C83">
            <w:r>
              <w:rPr>
                <w:rFonts w:hint="eastAsia"/>
              </w:rPr>
              <w:t>Excretory System</w:t>
            </w:r>
          </w:p>
        </w:tc>
        <w:tc>
          <w:tcPr>
            <w:tcW w:w="3779" w:type="dxa"/>
            <w:gridSpan w:val="7"/>
          </w:tcPr>
          <w:p w:rsidR="006F1C83" w:rsidRDefault="006F1C83" w:rsidP="006F1C83">
            <w:r>
              <w:rPr>
                <w:rFonts w:hint="eastAsia"/>
              </w:rPr>
              <w:t>Per</w:t>
            </w:r>
            <w:r>
              <w:t>manent Vascular Access (fistula or graft)</w:t>
            </w:r>
          </w:p>
        </w:tc>
        <w:tc>
          <w:tcPr>
            <w:tcW w:w="1803" w:type="dxa"/>
          </w:tcPr>
          <w:p w:rsidR="006F1C83" w:rsidRDefault="006F1C83" w:rsidP="006F1C83">
            <w:r>
              <w:rPr>
                <w:rFonts w:hint="eastAsia"/>
              </w:rPr>
              <w:t>HR</w:t>
            </w:r>
            <w:r>
              <w:t xml:space="preserve"> 0.71</w:t>
            </w:r>
          </w:p>
        </w:tc>
        <w:tc>
          <w:tcPr>
            <w:tcW w:w="1468" w:type="dxa"/>
          </w:tcPr>
          <w:p w:rsidR="006F1C83" w:rsidRDefault="006F1C83" w:rsidP="006F1C83">
            <w:r>
              <w:rPr>
                <w:rFonts w:hint="eastAsia"/>
              </w:rPr>
              <w:t>Fried Frailty Pheno</w:t>
            </w:r>
            <w:r>
              <w:t>types</w:t>
            </w:r>
          </w:p>
        </w:tc>
        <w:tc>
          <w:tcPr>
            <w:tcW w:w="1207" w:type="dxa"/>
          </w:tcPr>
          <w:p w:rsidR="006F1C83" w:rsidRDefault="006F1C83" w:rsidP="006F1C83">
            <w:r>
              <w:rPr>
                <w:rFonts w:hint="eastAsia"/>
              </w:rPr>
              <w:t>2275</w:t>
            </w:r>
          </w:p>
        </w:tc>
        <w:tc>
          <w:tcPr>
            <w:tcW w:w="2033" w:type="dxa"/>
          </w:tcPr>
          <w:p w:rsidR="006F1C83" w:rsidRDefault="006F1C83" w:rsidP="006F1C83">
            <w:r>
              <w:rPr>
                <w:rFonts w:hint="eastAsia"/>
              </w:rPr>
              <w:t xml:space="preserve">Dialysis </w:t>
            </w:r>
            <w:r>
              <w:t>patients</w:t>
            </w:r>
          </w:p>
        </w:tc>
        <w:tc>
          <w:tcPr>
            <w:tcW w:w="1273" w:type="dxa"/>
          </w:tcPr>
          <w:p w:rsidR="006F1C83" w:rsidRDefault="006F1C83" w:rsidP="006F1C83">
            <w:r>
              <w:fldChar w:fldCharType="begin" w:fldLock="1"/>
            </w:r>
            <w:r>
              <w:instrText>ADDIN CSL_CITATION {"citationItems":[{"id":"ITEM-1","itemData":{"ISBN":"1046-6673","author":[{"dropping-particle":"","family":"Johansen","given":"Kirsten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Nephrology","id":"ITEM-1","issue":"11","issued":{"date-parts":[["2007"]]},"page":"2960-2967","title":"Significance of frailty among dialysis patients","type":"article-journal","volume":"18"},"uris":["http://www.mendeley.com/documents/?uuid=541aae18-dd15-40e3-9917-3308076bbe99"]}],"mendeley":{"formattedCitation":"&lt;sup&gt;3&lt;/sup&gt;","plainTextFormattedCitation":"3","previouslyFormattedCitation":"&lt;sup&gt;3&lt;/sup&gt;"},"properties":{"noteIndex":0},"schema":"https://github.com/citation-style-language/schema/raw/master/csl-citation.json"}</w:instrText>
            </w:r>
            <w:r>
              <w:fldChar w:fldCharType="separate"/>
            </w:r>
            <w:r w:rsidRPr="005C4872">
              <w:rPr>
                <w:noProof/>
                <w:vertAlign w:val="superscript"/>
              </w:rPr>
              <w:t>3</w:t>
            </w:r>
            <w:r>
              <w:fldChar w:fldCharType="end"/>
            </w:r>
          </w:p>
        </w:tc>
      </w:tr>
      <w:tr w:rsidR="00C84EDE" w:rsidTr="000E0703">
        <w:tc>
          <w:tcPr>
            <w:tcW w:w="333" w:type="dxa"/>
            <w:vMerge w:val="restart"/>
          </w:tcPr>
          <w:p w:rsidR="00C6305D" w:rsidRDefault="00C6305D" w:rsidP="00C6305D"/>
        </w:tc>
        <w:tc>
          <w:tcPr>
            <w:tcW w:w="2052" w:type="dxa"/>
            <w:gridSpan w:val="2"/>
            <w:vMerge w:val="restart"/>
          </w:tcPr>
          <w:p w:rsidR="00C6305D" w:rsidRDefault="00C6305D" w:rsidP="00C6305D">
            <w:r>
              <w:rPr>
                <w:rFonts w:hint="eastAsia"/>
              </w:rPr>
              <w:t>Cognitive</w:t>
            </w:r>
          </w:p>
        </w:tc>
        <w:tc>
          <w:tcPr>
            <w:tcW w:w="3779" w:type="dxa"/>
            <w:gridSpan w:val="7"/>
          </w:tcPr>
          <w:p w:rsidR="00C6305D" w:rsidRDefault="00C6305D" w:rsidP="00C6305D">
            <w:r>
              <w:t xml:space="preserve">Modified </w:t>
            </w:r>
            <w:r>
              <w:rPr>
                <w:rFonts w:hint="eastAsia"/>
              </w:rPr>
              <w:t>Mini-Mental State (</w:t>
            </w:r>
            <w:r>
              <w:t>3MS</w:t>
            </w:r>
            <w:r>
              <w:rPr>
                <w:rFonts w:hint="eastAsia"/>
              </w:rPr>
              <w:t>)</w:t>
            </w:r>
          </w:p>
        </w:tc>
        <w:tc>
          <w:tcPr>
            <w:tcW w:w="1803" w:type="dxa"/>
          </w:tcPr>
          <w:p w:rsidR="00C6305D" w:rsidRDefault="00C6305D" w:rsidP="00C6305D">
            <w:r>
              <w:rPr>
                <w:rFonts w:hint="eastAsia"/>
              </w:rPr>
              <w:t xml:space="preserve">At </w:t>
            </w:r>
            <w:r>
              <w:t>cohort entry</w:t>
            </w:r>
            <w:r>
              <w:rPr>
                <w:rFonts w:hint="eastAsia"/>
              </w:rPr>
              <w:t xml:space="preserve">: </w:t>
            </w:r>
            <w:r>
              <w:t>-2.37</w:t>
            </w:r>
          </w:p>
          <w:p w:rsidR="00C6305D" w:rsidRDefault="00C6305D" w:rsidP="00C6305D">
            <w:r>
              <w:t>At 1-year follow-up: -2.80</w:t>
            </w:r>
          </w:p>
        </w:tc>
        <w:tc>
          <w:tcPr>
            <w:tcW w:w="1468" w:type="dxa"/>
          </w:tcPr>
          <w:p w:rsidR="00C6305D" w:rsidRDefault="00C6305D" w:rsidP="00C6305D">
            <w:r>
              <w:rPr>
                <w:rFonts w:hint="eastAsia"/>
              </w:rPr>
              <w:t>Fried Frailty Phenotypes</w:t>
            </w:r>
          </w:p>
        </w:tc>
        <w:tc>
          <w:tcPr>
            <w:tcW w:w="1207" w:type="dxa"/>
          </w:tcPr>
          <w:p w:rsidR="00C6305D" w:rsidRDefault="00C6305D" w:rsidP="00C6305D">
            <w:r>
              <w:rPr>
                <w:rFonts w:hint="eastAsia"/>
              </w:rPr>
              <w:t>324</w:t>
            </w:r>
          </w:p>
        </w:tc>
        <w:tc>
          <w:tcPr>
            <w:tcW w:w="2033" w:type="dxa"/>
          </w:tcPr>
          <w:p w:rsidR="00C6305D" w:rsidRDefault="00C6305D" w:rsidP="00C6305D">
            <w:r>
              <w:rPr>
                <w:rFonts w:hint="eastAsia"/>
              </w:rPr>
              <w:t>ESRD</w:t>
            </w:r>
          </w:p>
        </w:tc>
        <w:tc>
          <w:tcPr>
            <w:tcW w:w="1273" w:type="dxa"/>
          </w:tcPr>
          <w:p w:rsidR="00C6305D" w:rsidRDefault="00C6305D" w:rsidP="00C6305D">
            <w:r>
              <w:fldChar w:fldCharType="begin" w:fldLock="1"/>
            </w:r>
            <w: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4&lt;/sup&gt;","plainTextFormattedCitation":"4","previouslyFormattedCitation":"&lt;sup&gt;4&lt;/sup&gt;"},"properties":{"noteIndex":0},"schema":"https://github.com/citation-style-language/schema/raw/master/csl-citation.json"}</w:instrText>
            </w:r>
            <w:r>
              <w:fldChar w:fldCharType="separate"/>
            </w:r>
            <w:r w:rsidRPr="00F76EA4">
              <w:rPr>
                <w:noProof/>
                <w:vertAlign w:val="superscript"/>
              </w:rPr>
              <w:t>4</w:t>
            </w:r>
            <w:r>
              <w:fldChar w:fldCharType="end"/>
            </w:r>
          </w:p>
        </w:tc>
      </w:tr>
      <w:tr w:rsidR="00C84EDE" w:rsidTr="000E0703">
        <w:tc>
          <w:tcPr>
            <w:tcW w:w="333" w:type="dxa"/>
            <w:vMerge/>
          </w:tcPr>
          <w:p w:rsidR="00C6305D" w:rsidRDefault="00C6305D" w:rsidP="00C6305D"/>
        </w:tc>
        <w:tc>
          <w:tcPr>
            <w:tcW w:w="2052" w:type="dxa"/>
            <w:gridSpan w:val="2"/>
            <w:vMerge/>
          </w:tcPr>
          <w:p w:rsidR="00C6305D" w:rsidRDefault="00C6305D" w:rsidP="00C6305D"/>
        </w:tc>
        <w:tc>
          <w:tcPr>
            <w:tcW w:w="3779" w:type="dxa"/>
            <w:gridSpan w:val="7"/>
          </w:tcPr>
          <w:p w:rsidR="00C6305D" w:rsidRPr="002F2F00" w:rsidRDefault="00C6305D" w:rsidP="00C6305D">
            <w:pPr>
              <w:rPr>
                <w:color w:val="A6A6A6" w:themeColor="background1" w:themeShade="A6"/>
              </w:rPr>
            </w:pPr>
            <w:r w:rsidRPr="002F2F00">
              <w:rPr>
                <w:color w:val="A6A6A6" w:themeColor="background1" w:themeShade="A6"/>
              </w:rPr>
              <w:t>Mini-Mental State Examination (</w:t>
            </w:r>
            <w:r w:rsidRPr="002F2F00">
              <w:rPr>
                <w:rFonts w:hint="eastAsia"/>
                <w:color w:val="A6A6A6" w:themeColor="background1" w:themeShade="A6"/>
              </w:rPr>
              <w:t>MMSE)</w:t>
            </w:r>
          </w:p>
        </w:tc>
        <w:tc>
          <w:tcPr>
            <w:tcW w:w="1803" w:type="dxa"/>
          </w:tcPr>
          <w:p w:rsidR="00C6305D" w:rsidRPr="002F2F00" w:rsidRDefault="00C6305D" w:rsidP="00C6305D">
            <w:pPr>
              <w:rPr>
                <w:color w:val="A6A6A6" w:themeColor="background1" w:themeShade="A6"/>
              </w:rPr>
            </w:pPr>
          </w:p>
        </w:tc>
        <w:tc>
          <w:tcPr>
            <w:tcW w:w="1468" w:type="dxa"/>
            <w:vMerge w:val="restart"/>
          </w:tcPr>
          <w:p w:rsidR="00C6305D" w:rsidRPr="002F2F00" w:rsidRDefault="00C6305D" w:rsidP="00C6305D">
            <w:pPr>
              <w:rPr>
                <w:color w:val="A6A6A6" w:themeColor="background1" w:themeShade="A6"/>
              </w:rPr>
            </w:pPr>
            <w:r w:rsidRPr="002F2F00">
              <w:rPr>
                <w:rFonts w:hint="eastAsia"/>
                <w:color w:val="A6A6A6" w:themeColor="background1" w:themeShade="A6"/>
              </w:rPr>
              <w:t>Edmonton Frail Scale (</w:t>
            </w:r>
            <w:r w:rsidRPr="002F2F00">
              <w:rPr>
                <w:color w:val="A6A6A6" w:themeColor="background1" w:themeShade="A6"/>
              </w:rPr>
              <w:t>EFS</w:t>
            </w:r>
            <w:r w:rsidRPr="002F2F00">
              <w:rPr>
                <w:rFonts w:hint="eastAsia"/>
                <w:color w:val="A6A6A6" w:themeColor="background1" w:themeShade="A6"/>
              </w:rPr>
              <w:t>)</w:t>
            </w:r>
          </w:p>
        </w:tc>
        <w:tc>
          <w:tcPr>
            <w:tcW w:w="1207" w:type="dxa"/>
            <w:vMerge w:val="restart"/>
          </w:tcPr>
          <w:p w:rsidR="00C6305D" w:rsidRPr="002F2F00" w:rsidRDefault="00C6305D" w:rsidP="00C6305D">
            <w:pPr>
              <w:rPr>
                <w:color w:val="A6A6A6" w:themeColor="background1" w:themeShade="A6"/>
              </w:rPr>
            </w:pPr>
            <w:r w:rsidRPr="002F2F00">
              <w:rPr>
                <w:color w:val="A6A6A6" w:themeColor="background1" w:themeShade="A6"/>
              </w:rPr>
              <w:t>137</w:t>
            </w:r>
          </w:p>
        </w:tc>
        <w:tc>
          <w:tcPr>
            <w:tcW w:w="2033" w:type="dxa"/>
            <w:vMerge w:val="restart"/>
          </w:tcPr>
          <w:p w:rsidR="00C6305D" w:rsidRPr="002F2F00" w:rsidRDefault="00C6305D" w:rsidP="00C6305D">
            <w:pPr>
              <w:rPr>
                <w:color w:val="A6A6A6" w:themeColor="background1" w:themeShade="A6"/>
              </w:rPr>
            </w:pPr>
            <w:r>
              <w:rPr>
                <w:rFonts w:hint="eastAsia"/>
                <w:color w:val="A6A6A6" w:themeColor="background1" w:themeShade="A6"/>
              </w:rPr>
              <w:t>Brazilian Elderly</w:t>
            </w:r>
          </w:p>
        </w:tc>
        <w:tc>
          <w:tcPr>
            <w:tcW w:w="1273" w:type="dxa"/>
            <w:vMerge w:val="restart"/>
          </w:tcPr>
          <w:p w:rsidR="00C6305D" w:rsidRPr="002F2F00" w:rsidRDefault="00C6305D" w:rsidP="00C6305D">
            <w:pPr>
              <w:rPr>
                <w:color w:val="A6A6A6" w:themeColor="background1" w:themeShade="A6"/>
              </w:rPr>
            </w:pPr>
            <w:r w:rsidRPr="002F2F00">
              <w:rPr>
                <w:color w:val="A6A6A6" w:themeColor="background1" w:themeShade="A6"/>
              </w:rPr>
              <w:fldChar w:fldCharType="begin" w:fldLock="1"/>
            </w:r>
            <w:r>
              <w:rPr>
                <w:color w:val="A6A6A6" w:themeColor="background1" w:themeShade="A6"/>
              </w:rPr>
              <w:instrText>ADDIN CSL_CITATION {"citationItems":[{"id":"ITEM-1","itemData":{"DOI":"10.1590/S0104-11692009000600018","ISBN":"0104-1169 (Print)\\r0104-1169","ISSN":"0104-1169","PMID":"20126949","abstract":"This study aimed to assess the cross-cultural adaptation of the Edmonton Frail Scale (EFS) and its validity in a Brazilian elderly sample. Translation and back-translation were performed, as well as discussion with professionals and elderly for conceptual equivalence, semantic validation and pre-test of the scale. The scale was applied to 137 elderly aged 65 years or older who lived in the community. In the know-groups validation of the frailty diagnosis between gender, age and cognitive deficit, elder elderly, female and with a cognitive deficit scored higher on the frailty diagnosis. A negative convergent correlation was found between the EFS and the Functional Independence Measure (FIM) (-0.53, p&lt; 0.01) and the total score of the Mini-Mental State Examination (MMSE) (-0.60, p&lt; 0.01). The watch test presented high sensitivity and low specificity levels. The Portuguese version of the EFS was considered valid in the study sample.","author":[{"dropping-particle":"","family":"Fabrício-Wehbe","given":"Suzele Cristina Coelho","non-dropping-particle":"","parse-names":false,"suffix":""},{"dropping-particle":"","family":"Schiaveto","given":"Fábio Veiga","non-dropping-particle":"","parse-names":false,"suffix":""},{"dropping-particle":"","family":"Vendrusculo","given":"Thaís Ramos Pereira","non-dropping-particle":"","parse-names":false,"suffix":""},{"dropping-particle":"","family":"Haas","given":"Vanderlei José","non-dropping-particle":"","parse-names":false,"suffix":""},{"dropping-particle":"","family":"Dantas","given":"Rosana Aparecida Spadoti","non-dropping-particle":"","parse-names":false,"suffix":""},{"dropping-particle":"","family":"Rodrigues","given":"Rosalina Aparecida Partezani","non-dropping-particle":"","parse-names":false,"suffix":""}],"container-title":"Revista Latino-Americana de Enfermagem","id":"ITEM-1","issue":"6","issued":{"date-parts":[["2009","12"]]},"page":"1043-1049","publisher":"Escola de Enfermagem de Ribeirão Preto / Universidade de São Paulo","title":"Cross-cultural adaptation and validity of the \"Edmonton Frail Scale - EFS\" in a Brazilian elderly sample","type":"article-journal","volume":"17"},"uris":["http://www.mendeley.com/documents/?uuid=afe727cf-f107-34cf-93e8-94b0588c33ff"]}],"mendeley":{"formattedCitation":"&lt;sup&gt;6&lt;/sup&gt;","plainTextFormattedCitation":"6","previouslyFormattedCitation":"&lt;sup&gt;6&lt;/sup&gt;"},"properties":{"noteIndex":0},"schema":"https://github.com/citation-style-language/schema/raw/master/csl-citation.json"}</w:instrText>
            </w:r>
            <w:r w:rsidRPr="002F2F00">
              <w:rPr>
                <w:color w:val="A6A6A6" w:themeColor="background1" w:themeShade="A6"/>
              </w:rPr>
              <w:fldChar w:fldCharType="separate"/>
            </w:r>
            <w:r w:rsidRPr="00F76EA4">
              <w:rPr>
                <w:noProof/>
                <w:color w:val="A6A6A6" w:themeColor="background1" w:themeShade="A6"/>
                <w:vertAlign w:val="superscript"/>
              </w:rPr>
              <w:t>6</w:t>
            </w:r>
            <w:r w:rsidRPr="002F2F00">
              <w:rPr>
                <w:color w:val="A6A6A6" w:themeColor="background1" w:themeShade="A6"/>
              </w:rPr>
              <w:fldChar w:fldCharType="end"/>
            </w:r>
          </w:p>
        </w:tc>
      </w:tr>
      <w:tr w:rsidR="00C84EDE" w:rsidTr="000E0703">
        <w:tc>
          <w:tcPr>
            <w:tcW w:w="333" w:type="dxa"/>
            <w:vMerge/>
          </w:tcPr>
          <w:p w:rsidR="00C6305D" w:rsidRDefault="00C6305D" w:rsidP="00C6305D"/>
        </w:tc>
        <w:tc>
          <w:tcPr>
            <w:tcW w:w="2052" w:type="dxa"/>
            <w:gridSpan w:val="2"/>
            <w:vMerge/>
          </w:tcPr>
          <w:p w:rsidR="00C6305D" w:rsidRDefault="00C6305D" w:rsidP="00C6305D"/>
        </w:tc>
        <w:tc>
          <w:tcPr>
            <w:tcW w:w="244" w:type="dxa"/>
          </w:tcPr>
          <w:p w:rsidR="00C6305D" w:rsidRPr="002F2F00" w:rsidRDefault="00C6305D" w:rsidP="00C6305D">
            <w:pPr>
              <w:rPr>
                <w:color w:val="A6A6A6" w:themeColor="background1" w:themeShade="A6"/>
              </w:rPr>
            </w:pPr>
          </w:p>
        </w:tc>
        <w:tc>
          <w:tcPr>
            <w:tcW w:w="3535" w:type="dxa"/>
            <w:gridSpan w:val="6"/>
          </w:tcPr>
          <w:p w:rsidR="00C6305D" w:rsidRPr="002F2F00" w:rsidRDefault="00C6305D" w:rsidP="00C6305D">
            <w:pPr>
              <w:rPr>
                <w:color w:val="A6A6A6" w:themeColor="background1" w:themeShade="A6"/>
              </w:rPr>
            </w:pPr>
            <w:r w:rsidRPr="002F2F00">
              <w:rPr>
                <w:rFonts w:hint="eastAsia"/>
                <w:color w:val="A6A6A6" w:themeColor="background1" w:themeShade="A6"/>
              </w:rPr>
              <w:t>Spearman</w:t>
            </w:r>
            <w:r w:rsidRPr="002F2F00">
              <w:rPr>
                <w:color w:val="A6A6A6" w:themeColor="background1" w:themeShade="A6"/>
              </w:rPr>
              <w:t>’s correlation coefficient</w:t>
            </w:r>
            <w:r w:rsidRPr="002F2F00">
              <w:rPr>
                <w:rFonts w:hint="eastAsia"/>
                <w:color w:val="A6A6A6" w:themeColor="background1" w:themeShade="A6"/>
              </w:rPr>
              <w:t xml:space="preserve"> </w:t>
            </w:r>
            <w:r w:rsidRPr="002F2F00">
              <w:rPr>
                <w:color w:val="A6A6A6" w:themeColor="background1" w:themeShade="A6"/>
              </w:rPr>
              <w:t xml:space="preserve">of </w:t>
            </w:r>
            <w:r w:rsidRPr="002F2F00">
              <w:rPr>
                <w:rFonts w:hint="eastAsia"/>
                <w:color w:val="A6A6A6" w:themeColor="background1" w:themeShade="A6"/>
              </w:rPr>
              <w:t>EFS scores</w:t>
            </w:r>
            <w:r w:rsidRPr="002F2F00">
              <w:rPr>
                <w:color w:val="A6A6A6" w:themeColor="background1" w:themeShade="A6"/>
              </w:rPr>
              <w:t xml:space="preserve"> with gross MMSE scores</w:t>
            </w:r>
          </w:p>
        </w:tc>
        <w:tc>
          <w:tcPr>
            <w:tcW w:w="1803" w:type="dxa"/>
          </w:tcPr>
          <w:p w:rsidR="00C6305D" w:rsidRPr="002F2F00" w:rsidRDefault="00C6305D" w:rsidP="00C6305D">
            <w:pPr>
              <w:rPr>
                <w:color w:val="A6A6A6" w:themeColor="background1" w:themeShade="A6"/>
              </w:rPr>
            </w:pPr>
            <w:r w:rsidRPr="002F2F00">
              <w:rPr>
                <w:rFonts w:hint="eastAsia"/>
                <w:color w:val="A6A6A6" w:themeColor="background1" w:themeShade="A6"/>
              </w:rPr>
              <w:t>-0.607</w:t>
            </w:r>
          </w:p>
        </w:tc>
        <w:tc>
          <w:tcPr>
            <w:tcW w:w="1468" w:type="dxa"/>
            <w:vMerge/>
          </w:tcPr>
          <w:p w:rsidR="00C6305D" w:rsidRPr="002F2F00" w:rsidRDefault="00C6305D" w:rsidP="00C6305D">
            <w:pPr>
              <w:rPr>
                <w:color w:val="A6A6A6" w:themeColor="background1" w:themeShade="A6"/>
              </w:rPr>
            </w:pPr>
          </w:p>
        </w:tc>
        <w:tc>
          <w:tcPr>
            <w:tcW w:w="1207" w:type="dxa"/>
            <w:vMerge/>
          </w:tcPr>
          <w:p w:rsidR="00C6305D" w:rsidRPr="002F2F00" w:rsidRDefault="00C6305D" w:rsidP="00C6305D">
            <w:pPr>
              <w:rPr>
                <w:color w:val="A6A6A6" w:themeColor="background1" w:themeShade="A6"/>
              </w:rPr>
            </w:pPr>
          </w:p>
        </w:tc>
        <w:tc>
          <w:tcPr>
            <w:tcW w:w="2033" w:type="dxa"/>
            <w:vMerge/>
          </w:tcPr>
          <w:p w:rsidR="00C6305D" w:rsidRPr="002F2F00" w:rsidRDefault="00C6305D" w:rsidP="00C6305D">
            <w:pPr>
              <w:rPr>
                <w:color w:val="A6A6A6" w:themeColor="background1" w:themeShade="A6"/>
              </w:rPr>
            </w:pPr>
          </w:p>
        </w:tc>
        <w:tc>
          <w:tcPr>
            <w:tcW w:w="1273" w:type="dxa"/>
            <w:vMerge/>
          </w:tcPr>
          <w:p w:rsidR="00C6305D" w:rsidRPr="002F2F00" w:rsidRDefault="00C6305D" w:rsidP="00C6305D">
            <w:pPr>
              <w:rPr>
                <w:color w:val="A6A6A6" w:themeColor="background1" w:themeShade="A6"/>
              </w:rPr>
            </w:pPr>
          </w:p>
        </w:tc>
      </w:tr>
      <w:tr w:rsidR="00C84EDE" w:rsidTr="000E0703">
        <w:tc>
          <w:tcPr>
            <w:tcW w:w="333" w:type="dxa"/>
            <w:vMerge w:val="restart"/>
          </w:tcPr>
          <w:p w:rsidR="00C6305D" w:rsidRDefault="00C6305D" w:rsidP="00C6305D"/>
        </w:tc>
        <w:tc>
          <w:tcPr>
            <w:tcW w:w="2052" w:type="dxa"/>
            <w:gridSpan w:val="2"/>
            <w:vMerge w:val="restart"/>
          </w:tcPr>
          <w:p w:rsidR="00C6305D" w:rsidRDefault="00C6305D" w:rsidP="00C6305D">
            <w:r>
              <w:rPr>
                <w:rFonts w:hint="eastAsia"/>
              </w:rPr>
              <w:t>Immunological</w:t>
            </w:r>
          </w:p>
        </w:tc>
        <w:tc>
          <w:tcPr>
            <w:tcW w:w="3779" w:type="dxa"/>
            <w:gridSpan w:val="7"/>
          </w:tcPr>
          <w:p w:rsidR="00C6305D" w:rsidRDefault="00C6305D" w:rsidP="00C6305D">
            <w:r>
              <w:rPr>
                <w:rFonts w:hint="eastAsia"/>
              </w:rPr>
              <w:t>Inflammatory</w:t>
            </w:r>
          </w:p>
        </w:tc>
        <w:tc>
          <w:tcPr>
            <w:tcW w:w="1803" w:type="dxa"/>
          </w:tcPr>
          <w:p w:rsidR="00C6305D" w:rsidRDefault="00C6305D" w:rsidP="00C6305D"/>
        </w:tc>
        <w:tc>
          <w:tcPr>
            <w:tcW w:w="1468" w:type="dxa"/>
          </w:tcPr>
          <w:p w:rsidR="00C6305D" w:rsidRDefault="00C6305D" w:rsidP="00C6305D"/>
        </w:tc>
        <w:tc>
          <w:tcPr>
            <w:tcW w:w="1207" w:type="dxa"/>
          </w:tcPr>
          <w:p w:rsidR="00C6305D" w:rsidRDefault="00C6305D" w:rsidP="00C6305D"/>
        </w:tc>
        <w:tc>
          <w:tcPr>
            <w:tcW w:w="2033" w:type="dxa"/>
          </w:tcPr>
          <w:p w:rsidR="00C6305D" w:rsidRDefault="00C6305D" w:rsidP="00C6305D"/>
        </w:tc>
        <w:tc>
          <w:tcPr>
            <w:tcW w:w="1273" w:type="dxa"/>
          </w:tcPr>
          <w:p w:rsidR="00C6305D" w:rsidRDefault="00C6305D" w:rsidP="00C6305D">
            <w:r>
              <w:fldChar w:fldCharType="begin" w:fldLock="1"/>
            </w:r>
            <w:r>
              <w:instrText>ADDIN CSL_CITATION {"citationItems":[{"id":"ITEM-1","itemData":{"ISBN":"2048-8505","author":[{"dropping-particle":"","family":"Nixon","given":"Andrew C","non-dropping-particle":"","parse-names":false,"suffix":""},{"dropping-particle":"","family":"Bampouras","given":"Theodoros M","non-dropping-particle":"","parse-names":false,"suffix":""},{"dropping-particle":"","family":"Pendleton","given":"Neil","non-dropping-particle":"","parse-names":false,"suffix":""},{"dropping-particle":"","family":"Woywodt","given":"Alexander","non-dropping-particle":"","parse-names":false,"suffix":""},{"dropping-particle":"","family":"Mitra","given":"Sandip","non-dropping-particle":"","parse-names":false,"suffix":""},{"dropping-particle":"","family":"Dhaygude","given":"Ajay","non-dropping-particle":"","parse-names":false,"suffix":""}],"container-title":"Clinical kidney journal","id":"ITEM-1","issue":"2","issued":{"date-parts":[["2017"]]},"page":"236-245","title":"Frailty and chronic kidney disease: current evidence and continuing uncertainties","type":"article-journal","volume":"11"},"uris":["http://www.mendeley.com/documents/?uuid=c1851e2f-fcb2-4aa2-b98a-f054990f59b6"]}],"mendeley":{"formattedCitation":"&lt;sup&gt;7&lt;/sup&gt;","plainTextFormattedCitation":"7","previouslyFormattedCitation":"&lt;sup&gt;7&lt;/sup&gt;"},"properties":{"noteIndex":0},"schema":"https://github.com/citation-style-language/schema/raw/master/csl-citation.json"}</w:instrText>
            </w:r>
            <w:r>
              <w:fldChar w:fldCharType="separate"/>
            </w:r>
            <w:r w:rsidRPr="00F76EA4">
              <w:rPr>
                <w:noProof/>
                <w:vertAlign w:val="superscript"/>
              </w:rPr>
              <w:t>7</w:t>
            </w:r>
            <w:r>
              <w:fldChar w:fldCharType="end"/>
            </w:r>
          </w:p>
        </w:tc>
      </w:tr>
      <w:tr w:rsidR="00C84EDE" w:rsidTr="00C6305D">
        <w:tc>
          <w:tcPr>
            <w:tcW w:w="333" w:type="dxa"/>
            <w:vMerge/>
          </w:tcPr>
          <w:p w:rsidR="00C6305D" w:rsidRDefault="00C6305D" w:rsidP="00C6305D"/>
        </w:tc>
        <w:tc>
          <w:tcPr>
            <w:tcW w:w="2052" w:type="dxa"/>
            <w:gridSpan w:val="2"/>
            <w:vMerge/>
          </w:tcPr>
          <w:p w:rsidR="00C6305D" w:rsidRDefault="00C6305D" w:rsidP="00C6305D"/>
        </w:tc>
        <w:tc>
          <w:tcPr>
            <w:tcW w:w="3779" w:type="dxa"/>
            <w:gridSpan w:val="7"/>
          </w:tcPr>
          <w:p w:rsidR="00C6305D" w:rsidRDefault="00C6305D" w:rsidP="00C6305D">
            <w:proofErr w:type="spellStart"/>
            <w:r w:rsidRPr="002F590A">
              <w:t>Mycophenolate</w:t>
            </w:r>
            <w:proofErr w:type="spellEnd"/>
            <w:r w:rsidRPr="002F590A">
              <w:t xml:space="preserve"> </w:t>
            </w:r>
            <w:proofErr w:type="spellStart"/>
            <w:r w:rsidRPr="002F590A">
              <w:t>mofetil</w:t>
            </w:r>
            <w:proofErr w:type="spellEnd"/>
            <w:r w:rsidRPr="002F590A">
              <w:t xml:space="preserve"> (MMF) dose reduction (MDR)</w:t>
            </w:r>
          </w:p>
        </w:tc>
        <w:tc>
          <w:tcPr>
            <w:tcW w:w="1803" w:type="dxa"/>
          </w:tcPr>
          <w:p w:rsidR="00C6305D" w:rsidRDefault="00C6305D" w:rsidP="00C6305D">
            <w:r>
              <w:rPr>
                <w:rFonts w:hint="eastAsia"/>
              </w:rPr>
              <w:t>HR</w:t>
            </w:r>
            <w:r>
              <w:t xml:space="preserve"> 1.29</w:t>
            </w:r>
          </w:p>
        </w:tc>
        <w:tc>
          <w:tcPr>
            <w:tcW w:w="1468" w:type="dxa"/>
            <w:vMerge w:val="restart"/>
          </w:tcPr>
          <w:p w:rsidR="00C6305D" w:rsidRDefault="00C6305D" w:rsidP="00C6305D">
            <w:r>
              <w:rPr>
                <w:rFonts w:hint="eastAsia"/>
              </w:rPr>
              <w:t>Fried Frailty Phenotypes</w:t>
            </w:r>
          </w:p>
        </w:tc>
        <w:tc>
          <w:tcPr>
            <w:tcW w:w="1207" w:type="dxa"/>
            <w:vMerge w:val="restart"/>
          </w:tcPr>
          <w:p w:rsidR="00C6305D" w:rsidRDefault="00C6305D" w:rsidP="00C6305D">
            <w:r>
              <w:rPr>
                <w:rFonts w:hint="eastAsia"/>
              </w:rPr>
              <w:t>525</w:t>
            </w:r>
          </w:p>
        </w:tc>
        <w:tc>
          <w:tcPr>
            <w:tcW w:w="2033" w:type="dxa"/>
            <w:vMerge w:val="restart"/>
          </w:tcPr>
          <w:p w:rsidR="00C6305D" w:rsidRDefault="00C6305D" w:rsidP="00C6305D">
            <w:r>
              <w:rPr>
                <w:rFonts w:hint="eastAsia"/>
              </w:rPr>
              <w:t>Kidney transplant recipi</w:t>
            </w:r>
            <w:r>
              <w:t>ents</w:t>
            </w:r>
          </w:p>
        </w:tc>
        <w:tc>
          <w:tcPr>
            <w:tcW w:w="1273" w:type="dxa"/>
            <w:vMerge w:val="restart"/>
          </w:tcPr>
          <w:p w:rsidR="00C6305D" w:rsidRDefault="00C6305D" w:rsidP="00C6305D">
            <w:r>
              <w:fldChar w:fldCharType="begin" w:fldLock="1"/>
            </w:r>
            <w:r>
              <w:instrText>ADDIN CSL_CITATION {"citationItems":[{"id":"ITEM-1","itemData":{"DOI":"10.1097/TP.0000000000000444","ISBN":"0041-1337","ISSN":"00411337","PMID":"25393156","abstract":"Background: Mycophenolate mofetil (MMF) side effects often prompt dose reduction or discontinuation, and this MMF dose reduction (MDR) can lead to rejection and possibly graft loss. Unfortunately, little is known about what factors might cause or contribute to MDR. Frailty, a measure of physiologic reserve, is emerging as an important, novel domain of risk in kidney transplantation (KT) recipients. We hypothesized that frailty, an inflammatory phenotype, might be associated with MDR. Methods: We measured frailty (shrinking, weakness, exhaustion, low activity, and slowed walking speed), other patient and donor characteristics, longitudinal MMF doses, and graft loss in 525 KT recipients. Time-to-MDR was quantified using an adjusted Cox proportional hazards model. Results: By 2 years post-transplant, 54% of frail recipients and 45% of non-frail recipients experienced MDR; by 4 years, incidence was 67% and 51%. Frail recipients were 1.29-times (95%CI:1.01-1.66; P=0.04) more likely to experience MDR, as were deceased donor recipients (aHR=1.92, 95%CI:1.44-2.54, P&lt;0.001) and older adults (age≥65 vs. &lt;65; aHR=1.47, 95%CI: 1.10-1.96, P=0.01). MDR was independently associated with a substantially increased risk of death-censored graft loss (aHR=5.24, 95%CI:1.97-13.98, P=0.001). Conclusion: A better understanding of risk factors for MMF intolerance might help in planning alternate strategies to maintain adequate immunosuppression and prolong allograft survival.","author":[{"dropping-particle":"","family":"McAdams-Demarco","given":"Mara A.","non-dropping-particle":"","parse-names":false,"suffix":""},{"dropping-particle":"","family":"Law","given":"Andrew","non-dropping-particle":"","parse-names":false,"suffix":""},{"dropping-particle":"","family":"Tan","given":"Jingwen","non-dropping-particle":"","parse-names":false,"suffix":""},{"dropping-particle":"","family":"Delp","given":"Cassandra","non-dropping-particle":"","parse-names":false,"suffix":""},{"dropping-particle":"","family":"King","given":"Elizabeth A.","non-dropping-particle":"","parse-names":false,"suffix":""},{"dropping-particle":"","family":"Orandi","given":"Babak","non-dropping-particle":"","parse-names":false,"suffix":""},{"dropping-particle":"","family":"Salter","given":"Megan","non-dropping-particle":"","parse-names":false,"suffix":""},{"dropping-particle":"","family":"Alachkar","given":"Nada","non-dropping-particle":"","parse-names":false,"suffix":""},{"dropping-particle":"","family":"Desai","given":"Niraj","non-dropping-particle":"","parse-names":false,"suffix":""},{"dropping-particle":"","family":"Grams","given":"Morgan","non-dropping-particle":"","parse-names":false,"suffix":""},{"dropping-particle":"","family":"Walston","given":"Jeremy","non-dropping-particle":"","parse-names":false,"suffix":""},{"dropping-particle":"","family":"Segev","given":"Dorry L.","non-dropping-particle":"","parse-names":false,"suffix":""}],"container-title":"Transplantation","id":"ITEM-1","issue":"4","issued":{"date-parts":[["2015"]]},"page":"805-810","title":"Frailty, mycophenolate reduction, and graft loss in kidney transplant recipients","type":"article-journal","volume":"99"},"uris":["http://www.mendeley.com/documents/?uuid=5e2837b4-4bc9-3b59-9186-13b45f74a8a5"]}],"mendeley":{"formattedCitation":"&lt;sup&gt;8&lt;/sup&gt;","plainTextFormattedCitation":"8","previouslyFormattedCitation":"&lt;sup&gt;8&lt;/sup&gt;"},"properties":{"noteIndex":0},"schema":"https://github.com/citation-style-language/schema/raw/master/csl-citation.json"}</w:instrText>
            </w:r>
            <w:r>
              <w:fldChar w:fldCharType="separate"/>
            </w:r>
            <w:r w:rsidRPr="00F76EA4">
              <w:rPr>
                <w:noProof/>
                <w:vertAlign w:val="superscript"/>
              </w:rPr>
              <w:t>8</w:t>
            </w:r>
            <w:r>
              <w:fldChar w:fldCharType="end"/>
            </w:r>
          </w:p>
        </w:tc>
      </w:tr>
      <w:tr w:rsidR="00C84EDE" w:rsidTr="00C6305D">
        <w:tc>
          <w:tcPr>
            <w:tcW w:w="333" w:type="dxa"/>
            <w:vMerge/>
          </w:tcPr>
          <w:p w:rsidR="00C6305D" w:rsidRDefault="00C6305D" w:rsidP="00C6305D"/>
        </w:tc>
        <w:tc>
          <w:tcPr>
            <w:tcW w:w="2052" w:type="dxa"/>
            <w:gridSpan w:val="2"/>
            <w:vMerge/>
          </w:tcPr>
          <w:p w:rsidR="00C6305D" w:rsidRDefault="00C6305D" w:rsidP="00C6305D"/>
        </w:tc>
        <w:tc>
          <w:tcPr>
            <w:tcW w:w="1889" w:type="dxa"/>
            <w:gridSpan w:val="5"/>
          </w:tcPr>
          <w:p w:rsidR="00C6305D" w:rsidRPr="002F590A" w:rsidRDefault="00C6305D" w:rsidP="00C6305D"/>
        </w:tc>
        <w:tc>
          <w:tcPr>
            <w:tcW w:w="1890" w:type="dxa"/>
            <w:gridSpan w:val="2"/>
          </w:tcPr>
          <w:p w:rsidR="00C6305D" w:rsidRPr="002F590A" w:rsidRDefault="00C6305D" w:rsidP="00C6305D">
            <w:r>
              <w:rPr>
                <w:rFonts w:hint="eastAsia"/>
              </w:rPr>
              <w:t>1</w:t>
            </w:r>
            <w:r>
              <w:t xml:space="preserve"> year since KT</w:t>
            </w:r>
          </w:p>
        </w:tc>
        <w:tc>
          <w:tcPr>
            <w:tcW w:w="1803" w:type="dxa"/>
          </w:tcPr>
          <w:p w:rsidR="00C6305D" w:rsidRDefault="00C6305D" w:rsidP="00C6305D">
            <w:r>
              <w:rPr>
                <w:rFonts w:hint="eastAsia"/>
              </w:rPr>
              <w:t>+4</w:t>
            </w:r>
            <w:r>
              <w:t>%</w:t>
            </w:r>
          </w:p>
        </w:tc>
        <w:tc>
          <w:tcPr>
            <w:tcW w:w="1468" w:type="dxa"/>
            <w:vMerge/>
          </w:tcPr>
          <w:p w:rsidR="00C6305D" w:rsidRDefault="00C6305D" w:rsidP="00C6305D"/>
        </w:tc>
        <w:tc>
          <w:tcPr>
            <w:tcW w:w="1207" w:type="dxa"/>
            <w:vMerge/>
          </w:tcPr>
          <w:p w:rsidR="00C6305D" w:rsidRDefault="00C6305D" w:rsidP="00C6305D"/>
        </w:tc>
        <w:tc>
          <w:tcPr>
            <w:tcW w:w="2033" w:type="dxa"/>
            <w:vMerge/>
          </w:tcPr>
          <w:p w:rsidR="00C6305D" w:rsidRDefault="00C6305D" w:rsidP="00C6305D"/>
        </w:tc>
        <w:tc>
          <w:tcPr>
            <w:tcW w:w="1273" w:type="dxa"/>
            <w:vMerge/>
          </w:tcPr>
          <w:p w:rsidR="00C6305D" w:rsidRDefault="00C6305D" w:rsidP="00C6305D"/>
        </w:tc>
      </w:tr>
      <w:tr w:rsidR="00C84EDE" w:rsidTr="00C6305D">
        <w:tc>
          <w:tcPr>
            <w:tcW w:w="333" w:type="dxa"/>
            <w:vMerge/>
          </w:tcPr>
          <w:p w:rsidR="00C6305D" w:rsidRDefault="00C6305D" w:rsidP="00C6305D"/>
        </w:tc>
        <w:tc>
          <w:tcPr>
            <w:tcW w:w="2052" w:type="dxa"/>
            <w:gridSpan w:val="2"/>
            <w:vMerge/>
          </w:tcPr>
          <w:p w:rsidR="00C6305D" w:rsidRDefault="00C6305D" w:rsidP="00C6305D"/>
        </w:tc>
        <w:tc>
          <w:tcPr>
            <w:tcW w:w="1889" w:type="dxa"/>
            <w:gridSpan w:val="5"/>
          </w:tcPr>
          <w:p w:rsidR="00C6305D" w:rsidRPr="002F590A" w:rsidRDefault="00C6305D" w:rsidP="00C6305D"/>
        </w:tc>
        <w:tc>
          <w:tcPr>
            <w:tcW w:w="1890" w:type="dxa"/>
            <w:gridSpan w:val="2"/>
          </w:tcPr>
          <w:p w:rsidR="00C6305D" w:rsidRDefault="00C6305D" w:rsidP="00C6305D">
            <w:r>
              <w:rPr>
                <w:rFonts w:hint="eastAsia"/>
              </w:rPr>
              <w:t>2 year</w:t>
            </w:r>
            <w:r>
              <w:t>s</w:t>
            </w:r>
            <w:r>
              <w:rPr>
                <w:rFonts w:hint="eastAsia"/>
              </w:rPr>
              <w:t xml:space="preserve"> since KT</w:t>
            </w:r>
          </w:p>
        </w:tc>
        <w:tc>
          <w:tcPr>
            <w:tcW w:w="1803" w:type="dxa"/>
          </w:tcPr>
          <w:p w:rsidR="00C6305D" w:rsidRDefault="00C6305D" w:rsidP="00C6305D">
            <w:r>
              <w:rPr>
                <w:rFonts w:hint="eastAsia"/>
              </w:rPr>
              <w:t>+</w:t>
            </w:r>
            <w:r>
              <w:t>9%</w:t>
            </w:r>
          </w:p>
        </w:tc>
        <w:tc>
          <w:tcPr>
            <w:tcW w:w="1468" w:type="dxa"/>
            <w:vMerge/>
          </w:tcPr>
          <w:p w:rsidR="00C6305D" w:rsidRDefault="00C6305D" w:rsidP="00C6305D"/>
        </w:tc>
        <w:tc>
          <w:tcPr>
            <w:tcW w:w="1207" w:type="dxa"/>
            <w:vMerge/>
          </w:tcPr>
          <w:p w:rsidR="00C6305D" w:rsidRDefault="00C6305D" w:rsidP="00C6305D"/>
        </w:tc>
        <w:tc>
          <w:tcPr>
            <w:tcW w:w="2033" w:type="dxa"/>
            <w:vMerge/>
          </w:tcPr>
          <w:p w:rsidR="00C6305D" w:rsidRDefault="00C6305D" w:rsidP="00C6305D"/>
        </w:tc>
        <w:tc>
          <w:tcPr>
            <w:tcW w:w="1273" w:type="dxa"/>
            <w:vMerge/>
          </w:tcPr>
          <w:p w:rsidR="00C6305D" w:rsidRDefault="00C6305D" w:rsidP="00C6305D"/>
        </w:tc>
      </w:tr>
      <w:tr w:rsidR="00C84EDE" w:rsidTr="00C6305D">
        <w:tc>
          <w:tcPr>
            <w:tcW w:w="333" w:type="dxa"/>
            <w:vMerge/>
          </w:tcPr>
          <w:p w:rsidR="00C6305D" w:rsidRDefault="00C6305D" w:rsidP="00C6305D"/>
        </w:tc>
        <w:tc>
          <w:tcPr>
            <w:tcW w:w="2052" w:type="dxa"/>
            <w:gridSpan w:val="2"/>
            <w:vMerge/>
          </w:tcPr>
          <w:p w:rsidR="00C6305D" w:rsidRDefault="00C6305D" w:rsidP="00C6305D"/>
        </w:tc>
        <w:tc>
          <w:tcPr>
            <w:tcW w:w="1889" w:type="dxa"/>
            <w:gridSpan w:val="5"/>
          </w:tcPr>
          <w:p w:rsidR="00C6305D" w:rsidRPr="002F590A" w:rsidRDefault="00C6305D" w:rsidP="00C6305D"/>
        </w:tc>
        <w:tc>
          <w:tcPr>
            <w:tcW w:w="1890" w:type="dxa"/>
            <w:gridSpan w:val="2"/>
          </w:tcPr>
          <w:p w:rsidR="00C6305D" w:rsidRDefault="00C6305D" w:rsidP="00C6305D">
            <w:r>
              <w:rPr>
                <w:rFonts w:hint="eastAsia"/>
              </w:rPr>
              <w:t>3 year</w:t>
            </w:r>
            <w:r>
              <w:t>s</w:t>
            </w:r>
            <w:r>
              <w:rPr>
                <w:rFonts w:hint="eastAsia"/>
              </w:rPr>
              <w:t xml:space="preserve"> since KT</w:t>
            </w:r>
          </w:p>
        </w:tc>
        <w:tc>
          <w:tcPr>
            <w:tcW w:w="1803" w:type="dxa"/>
          </w:tcPr>
          <w:p w:rsidR="00C6305D" w:rsidRDefault="00C6305D" w:rsidP="00C6305D">
            <w:r>
              <w:rPr>
                <w:rFonts w:hint="eastAsia"/>
              </w:rPr>
              <w:t>+</w:t>
            </w:r>
            <w:r>
              <w:t>16%</w:t>
            </w:r>
          </w:p>
        </w:tc>
        <w:tc>
          <w:tcPr>
            <w:tcW w:w="1468" w:type="dxa"/>
            <w:vMerge/>
          </w:tcPr>
          <w:p w:rsidR="00C6305D" w:rsidRDefault="00C6305D" w:rsidP="00C6305D"/>
        </w:tc>
        <w:tc>
          <w:tcPr>
            <w:tcW w:w="1207" w:type="dxa"/>
            <w:vMerge/>
          </w:tcPr>
          <w:p w:rsidR="00C6305D" w:rsidRDefault="00C6305D" w:rsidP="00C6305D"/>
        </w:tc>
        <w:tc>
          <w:tcPr>
            <w:tcW w:w="2033" w:type="dxa"/>
            <w:vMerge/>
          </w:tcPr>
          <w:p w:rsidR="00C6305D" w:rsidRDefault="00C6305D" w:rsidP="00C6305D"/>
        </w:tc>
        <w:tc>
          <w:tcPr>
            <w:tcW w:w="1273" w:type="dxa"/>
            <w:vMerge/>
          </w:tcPr>
          <w:p w:rsidR="00C6305D" w:rsidRDefault="00C6305D" w:rsidP="00C6305D"/>
        </w:tc>
      </w:tr>
      <w:tr w:rsidR="00C84EDE" w:rsidTr="000E0703">
        <w:tc>
          <w:tcPr>
            <w:tcW w:w="333" w:type="dxa"/>
            <w:vMerge/>
          </w:tcPr>
          <w:p w:rsidR="00C6305D" w:rsidRDefault="00C6305D" w:rsidP="00C6305D"/>
        </w:tc>
        <w:tc>
          <w:tcPr>
            <w:tcW w:w="2052" w:type="dxa"/>
            <w:gridSpan w:val="2"/>
            <w:vMerge/>
          </w:tcPr>
          <w:p w:rsidR="00C6305D" w:rsidRDefault="00C6305D" w:rsidP="00C6305D"/>
        </w:tc>
        <w:tc>
          <w:tcPr>
            <w:tcW w:w="3779" w:type="dxa"/>
            <w:gridSpan w:val="7"/>
          </w:tcPr>
          <w:p w:rsidR="00C6305D" w:rsidRPr="002F590A" w:rsidRDefault="00C6305D" w:rsidP="00C6305D">
            <w:r>
              <w:rPr>
                <w:rFonts w:hint="eastAsia"/>
              </w:rPr>
              <w:t>Gut Microbiota Composition</w:t>
            </w:r>
          </w:p>
        </w:tc>
        <w:tc>
          <w:tcPr>
            <w:tcW w:w="1803" w:type="dxa"/>
          </w:tcPr>
          <w:p w:rsidR="00C6305D" w:rsidRDefault="00C6305D" w:rsidP="00C6305D"/>
        </w:tc>
        <w:tc>
          <w:tcPr>
            <w:tcW w:w="1468" w:type="dxa"/>
            <w:vMerge w:val="restart"/>
          </w:tcPr>
          <w:p w:rsidR="00C6305D" w:rsidRDefault="00C6305D" w:rsidP="00C6305D">
            <w:r>
              <w:rPr>
                <w:rFonts w:hint="eastAsia"/>
              </w:rPr>
              <w:t xml:space="preserve">Fried Frailty Phenotype </w:t>
            </w:r>
            <w:r>
              <w:rPr>
                <w:rFonts w:hint="eastAsia"/>
              </w:rPr>
              <w:lastRenderedPageBreak/>
              <w:t>score</w:t>
            </w:r>
          </w:p>
        </w:tc>
        <w:tc>
          <w:tcPr>
            <w:tcW w:w="1207" w:type="dxa"/>
            <w:vMerge w:val="restart"/>
          </w:tcPr>
          <w:p w:rsidR="00C6305D" w:rsidRDefault="00C6305D" w:rsidP="00C6305D">
            <w:r>
              <w:rPr>
                <w:rFonts w:hint="eastAsia"/>
              </w:rPr>
              <w:lastRenderedPageBreak/>
              <w:t>64</w:t>
            </w:r>
            <w:r>
              <w:t xml:space="preserve"> (and 15 control </w:t>
            </w:r>
            <w:r>
              <w:lastRenderedPageBreak/>
              <w:t>subjects)</w:t>
            </w:r>
          </w:p>
        </w:tc>
        <w:tc>
          <w:tcPr>
            <w:tcW w:w="2033" w:type="dxa"/>
            <w:vMerge w:val="restart"/>
          </w:tcPr>
          <w:p w:rsidR="00C6305D" w:rsidRDefault="00C6305D" w:rsidP="00C6305D">
            <w:r>
              <w:rPr>
                <w:rFonts w:hint="eastAsia"/>
              </w:rPr>
              <w:lastRenderedPageBreak/>
              <w:t>Stage 3b-4</w:t>
            </w:r>
            <w:r>
              <w:t xml:space="preserve">, </w:t>
            </w:r>
            <w:proofErr w:type="spellStart"/>
            <w:r>
              <w:t>eGFR</w:t>
            </w:r>
            <w:proofErr w:type="spellEnd"/>
            <w:r>
              <w:t xml:space="preserve"> 15-45ml/min</w:t>
            </w:r>
          </w:p>
        </w:tc>
        <w:tc>
          <w:tcPr>
            <w:tcW w:w="1273" w:type="dxa"/>
            <w:vMerge w:val="restart"/>
          </w:tcPr>
          <w:p w:rsidR="00C6305D" w:rsidRDefault="00C6305D" w:rsidP="00C6305D">
            <w:r>
              <w:fldChar w:fldCharType="begin" w:fldLock="1"/>
            </w:r>
            <w:r>
              <w:instrText>ADDIN CSL_CITATION {"citationItems":[{"id":"ITEM-1","itemData":{"DOI":"10.1093/ndt/gfy104.SuO004","ISSN":"0931-0509","author":[{"dropping-particle":"","family":"Margiotta","given":"Elisabetta","non-dropping-particle":"","parse-names":false,"suffix":""},{"dropping-particle":"","family":"Caldiroli","given":"Lara","non-dropping-particle":"","parse-names":false,"suffix":""},{"dropping-particle":"","family":"Vettoretti","given":"Simone","non-dropping-particle":"","parse-names":false,"suffix":""},{"dropping-particle":"","family":"Meneghini","given":"Maria Antonia Emilia","non-dropping-particle":"","parse-names":false,"suffix":""},{"dropping-particle":"","family":"Zanoni","given":"Francesca","non-dropping-particle":"","parse-names":false,"suffix":""},{"dropping-particle":"","family":"Miragoli","given":"Francesco","non-dropping-particle":"","parse-names":false,"suffix":""},{"dropping-particle":"","family":"Callegari","given":"Maria Luisa","non-dropping-particle":"","parse-names":false,"suffix":""},{"dropping-particle":"","family":"Messa","given":"Piergiorgio","non-dropping-particle":"","parse-names":false,"suffix":""}],"container-title":"Nephrology Dialysis Transplantation","id":"ITEM-1","issue":"suppl_1","issued":{"date-parts":[["2018","5","1"]]},"page":"i618-i618","publisher":"Oxford University Press","title":"SuO004GUT MICROBIOTA COMPOSITION AND FRAILTY IN ELDERLY PATIENTS WITH CHRONIC KIDNEY DISEASE","type":"article-journal","volume":"33"},"uris":["http://www.mendeley.com/documents/?uuid=6c09341d-dcf0-3a78-bece-65f6b8841853"]}],"mendeley":{"formattedCitation":"&lt;sup&gt;9&lt;/sup&gt;","plainTextFormattedCitation":"9","previouslyFormattedCitation":"&lt;sup&gt;9&lt;/sup&gt;"},"properties":{"noteIndex":0},"schema":"https://github.com/citation-style-language/schema/raw/master/csl-citation.json"}</w:instrText>
            </w:r>
            <w:r>
              <w:fldChar w:fldCharType="separate"/>
            </w:r>
            <w:r w:rsidRPr="00F76EA4">
              <w:rPr>
                <w:noProof/>
                <w:vertAlign w:val="superscript"/>
              </w:rPr>
              <w:t>9</w:t>
            </w:r>
            <w:r>
              <w:fldChar w:fldCharType="end"/>
            </w:r>
          </w:p>
        </w:tc>
      </w:tr>
      <w:tr w:rsidR="00C84EDE" w:rsidTr="000E0703">
        <w:tc>
          <w:tcPr>
            <w:tcW w:w="333" w:type="dxa"/>
            <w:vMerge/>
          </w:tcPr>
          <w:p w:rsidR="00C6305D" w:rsidRDefault="00C6305D" w:rsidP="00C6305D"/>
        </w:tc>
        <w:tc>
          <w:tcPr>
            <w:tcW w:w="2052" w:type="dxa"/>
            <w:gridSpan w:val="2"/>
            <w:vMerge/>
          </w:tcPr>
          <w:p w:rsidR="00C6305D" w:rsidRDefault="00C6305D" w:rsidP="00C6305D"/>
        </w:tc>
        <w:tc>
          <w:tcPr>
            <w:tcW w:w="244" w:type="dxa"/>
          </w:tcPr>
          <w:p w:rsidR="00C6305D" w:rsidRDefault="00C6305D" w:rsidP="00C6305D"/>
        </w:tc>
        <w:tc>
          <w:tcPr>
            <w:tcW w:w="3535" w:type="dxa"/>
            <w:gridSpan w:val="6"/>
          </w:tcPr>
          <w:p w:rsidR="00C6305D" w:rsidRDefault="00C6305D" w:rsidP="00C6305D">
            <w:r>
              <w:t xml:space="preserve">Malnutrition-Inflammation-Score </w:t>
            </w:r>
            <w:r>
              <w:lastRenderedPageBreak/>
              <w:t>(</w:t>
            </w:r>
            <w:r>
              <w:rPr>
                <w:rFonts w:hint="eastAsia"/>
              </w:rPr>
              <w:t>MIS</w:t>
            </w:r>
            <w:r>
              <w:t>)</w:t>
            </w:r>
          </w:p>
        </w:tc>
        <w:tc>
          <w:tcPr>
            <w:tcW w:w="1803" w:type="dxa"/>
          </w:tcPr>
          <w:p w:rsidR="00C6305D" w:rsidRDefault="00C6305D" w:rsidP="00C6305D">
            <w:r>
              <w:rPr>
                <w:rFonts w:hint="eastAsia"/>
              </w:rPr>
              <w:lastRenderedPageBreak/>
              <w:t>+3.7</w:t>
            </w:r>
          </w:p>
        </w:tc>
        <w:tc>
          <w:tcPr>
            <w:tcW w:w="1468" w:type="dxa"/>
            <w:vMerge/>
          </w:tcPr>
          <w:p w:rsidR="00C6305D" w:rsidRDefault="00C6305D" w:rsidP="00C6305D"/>
        </w:tc>
        <w:tc>
          <w:tcPr>
            <w:tcW w:w="1207" w:type="dxa"/>
            <w:vMerge/>
          </w:tcPr>
          <w:p w:rsidR="00C6305D" w:rsidRDefault="00C6305D" w:rsidP="00C6305D"/>
        </w:tc>
        <w:tc>
          <w:tcPr>
            <w:tcW w:w="2033" w:type="dxa"/>
            <w:vMerge/>
          </w:tcPr>
          <w:p w:rsidR="00C6305D" w:rsidRDefault="00C6305D" w:rsidP="00C6305D"/>
        </w:tc>
        <w:tc>
          <w:tcPr>
            <w:tcW w:w="1273" w:type="dxa"/>
            <w:vMerge/>
          </w:tcPr>
          <w:p w:rsidR="00C6305D" w:rsidRDefault="00C6305D" w:rsidP="00C6305D"/>
        </w:tc>
      </w:tr>
      <w:tr w:rsidR="00C84EDE" w:rsidTr="000E0703">
        <w:trPr>
          <w:trHeight w:val="693"/>
        </w:trPr>
        <w:tc>
          <w:tcPr>
            <w:tcW w:w="333" w:type="dxa"/>
            <w:vMerge/>
          </w:tcPr>
          <w:p w:rsidR="00C6305D" w:rsidRDefault="00C6305D" w:rsidP="00C6305D"/>
        </w:tc>
        <w:tc>
          <w:tcPr>
            <w:tcW w:w="2052" w:type="dxa"/>
            <w:gridSpan w:val="2"/>
            <w:vMerge/>
          </w:tcPr>
          <w:p w:rsidR="00C6305D" w:rsidRDefault="00C6305D" w:rsidP="00C6305D"/>
        </w:tc>
        <w:tc>
          <w:tcPr>
            <w:tcW w:w="244" w:type="dxa"/>
          </w:tcPr>
          <w:p w:rsidR="00C6305D" w:rsidRDefault="00C6305D" w:rsidP="00C6305D"/>
        </w:tc>
        <w:tc>
          <w:tcPr>
            <w:tcW w:w="1542" w:type="dxa"/>
            <w:gridSpan w:val="3"/>
          </w:tcPr>
          <w:p w:rsidR="00C6305D" w:rsidRDefault="00C6305D" w:rsidP="00C6305D"/>
        </w:tc>
        <w:tc>
          <w:tcPr>
            <w:tcW w:w="1993" w:type="dxa"/>
            <w:gridSpan w:val="3"/>
          </w:tcPr>
          <w:p w:rsidR="00C6305D" w:rsidRDefault="00C6305D" w:rsidP="00C6305D">
            <w:r>
              <w:rPr>
                <w:rFonts w:hint="eastAsia"/>
              </w:rPr>
              <w:t>Abundance</w:t>
            </w:r>
            <w:r>
              <w:t xml:space="preserve"> of unclassified </w:t>
            </w:r>
            <w:proofErr w:type="spellStart"/>
            <w:r>
              <w:t>Mogibacteriaceae</w:t>
            </w:r>
            <w:proofErr w:type="spellEnd"/>
            <w:r>
              <w:t xml:space="preserve"> and </w:t>
            </w:r>
            <w:proofErr w:type="spellStart"/>
            <w:r w:rsidRPr="008405CD">
              <w:t>Oscillospira</w:t>
            </w:r>
            <w:proofErr w:type="spellEnd"/>
          </w:p>
        </w:tc>
        <w:tc>
          <w:tcPr>
            <w:tcW w:w="1803" w:type="dxa"/>
          </w:tcPr>
          <w:p w:rsidR="00C6305D" w:rsidRDefault="00C6305D" w:rsidP="00C6305D">
            <w:r>
              <w:t>Directly proportional to MIS</w:t>
            </w:r>
          </w:p>
        </w:tc>
        <w:tc>
          <w:tcPr>
            <w:tcW w:w="1468" w:type="dxa"/>
            <w:vMerge/>
          </w:tcPr>
          <w:p w:rsidR="00C6305D" w:rsidRDefault="00C6305D" w:rsidP="00C6305D"/>
        </w:tc>
        <w:tc>
          <w:tcPr>
            <w:tcW w:w="1207" w:type="dxa"/>
            <w:vMerge/>
          </w:tcPr>
          <w:p w:rsidR="00C6305D" w:rsidRDefault="00C6305D" w:rsidP="00C6305D"/>
        </w:tc>
        <w:tc>
          <w:tcPr>
            <w:tcW w:w="2033" w:type="dxa"/>
            <w:vMerge/>
          </w:tcPr>
          <w:p w:rsidR="00C6305D" w:rsidRDefault="00C6305D" w:rsidP="00C6305D"/>
        </w:tc>
        <w:tc>
          <w:tcPr>
            <w:tcW w:w="1273" w:type="dxa"/>
            <w:vMerge/>
          </w:tcPr>
          <w:p w:rsidR="00C6305D" w:rsidRDefault="00C6305D" w:rsidP="00C6305D"/>
        </w:tc>
      </w:tr>
      <w:tr w:rsidR="00C84EDE" w:rsidTr="000E0703">
        <w:trPr>
          <w:trHeight w:val="693"/>
        </w:trPr>
        <w:tc>
          <w:tcPr>
            <w:tcW w:w="333" w:type="dxa"/>
            <w:vMerge/>
          </w:tcPr>
          <w:p w:rsidR="00C6305D" w:rsidRDefault="00C6305D" w:rsidP="00C6305D"/>
        </w:tc>
        <w:tc>
          <w:tcPr>
            <w:tcW w:w="2052" w:type="dxa"/>
            <w:gridSpan w:val="2"/>
            <w:vMerge/>
          </w:tcPr>
          <w:p w:rsidR="00C6305D" w:rsidRDefault="00C6305D" w:rsidP="00C6305D"/>
        </w:tc>
        <w:tc>
          <w:tcPr>
            <w:tcW w:w="244" w:type="dxa"/>
          </w:tcPr>
          <w:p w:rsidR="00C6305D" w:rsidRDefault="00C6305D" w:rsidP="00C6305D"/>
        </w:tc>
        <w:tc>
          <w:tcPr>
            <w:tcW w:w="1542" w:type="dxa"/>
            <w:gridSpan w:val="3"/>
          </w:tcPr>
          <w:p w:rsidR="00C6305D" w:rsidRDefault="00C6305D" w:rsidP="00C6305D"/>
        </w:tc>
        <w:tc>
          <w:tcPr>
            <w:tcW w:w="1993" w:type="dxa"/>
            <w:gridSpan w:val="3"/>
          </w:tcPr>
          <w:p w:rsidR="00C6305D" w:rsidRDefault="00C6305D" w:rsidP="00C6305D">
            <w:r>
              <w:t xml:space="preserve">Abundance of </w:t>
            </w:r>
            <w:proofErr w:type="spellStart"/>
            <w:r w:rsidRPr="008405CD">
              <w:t>Akkermansia</w:t>
            </w:r>
            <w:proofErr w:type="spellEnd"/>
            <w:r w:rsidRPr="008405CD">
              <w:t xml:space="preserve">, </w:t>
            </w:r>
            <w:proofErr w:type="spellStart"/>
            <w:r w:rsidRPr="008405CD">
              <w:t>Ruminococcus</w:t>
            </w:r>
            <w:proofErr w:type="spellEnd"/>
            <w:r w:rsidRPr="008405CD">
              <w:t xml:space="preserve">, </w:t>
            </w:r>
            <w:r>
              <w:t xml:space="preserve">and </w:t>
            </w:r>
            <w:proofErr w:type="spellStart"/>
            <w:r w:rsidRPr="008405CD">
              <w:t>Eubacterium</w:t>
            </w:r>
            <w:proofErr w:type="spellEnd"/>
          </w:p>
        </w:tc>
        <w:tc>
          <w:tcPr>
            <w:tcW w:w="1803" w:type="dxa"/>
          </w:tcPr>
          <w:p w:rsidR="00C6305D" w:rsidRDefault="00C6305D" w:rsidP="00C6305D">
            <w:r>
              <w:rPr>
                <w:rFonts w:hint="eastAsia"/>
              </w:rPr>
              <w:t>Inversely proportional to MIS</w:t>
            </w:r>
          </w:p>
        </w:tc>
        <w:tc>
          <w:tcPr>
            <w:tcW w:w="1468" w:type="dxa"/>
            <w:vMerge/>
          </w:tcPr>
          <w:p w:rsidR="00C6305D" w:rsidRDefault="00C6305D" w:rsidP="00C6305D"/>
        </w:tc>
        <w:tc>
          <w:tcPr>
            <w:tcW w:w="1207" w:type="dxa"/>
            <w:vMerge/>
          </w:tcPr>
          <w:p w:rsidR="00C6305D" w:rsidRDefault="00C6305D" w:rsidP="00C6305D"/>
        </w:tc>
        <w:tc>
          <w:tcPr>
            <w:tcW w:w="2033" w:type="dxa"/>
            <w:vMerge/>
          </w:tcPr>
          <w:p w:rsidR="00C6305D" w:rsidRDefault="00C6305D" w:rsidP="00C6305D"/>
        </w:tc>
        <w:tc>
          <w:tcPr>
            <w:tcW w:w="1273" w:type="dxa"/>
            <w:vMerge/>
          </w:tcPr>
          <w:p w:rsidR="00C6305D" w:rsidRDefault="00C6305D" w:rsidP="00C6305D"/>
        </w:tc>
      </w:tr>
      <w:tr w:rsidR="00C84EDE" w:rsidTr="000E0703">
        <w:trPr>
          <w:trHeight w:val="693"/>
        </w:trPr>
        <w:tc>
          <w:tcPr>
            <w:tcW w:w="333" w:type="dxa"/>
            <w:vMerge/>
          </w:tcPr>
          <w:p w:rsidR="00C6305D" w:rsidRDefault="00C6305D" w:rsidP="00C6305D"/>
        </w:tc>
        <w:tc>
          <w:tcPr>
            <w:tcW w:w="2052" w:type="dxa"/>
            <w:gridSpan w:val="2"/>
            <w:vMerge/>
          </w:tcPr>
          <w:p w:rsidR="00C6305D" w:rsidRDefault="00C6305D" w:rsidP="00C6305D"/>
        </w:tc>
        <w:tc>
          <w:tcPr>
            <w:tcW w:w="244" w:type="dxa"/>
          </w:tcPr>
          <w:p w:rsidR="00C6305D" w:rsidRDefault="00C6305D" w:rsidP="00C6305D"/>
        </w:tc>
        <w:tc>
          <w:tcPr>
            <w:tcW w:w="3535" w:type="dxa"/>
            <w:gridSpan w:val="6"/>
          </w:tcPr>
          <w:p w:rsidR="00C6305D" w:rsidRDefault="00C6305D" w:rsidP="00C6305D">
            <w:r>
              <w:rPr>
                <w:rFonts w:hint="eastAsia"/>
              </w:rPr>
              <w:t>Bacterial Abundance</w:t>
            </w:r>
            <w:r>
              <w:t xml:space="preserve"> </w:t>
            </w:r>
            <w:r w:rsidRPr="00A75741">
              <w:t>of</w:t>
            </w:r>
            <w:r>
              <w:t xml:space="preserve"> some genera (</w:t>
            </w:r>
            <w:proofErr w:type="spellStart"/>
            <w:r w:rsidRPr="00A75741">
              <w:t>Mogibacteriacee</w:t>
            </w:r>
            <w:proofErr w:type="spellEnd"/>
            <w:r w:rsidRPr="00A75741">
              <w:t xml:space="preserve">, </w:t>
            </w:r>
            <w:proofErr w:type="spellStart"/>
            <w:r w:rsidRPr="00A75741">
              <w:t>Coriobacteriacee</w:t>
            </w:r>
            <w:proofErr w:type="spellEnd"/>
            <w:r w:rsidRPr="00A75741">
              <w:t xml:space="preserve">, </w:t>
            </w:r>
            <w:proofErr w:type="spellStart"/>
            <w:r w:rsidRPr="00A75741">
              <w:t>Eggerthella</w:t>
            </w:r>
            <w:proofErr w:type="spellEnd"/>
            <w:r w:rsidRPr="00A75741">
              <w:t xml:space="preserve">, </w:t>
            </w:r>
            <w:proofErr w:type="spellStart"/>
            <w:r w:rsidRPr="00A75741">
              <w:t>Erwinia</w:t>
            </w:r>
            <w:proofErr w:type="spellEnd"/>
            <w:r w:rsidRPr="00A75741">
              <w:t xml:space="preserve">, </w:t>
            </w:r>
            <w:proofErr w:type="spellStart"/>
            <w:r w:rsidRPr="00A75741">
              <w:t>Coprobacillus</w:t>
            </w:r>
            <w:proofErr w:type="spellEnd"/>
            <w:r w:rsidRPr="00A75741">
              <w:t xml:space="preserve">, </w:t>
            </w:r>
            <w:proofErr w:type="spellStart"/>
            <w:r w:rsidRPr="00A75741">
              <w:t>A</w:t>
            </w:r>
            <w:r>
              <w:t>naerotruncus</w:t>
            </w:r>
            <w:proofErr w:type="spellEnd"/>
            <w:r>
              <w:t xml:space="preserve">, </w:t>
            </w:r>
            <w:proofErr w:type="spellStart"/>
            <w:r>
              <w:t>etc</w:t>
            </w:r>
            <w:proofErr w:type="spellEnd"/>
            <w:r>
              <w:t>)</w:t>
            </w:r>
          </w:p>
        </w:tc>
        <w:tc>
          <w:tcPr>
            <w:tcW w:w="1803" w:type="dxa"/>
          </w:tcPr>
          <w:p w:rsidR="00C6305D" w:rsidRPr="00D50400" w:rsidRDefault="00C6305D" w:rsidP="00C6305D">
            <w:r>
              <w:rPr>
                <w:rFonts w:hint="eastAsia"/>
              </w:rPr>
              <w:t>↑</w:t>
            </w:r>
          </w:p>
        </w:tc>
        <w:tc>
          <w:tcPr>
            <w:tcW w:w="1468" w:type="dxa"/>
            <w:vMerge/>
          </w:tcPr>
          <w:p w:rsidR="00C6305D" w:rsidRDefault="00C6305D" w:rsidP="00C6305D"/>
        </w:tc>
        <w:tc>
          <w:tcPr>
            <w:tcW w:w="1207" w:type="dxa"/>
            <w:vMerge/>
          </w:tcPr>
          <w:p w:rsidR="00C6305D" w:rsidRDefault="00C6305D" w:rsidP="00C6305D"/>
        </w:tc>
        <w:tc>
          <w:tcPr>
            <w:tcW w:w="2033" w:type="dxa"/>
            <w:vMerge/>
          </w:tcPr>
          <w:p w:rsidR="00C6305D" w:rsidRDefault="00C6305D" w:rsidP="00C6305D"/>
        </w:tc>
        <w:tc>
          <w:tcPr>
            <w:tcW w:w="1273" w:type="dxa"/>
            <w:vMerge/>
          </w:tcPr>
          <w:p w:rsidR="00C6305D" w:rsidRDefault="00C6305D" w:rsidP="00C6305D"/>
        </w:tc>
      </w:tr>
      <w:tr w:rsidR="00C84EDE" w:rsidTr="006C094D">
        <w:trPr>
          <w:trHeight w:val="280"/>
        </w:trPr>
        <w:tc>
          <w:tcPr>
            <w:tcW w:w="333" w:type="dxa"/>
            <w:vMerge w:val="restart"/>
          </w:tcPr>
          <w:p w:rsidR="00C6305D" w:rsidRDefault="00C6305D" w:rsidP="00C6305D"/>
        </w:tc>
        <w:tc>
          <w:tcPr>
            <w:tcW w:w="2052" w:type="dxa"/>
            <w:gridSpan w:val="2"/>
            <w:vMerge w:val="restart"/>
          </w:tcPr>
          <w:p w:rsidR="00C6305D" w:rsidRDefault="00C6305D" w:rsidP="00C6305D">
            <w:r>
              <w:rPr>
                <w:rFonts w:hint="eastAsia"/>
              </w:rPr>
              <w:t>P</w:t>
            </w:r>
            <w:r>
              <w:t>hysical Function</w:t>
            </w:r>
          </w:p>
        </w:tc>
        <w:tc>
          <w:tcPr>
            <w:tcW w:w="3779" w:type="dxa"/>
            <w:gridSpan w:val="7"/>
          </w:tcPr>
          <w:p w:rsidR="00C6305D" w:rsidRDefault="00C6305D" w:rsidP="00C6305D">
            <w:r>
              <w:t>Disability</w:t>
            </w:r>
          </w:p>
        </w:tc>
        <w:tc>
          <w:tcPr>
            <w:tcW w:w="1803" w:type="dxa"/>
          </w:tcPr>
          <w:p w:rsidR="00C6305D" w:rsidRDefault="00C6305D" w:rsidP="00C6305D"/>
        </w:tc>
        <w:tc>
          <w:tcPr>
            <w:tcW w:w="1468" w:type="dxa"/>
            <w:vMerge w:val="restart"/>
          </w:tcPr>
          <w:p w:rsidR="00C6305D" w:rsidRDefault="00C6305D" w:rsidP="00C6305D">
            <w:r>
              <w:rPr>
                <w:rFonts w:hint="eastAsia"/>
              </w:rPr>
              <w:t>Fried Frailty Phenotypes</w:t>
            </w:r>
          </w:p>
        </w:tc>
        <w:tc>
          <w:tcPr>
            <w:tcW w:w="1207" w:type="dxa"/>
            <w:vMerge w:val="restart"/>
          </w:tcPr>
          <w:p w:rsidR="00C6305D" w:rsidRDefault="00C6305D" w:rsidP="00C6305D">
            <w:r>
              <w:rPr>
                <w:rFonts w:hint="eastAsia"/>
              </w:rPr>
              <w:t>336</w:t>
            </w:r>
          </w:p>
        </w:tc>
        <w:tc>
          <w:tcPr>
            <w:tcW w:w="2033" w:type="dxa"/>
            <w:vMerge w:val="restart"/>
          </w:tcPr>
          <w:p w:rsidR="00C6305D" w:rsidRDefault="00C6305D" w:rsidP="00C6305D">
            <w:r>
              <w:t>CKD stages 1-4, n</w:t>
            </w:r>
            <w:r>
              <w:rPr>
                <w:rFonts w:hint="eastAsia"/>
              </w:rPr>
              <w:t>on</w:t>
            </w:r>
            <w:r>
              <w:t>-dialysis-dependent</w:t>
            </w:r>
          </w:p>
        </w:tc>
        <w:tc>
          <w:tcPr>
            <w:tcW w:w="1273" w:type="dxa"/>
            <w:vMerge w:val="restart"/>
          </w:tcPr>
          <w:p w:rsidR="00C6305D" w:rsidRDefault="00C6305D" w:rsidP="00C6305D">
            <w:r>
              <w:fldChar w:fldCharType="begin" w:fldLock="1"/>
            </w:r>
            <w:r w:rsidR="00712FBC">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00712FBC">
              <w:rPr>
                <w:rFonts w:hint="eastAsia"/>
              </w:rPr>
              <w:instrText>ven":"B","non-dropping-particle":"","parse-names":false,"suffix":""}],"container-title":"Am J Kidney Dis","id":"ITEM-1","issue":"6","issued":{"date-parts":[["2012"]]},"note":"Calculate p-value on your own</w:instrText>
            </w:r>
            <w:r w:rsidR="00712FBC">
              <w:rPr>
                <w:rFonts w:hint="eastAsia"/>
              </w:rPr>
              <w:instrText>！</w:instrText>
            </w:r>
            <w:r w:rsidR="00712FBC">
              <w:rPr>
                <w:rFonts w:hint="eastAsia"/>
              </w:rPr>
              <w:instrText>\n\nFrail participants in the SKS were more likely</w:instrText>
            </w:r>
            <w:r w:rsidR="00712FBC">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2&lt;/sup&gt;","plainTextFormattedCitation":"2","previouslyFormattedCitation":"&lt;sup&gt;2&lt;/sup&gt;"},"properties":{"noteIndex":0},"schema":"https://github.com/citation-style-language/schema/raw/master/csl-citation.json"}</w:instrText>
            </w:r>
            <w:r>
              <w:fldChar w:fldCharType="separate"/>
            </w:r>
            <w:r w:rsidRPr="00C16A64">
              <w:rPr>
                <w:noProof/>
                <w:vertAlign w:val="superscript"/>
              </w:rPr>
              <w:t>2</w:t>
            </w:r>
            <w:r>
              <w:fldChar w:fldCharType="end"/>
            </w:r>
          </w:p>
        </w:tc>
      </w:tr>
      <w:tr w:rsidR="00C84EDE" w:rsidTr="006C094D">
        <w:trPr>
          <w:trHeight w:val="276"/>
        </w:trPr>
        <w:tc>
          <w:tcPr>
            <w:tcW w:w="333" w:type="dxa"/>
            <w:vMerge/>
          </w:tcPr>
          <w:p w:rsidR="00C6305D" w:rsidRDefault="00C6305D" w:rsidP="00C6305D"/>
        </w:tc>
        <w:tc>
          <w:tcPr>
            <w:tcW w:w="2052" w:type="dxa"/>
            <w:gridSpan w:val="2"/>
            <w:vMerge/>
          </w:tcPr>
          <w:p w:rsidR="00C6305D" w:rsidRDefault="00C6305D" w:rsidP="00C6305D"/>
        </w:tc>
        <w:tc>
          <w:tcPr>
            <w:tcW w:w="244" w:type="dxa"/>
          </w:tcPr>
          <w:p w:rsidR="00C6305D" w:rsidRDefault="00C6305D" w:rsidP="00C6305D"/>
        </w:tc>
        <w:tc>
          <w:tcPr>
            <w:tcW w:w="3535" w:type="dxa"/>
            <w:gridSpan w:val="6"/>
          </w:tcPr>
          <w:p w:rsidR="00C6305D" w:rsidRDefault="00C6305D" w:rsidP="00C6305D">
            <w:r>
              <w:t>Activities of Daily Living (</w:t>
            </w:r>
            <w:r>
              <w:rPr>
                <w:rFonts w:hint="eastAsia"/>
              </w:rPr>
              <w:t>ADL</w:t>
            </w:r>
            <w:r>
              <w:t>s)</w:t>
            </w:r>
          </w:p>
        </w:tc>
        <w:tc>
          <w:tcPr>
            <w:tcW w:w="1803" w:type="dxa"/>
          </w:tcPr>
          <w:p w:rsidR="00C6305D" w:rsidRDefault="00C6305D" w:rsidP="00C6305D">
            <w:r>
              <w:rPr>
                <w:rFonts w:hint="eastAsia"/>
              </w:rPr>
              <w:t>+10</w:t>
            </w:r>
            <w:r>
              <w:t>%</w:t>
            </w:r>
          </w:p>
        </w:tc>
        <w:tc>
          <w:tcPr>
            <w:tcW w:w="1468" w:type="dxa"/>
            <w:vMerge/>
          </w:tcPr>
          <w:p w:rsidR="00C6305D" w:rsidRDefault="00C6305D" w:rsidP="00C6305D"/>
        </w:tc>
        <w:tc>
          <w:tcPr>
            <w:tcW w:w="1207" w:type="dxa"/>
            <w:vMerge/>
          </w:tcPr>
          <w:p w:rsidR="00C6305D" w:rsidRDefault="00C6305D" w:rsidP="00C6305D"/>
        </w:tc>
        <w:tc>
          <w:tcPr>
            <w:tcW w:w="2033" w:type="dxa"/>
            <w:vMerge/>
          </w:tcPr>
          <w:p w:rsidR="00C6305D" w:rsidRDefault="00C6305D" w:rsidP="00C6305D"/>
        </w:tc>
        <w:tc>
          <w:tcPr>
            <w:tcW w:w="1273" w:type="dxa"/>
            <w:vMerge/>
          </w:tcPr>
          <w:p w:rsidR="00C6305D" w:rsidRDefault="00C6305D" w:rsidP="00C6305D"/>
        </w:tc>
      </w:tr>
      <w:tr w:rsidR="00C84EDE" w:rsidTr="006C094D">
        <w:trPr>
          <w:trHeight w:val="693"/>
        </w:trPr>
        <w:tc>
          <w:tcPr>
            <w:tcW w:w="333" w:type="dxa"/>
            <w:vMerge/>
          </w:tcPr>
          <w:p w:rsidR="00C6305D" w:rsidRDefault="00C6305D" w:rsidP="00C6305D"/>
        </w:tc>
        <w:tc>
          <w:tcPr>
            <w:tcW w:w="2052" w:type="dxa"/>
            <w:gridSpan w:val="2"/>
            <w:vMerge/>
          </w:tcPr>
          <w:p w:rsidR="00C6305D" w:rsidRDefault="00C6305D" w:rsidP="00C6305D"/>
        </w:tc>
        <w:tc>
          <w:tcPr>
            <w:tcW w:w="244" w:type="dxa"/>
          </w:tcPr>
          <w:p w:rsidR="00C6305D" w:rsidRDefault="00C6305D" w:rsidP="00C6305D"/>
        </w:tc>
        <w:tc>
          <w:tcPr>
            <w:tcW w:w="3535" w:type="dxa"/>
            <w:gridSpan w:val="6"/>
          </w:tcPr>
          <w:p w:rsidR="00C6305D" w:rsidRDefault="00C6305D" w:rsidP="00C6305D">
            <w:r>
              <w:t>Instrumental Activities of Daily Living (</w:t>
            </w:r>
            <w:r>
              <w:rPr>
                <w:rFonts w:hint="eastAsia"/>
              </w:rPr>
              <w:t>IADL</w:t>
            </w:r>
            <w:r>
              <w:t>s)</w:t>
            </w:r>
          </w:p>
        </w:tc>
        <w:tc>
          <w:tcPr>
            <w:tcW w:w="1803" w:type="dxa"/>
          </w:tcPr>
          <w:p w:rsidR="00C6305D" w:rsidRDefault="00C6305D" w:rsidP="00C6305D">
            <w:r>
              <w:rPr>
                <w:rFonts w:hint="eastAsia"/>
              </w:rPr>
              <w:t>+32</w:t>
            </w:r>
            <w:r>
              <w:t>%</w:t>
            </w:r>
          </w:p>
        </w:tc>
        <w:tc>
          <w:tcPr>
            <w:tcW w:w="1468" w:type="dxa"/>
            <w:vMerge/>
          </w:tcPr>
          <w:p w:rsidR="00C6305D" w:rsidRDefault="00C6305D" w:rsidP="00C6305D"/>
        </w:tc>
        <w:tc>
          <w:tcPr>
            <w:tcW w:w="1207" w:type="dxa"/>
            <w:vMerge/>
          </w:tcPr>
          <w:p w:rsidR="00C6305D" w:rsidRDefault="00C6305D" w:rsidP="00C6305D"/>
        </w:tc>
        <w:tc>
          <w:tcPr>
            <w:tcW w:w="2033" w:type="dxa"/>
            <w:vMerge/>
          </w:tcPr>
          <w:p w:rsidR="00C6305D" w:rsidRDefault="00C6305D" w:rsidP="00C6305D"/>
        </w:tc>
        <w:tc>
          <w:tcPr>
            <w:tcW w:w="1273" w:type="dxa"/>
            <w:vMerge/>
          </w:tcPr>
          <w:p w:rsidR="00C6305D" w:rsidRDefault="00C6305D" w:rsidP="00C6305D"/>
        </w:tc>
      </w:tr>
      <w:tr w:rsidR="00C84EDE" w:rsidTr="006C094D">
        <w:trPr>
          <w:trHeight w:val="359"/>
        </w:trPr>
        <w:tc>
          <w:tcPr>
            <w:tcW w:w="333" w:type="dxa"/>
            <w:vMerge/>
          </w:tcPr>
          <w:p w:rsidR="00C6305D" w:rsidRDefault="00C6305D" w:rsidP="00C6305D"/>
        </w:tc>
        <w:tc>
          <w:tcPr>
            <w:tcW w:w="2052" w:type="dxa"/>
            <w:gridSpan w:val="2"/>
            <w:vMerge/>
          </w:tcPr>
          <w:p w:rsidR="00C6305D" w:rsidRDefault="00C6305D" w:rsidP="00C6305D"/>
        </w:tc>
        <w:tc>
          <w:tcPr>
            <w:tcW w:w="244" w:type="dxa"/>
          </w:tcPr>
          <w:p w:rsidR="00C6305D" w:rsidRDefault="00C6305D" w:rsidP="00C6305D"/>
        </w:tc>
        <w:tc>
          <w:tcPr>
            <w:tcW w:w="3535" w:type="dxa"/>
            <w:gridSpan w:val="6"/>
          </w:tcPr>
          <w:p w:rsidR="00C6305D" w:rsidRDefault="00C6305D" w:rsidP="00C6305D">
            <w:r>
              <w:rPr>
                <w:rFonts w:hint="eastAsia"/>
              </w:rPr>
              <w:t>Mobility Disabilities</w:t>
            </w:r>
          </w:p>
        </w:tc>
        <w:tc>
          <w:tcPr>
            <w:tcW w:w="1803" w:type="dxa"/>
          </w:tcPr>
          <w:p w:rsidR="00C6305D" w:rsidRDefault="00C6305D" w:rsidP="00C6305D">
            <w:r>
              <w:rPr>
                <w:rFonts w:hint="eastAsia"/>
              </w:rPr>
              <w:t>+22</w:t>
            </w:r>
            <w:r>
              <w:t>%</w:t>
            </w:r>
          </w:p>
        </w:tc>
        <w:tc>
          <w:tcPr>
            <w:tcW w:w="1468" w:type="dxa"/>
            <w:vMerge/>
          </w:tcPr>
          <w:p w:rsidR="00C6305D" w:rsidRDefault="00C6305D" w:rsidP="00C6305D"/>
        </w:tc>
        <w:tc>
          <w:tcPr>
            <w:tcW w:w="1207" w:type="dxa"/>
            <w:vMerge/>
          </w:tcPr>
          <w:p w:rsidR="00C6305D" w:rsidRDefault="00C6305D" w:rsidP="00C6305D"/>
        </w:tc>
        <w:tc>
          <w:tcPr>
            <w:tcW w:w="2033" w:type="dxa"/>
            <w:vMerge/>
          </w:tcPr>
          <w:p w:rsidR="00C6305D" w:rsidRDefault="00C6305D" w:rsidP="00C6305D"/>
        </w:tc>
        <w:tc>
          <w:tcPr>
            <w:tcW w:w="1273" w:type="dxa"/>
            <w:vMerge/>
          </w:tcPr>
          <w:p w:rsidR="00C6305D" w:rsidRDefault="00C6305D" w:rsidP="00C6305D"/>
        </w:tc>
      </w:tr>
      <w:tr w:rsidR="00C84EDE" w:rsidTr="000E0703">
        <w:trPr>
          <w:trHeight w:val="693"/>
        </w:trPr>
        <w:tc>
          <w:tcPr>
            <w:tcW w:w="333" w:type="dxa"/>
            <w:vMerge w:val="restart"/>
          </w:tcPr>
          <w:p w:rsidR="00C6305D" w:rsidRDefault="00C6305D" w:rsidP="00C6305D"/>
        </w:tc>
        <w:tc>
          <w:tcPr>
            <w:tcW w:w="2052" w:type="dxa"/>
            <w:gridSpan w:val="2"/>
            <w:vMerge w:val="restart"/>
          </w:tcPr>
          <w:p w:rsidR="00C6305D" w:rsidRDefault="00C6305D" w:rsidP="00C6305D">
            <w:r>
              <w:t>Metabolic Syndromes</w:t>
            </w:r>
          </w:p>
        </w:tc>
        <w:tc>
          <w:tcPr>
            <w:tcW w:w="3779" w:type="dxa"/>
            <w:gridSpan w:val="7"/>
            <w:vMerge w:val="restart"/>
          </w:tcPr>
          <w:p w:rsidR="00C6305D" w:rsidRDefault="00C6305D" w:rsidP="00C6305D">
            <w:r>
              <w:t>Diabetes</w:t>
            </w:r>
          </w:p>
        </w:tc>
        <w:tc>
          <w:tcPr>
            <w:tcW w:w="1803" w:type="dxa"/>
          </w:tcPr>
          <w:p w:rsidR="00C6305D" w:rsidRDefault="00C6305D" w:rsidP="00C6305D">
            <w:r>
              <w:rPr>
                <w:rFonts w:hint="eastAsia"/>
              </w:rPr>
              <w:t>OR 1.35</w:t>
            </w:r>
          </w:p>
        </w:tc>
        <w:tc>
          <w:tcPr>
            <w:tcW w:w="1468" w:type="dxa"/>
          </w:tcPr>
          <w:p w:rsidR="00C6305D" w:rsidRDefault="00C6305D" w:rsidP="00C6305D">
            <w:r>
              <w:rPr>
                <w:rFonts w:hint="eastAsia"/>
              </w:rPr>
              <w:t>Fried Frailty Phenotypes</w:t>
            </w:r>
          </w:p>
        </w:tc>
        <w:tc>
          <w:tcPr>
            <w:tcW w:w="1207" w:type="dxa"/>
          </w:tcPr>
          <w:p w:rsidR="00C6305D" w:rsidRDefault="00C6305D" w:rsidP="00C6305D">
            <w:r>
              <w:rPr>
                <w:rFonts w:hint="eastAsia"/>
              </w:rPr>
              <w:t>2275</w:t>
            </w:r>
          </w:p>
        </w:tc>
        <w:tc>
          <w:tcPr>
            <w:tcW w:w="2033" w:type="dxa"/>
          </w:tcPr>
          <w:p w:rsidR="00C6305D" w:rsidRDefault="00C6305D" w:rsidP="00C6305D">
            <w:r>
              <w:rPr>
                <w:rFonts w:hint="eastAsia"/>
              </w:rPr>
              <w:t>Dialysis patients</w:t>
            </w:r>
          </w:p>
        </w:tc>
        <w:tc>
          <w:tcPr>
            <w:tcW w:w="1273" w:type="dxa"/>
          </w:tcPr>
          <w:p w:rsidR="00C6305D" w:rsidRDefault="00C6305D" w:rsidP="00C6305D">
            <w:r>
              <w:fldChar w:fldCharType="begin" w:fldLock="1"/>
            </w:r>
            <w:r>
              <w:instrText>ADDIN CSL_CITATION {"citationItems":[{"id":"ITEM-1","itemData":{"ISBN":"1046-6673","author":[{"dropping-particle":"","family":"Johansen","given":"Kirsten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Nephrology","id":"ITEM-1","issue":"11","issued":{"date-parts":[["2007"]]},"page":"2960-2967","title":"Significance of frailty among dialysis patients","type":"article-journal","volume":"18"},"uris":["http://www.mendeley.com/documents/?uuid=541aae18-dd15-40e3-9917-3308076bbe99"]}],"mendeley":{"formattedCitation":"&lt;sup&gt;3&lt;/sup&gt;","plainTextFormattedCitation":"3","previouslyFormattedCitation":"&lt;sup&gt;3&lt;/sup&gt;"},"properties":{"noteIndex":0},"schema":"https://github.com/citation-style-language/schema/raw/master/csl-citation.json"}</w:instrText>
            </w:r>
            <w:r>
              <w:fldChar w:fldCharType="separate"/>
            </w:r>
            <w:r w:rsidRPr="00AB114E">
              <w:rPr>
                <w:noProof/>
                <w:vertAlign w:val="superscript"/>
              </w:rPr>
              <w:t>3</w:t>
            </w:r>
            <w:r>
              <w:fldChar w:fldCharType="end"/>
            </w:r>
          </w:p>
        </w:tc>
      </w:tr>
      <w:tr w:rsidR="00C84EDE" w:rsidTr="000E0703">
        <w:trPr>
          <w:trHeight w:val="693"/>
        </w:trPr>
        <w:tc>
          <w:tcPr>
            <w:tcW w:w="333" w:type="dxa"/>
            <w:vMerge/>
          </w:tcPr>
          <w:p w:rsidR="00C6305D" w:rsidRDefault="00C6305D" w:rsidP="00C6305D"/>
        </w:tc>
        <w:tc>
          <w:tcPr>
            <w:tcW w:w="2052" w:type="dxa"/>
            <w:gridSpan w:val="2"/>
            <w:vMerge/>
          </w:tcPr>
          <w:p w:rsidR="00C6305D" w:rsidRDefault="00C6305D" w:rsidP="00C6305D"/>
        </w:tc>
        <w:tc>
          <w:tcPr>
            <w:tcW w:w="3779" w:type="dxa"/>
            <w:gridSpan w:val="7"/>
            <w:vMerge/>
          </w:tcPr>
          <w:p w:rsidR="00C6305D" w:rsidRDefault="00C6305D" w:rsidP="00C6305D"/>
        </w:tc>
        <w:tc>
          <w:tcPr>
            <w:tcW w:w="1803" w:type="dxa"/>
          </w:tcPr>
          <w:p w:rsidR="00C6305D" w:rsidRDefault="00C6305D" w:rsidP="00C6305D">
            <w:r>
              <w:rPr>
                <w:rFonts w:hint="eastAsia"/>
              </w:rPr>
              <w:t>Prevalence</w:t>
            </w:r>
            <w:r>
              <w:t xml:space="preserve"> +15%</w:t>
            </w:r>
          </w:p>
        </w:tc>
        <w:tc>
          <w:tcPr>
            <w:tcW w:w="1468" w:type="dxa"/>
          </w:tcPr>
          <w:p w:rsidR="00C6305D" w:rsidRDefault="00C6305D" w:rsidP="00C6305D">
            <w:r>
              <w:rPr>
                <w:rFonts w:hint="eastAsia"/>
              </w:rPr>
              <w:t xml:space="preserve">Fried Frailty </w:t>
            </w:r>
            <w:r>
              <w:t>Phenotypes</w:t>
            </w:r>
          </w:p>
        </w:tc>
        <w:tc>
          <w:tcPr>
            <w:tcW w:w="1207" w:type="dxa"/>
          </w:tcPr>
          <w:p w:rsidR="00C6305D" w:rsidRDefault="00C6305D" w:rsidP="00C6305D">
            <w:r>
              <w:rPr>
                <w:rFonts w:hint="eastAsia"/>
              </w:rPr>
              <w:t>336</w:t>
            </w:r>
          </w:p>
        </w:tc>
        <w:tc>
          <w:tcPr>
            <w:tcW w:w="2033" w:type="dxa"/>
          </w:tcPr>
          <w:p w:rsidR="00C6305D" w:rsidRDefault="00C6305D" w:rsidP="00C6305D">
            <w:r>
              <w:t>CKD stages 1-4, n</w:t>
            </w:r>
            <w:r>
              <w:rPr>
                <w:rFonts w:hint="eastAsia"/>
              </w:rPr>
              <w:t>on</w:t>
            </w:r>
            <w:r>
              <w:t>-dialysis-dependent</w:t>
            </w:r>
          </w:p>
        </w:tc>
        <w:tc>
          <w:tcPr>
            <w:tcW w:w="1273" w:type="dxa"/>
          </w:tcPr>
          <w:p w:rsidR="00C6305D" w:rsidRDefault="00C6305D" w:rsidP="00C6305D">
            <w:r>
              <w:fldChar w:fldCharType="begin" w:fldLock="1"/>
            </w:r>
            <w:r w:rsidR="00712FBC">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00712FBC">
              <w:rPr>
                <w:rFonts w:hint="eastAsia"/>
              </w:rPr>
              <w:instrText>ven":"B","non-dropping-particle":"","parse-names":false,"suffix":""}],"container-title":"Am J Kidney Dis","id":"ITEM-1","issue":"6","issued":{"date-parts":[["2012"]]},"note":"Calculate p-value on your own</w:instrText>
            </w:r>
            <w:r w:rsidR="00712FBC">
              <w:rPr>
                <w:rFonts w:hint="eastAsia"/>
              </w:rPr>
              <w:instrText>！</w:instrText>
            </w:r>
            <w:r w:rsidR="00712FBC">
              <w:rPr>
                <w:rFonts w:hint="eastAsia"/>
              </w:rPr>
              <w:instrText>\n\nFrail participants in the SKS were more likely</w:instrText>
            </w:r>
            <w:r w:rsidR="00712FBC">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2&lt;/sup&gt;","plainTextFormattedCitation":"2","previouslyFormattedCitation":"&lt;sup&gt;2&lt;/sup&gt;"},"properties":{"noteIndex":0},"schema":"https://github.com/citation-style-language/schema/raw/master/csl-citation.json"}</w:instrText>
            </w:r>
            <w:r>
              <w:fldChar w:fldCharType="separate"/>
            </w:r>
            <w:r w:rsidRPr="00C16A64">
              <w:rPr>
                <w:noProof/>
                <w:vertAlign w:val="superscript"/>
              </w:rPr>
              <w:t>2</w:t>
            </w:r>
            <w:r>
              <w:fldChar w:fldCharType="end"/>
            </w:r>
          </w:p>
        </w:tc>
      </w:tr>
      <w:tr w:rsidR="00C84EDE" w:rsidTr="000E0703">
        <w:trPr>
          <w:trHeight w:val="693"/>
        </w:trPr>
        <w:tc>
          <w:tcPr>
            <w:tcW w:w="333" w:type="dxa"/>
            <w:vMerge/>
          </w:tcPr>
          <w:p w:rsidR="00C6305D" w:rsidRDefault="00C6305D" w:rsidP="00C6305D"/>
        </w:tc>
        <w:tc>
          <w:tcPr>
            <w:tcW w:w="2052" w:type="dxa"/>
            <w:gridSpan w:val="2"/>
            <w:vMerge/>
          </w:tcPr>
          <w:p w:rsidR="00C6305D" w:rsidRDefault="00C6305D" w:rsidP="00C6305D"/>
        </w:tc>
        <w:tc>
          <w:tcPr>
            <w:tcW w:w="3779" w:type="dxa"/>
            <w:gridSpan w:val="7"/>
          </w:tcPr>
          <w:p w:rsidR="00C6305D" w:rsidRDefault="00C6305D" w:rsidP="00C6305D">
            <w:r>
              <w:rPr>
                <w:rFonts w:hint="eastAsia"/>
              </w:rPr>
              <w:t>O</w:t>
            </w:r>
            <w:r>
              <w:t>besity</w:t>
            </w:r>
          </w:p>
        </w:tc>
        <w:tc>
          <w:tcPr>
            <w:tcW w:w="1803" w:type="dxa"/>
          </w:tcPr>
          <w:p w:rsidR="00C6305D" w:rsidRDefault="00C6305D" w:rsidP="00C6305D">
            <w:r>
              <w:t>Prevalence +14%</w:t>
            </w:r>
          </w:p>
        </w:tc>
        <w:tc>
          <w:tcPr>
            <w:tcW w:w="1468" w:type="dxa"/>
          </w:tcPr>
          <w:p w:rsidR="00C6305D" w:rsidRDefault="00C6305D" w:rsidP="00C6305D">
            <w:r>
              <w:rPr>
                <w:rFonts w:hint="eastAsia"/>
              </w:rPr>
              <w:t>F</w:t>
            </w:r>
            <w:r>
              <w:t>ried Frailty Phenotypes</w:t>
            </w:r>
          </w:p>
        </w:tc>
        <w:tc>
          <w:tcPr>
            <w:tcW w:w="1207" w:type="dxa"/>
          </w:tcPr>
          <w:p w:rsidR="00C6305D" w:rsidRDefault="00C6305D" w:rsidP="00C6305D">
            <w:r>
              <w:rPr>
                <w:rFonts w:hint="eastAsia"/>
              </w:rPr>
              <w:t>336</w:t>
            </w:r>
          </w:p>
        </w:tc>
        <w:tc>
          <w:tcPr>
            <w:tcW w:w="2033" w:type="dxa"/>
          </w:tcPr>
          <w:p w:rsidR="00C6305D" w:rsidRDefault="00C6305D" w:rsidP="00C6305D">
            <w:r>
              <w:t>CKD stages 1-4, n</w:t>
            </w:r>
            <w:r>
              <w:rPr>
                <w:rFonts w:hint="eastAsia"/>
              </w:rPr>
              <w:t>on</w:t>
            </w:r>
            <w:r>
              <w:t>-dialysis-dependent</w:t>
            </w:r>
          </w:p>
        </w:tc>
        <w:tc>
          <w:tcPr>
            <w:tcW w:w="1273" w:type="dxa"/>
          </w:tcPr>
          <w:p w:rsidR="00C6305D" w:rsidRDefault="00C6305D" w:rsidP="00C6305D">
            <w:r>
              <w:fldChar w:fldCharType="begin" w:fldLock="1"/>
            </w:r>
            <w:r w:rsidR="00712FBC">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00712FBC">
              <w:rPr>
                <w:rFonts w:hint="eastAsia"/>
              </w:rPr>
              <w:instrText>ven":"B","non-dropping-particle":"","parse-names":false,"suffix":""}],"container-title":"Am J Kidney Dis","id":"ITEM-1","issue":"6","issued":{"date-parts":[["2012"]]},"note":"Calculate p-value on your own</w:instrText>
            </w:r>
            <w:r w:rsidR="00712FBC">
              <w:rPr>
                <w:rFonts w:hint="eastAsia"/>
              </w:rPr>
              <w:instrText>！</w:instrText>
            </w:r>
            <w:r w:rsidR="00712FBC">
              <w:rPr>
                <w:rFonts w:hint="eastAsia"/>
              </w:rPr>
              <w:instrText>\n\nFrail participants in the SKS were more likely</w:instrText>
            </w:r>
            <w:r w:rsidR="00712FBC">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2&lt;/sup&gt;","plainTextFormattedCitation":"2","previouslyFormattedCitation":"&lt;sup&gt;2&lt;/sup&gt;"},"properties":{"noteIndex":0},"schema":"https://github.com/citation-style-language/schema/raw/master/csl-citation.json"}</w:instrText>
            </w:r>
            <w:r>
              <w:fldChar w:fldCharType="separate"/>
            </w:r>
            <w:r w:rsidRPr="00C16A64">
              <w:rPr>
                <w:noProof/>
                <w:vertAlign w:val="superscript"/>
              </w:rPr>
              <w:t>2</w:t>
            </w:r>
            <w:r>
              <w:fldChar w:fldCharType="end"/>
            </w:r>
          </w:p>
        </w:tc>
      </w:tr>
      <w:tr w:rsidR="00C84EDE" w:rsidTr="006C094D">
        <w:trPr>
          <w:trHeight w:val="71"/>
        </w:trPr>
        <w:tc>
          <w:tcPr>
            <w:tcW w:w="333" w:type="dxa"/>
            <w:vMerge/>
          </w:tcPr>
          <w:p w:rsidR="00C6305D" w:rsidRDefault="00C6305D" w:rsidP="00C6305D"/>
        </w:tc>
        <w:tc>
          <w:tcPr>
            <w:tcW w:w="2052" w:type="dxa"/>
            <w:gridSpan w:val="2"/>
            <w:vMerge/>
          </w:tcPr>
          <w:p w:rsidR="00C6305D" w:rsidRDefault="00C6305D" w:rsidP="00C6305D"/>
        </w:tc>
        <w:tc>
          <w:tcPr>
            <w:tcW w:w="244" w:type="dxa"/>
          </w:tcPr>
          <w:p w:rsidR="00C6305D" w:rsidRDefault="00C6305D" w:rsidP="00C6305D"/>
        </w:tc>
        <w:tc>
          <w:tcPr>
            <w:tcW w:w="3535" w:type="dxa"/>
            <w:gridSpan w:val="6"/>
          </w:tcPr>
          <w:p w:rsidR="00C6305D" w:rsidRDefault="00C6305D" w:rsidP="00C6305D">
            <w:r>
              <w:t xml:space="preserve">Dry weight </w:t>
            </w:r>
            <w:r>
              <w:rPr>
                <w:rFonts w:hint="eastAsia"/>
              </w:rPr>
              <w:t>BMI</w:t>
            </w:r>
          </w:p>
        </w:tc>
        <w:tc>
          <w:tcPr>
            <w:tcW w:w="1803" w:type="dxa"/>
          </w:tcPr>
          <w:p w:rsidR="00C6305D" w:rsidRDefault="00C6305D" w:rsidP="00C6305D">
            <w:r>
              <w:rPr>
                <w:rFonts w:hint="eastAsia"/>
              </w:rPr>
              <w:t>+</w:t>
            </w:r>
            <w:r>
              <w:t>3.9</w:t>
            </w:r>
          </w:p>
        </w:tc>
        <w:tc>
          <w:tcPr>
            <w:tcW w:w="1468" w:type="dxa"/>
            <w:vMerge w:val="restart"/>
          </w:tcPr>
          <w:p w:rsidR="00C6305D" w:rsidRDefault="00C6305D" w:rsidP="00C6305D">
            <w:r>
              <w:rPr>
                <w:rFonts w:hint="eastAsia"/>
              </w:rPr>
              <w:t>Fried Frailty Phenotypes</w:t>
            </w:r>
          </w:p>
        </w:tc>
        <w:tc>
          <w:tcPr>
            <w:tcW w:w="1207" w:type="dxa"/>
            <w:vMerge w:val="restart"/>
          </w:tcPr>
          <w:p w:rsidR="00C6305D" w:rsidRDefault="00C6305D" w:rsidP="00C6305D">
            <w:r>
              <w:rPr>
                <w:rFonts w:hint="eastAsia"/>
              </w:rPr>
              <w:t>324</w:t>
            </w:r>
          </w:p>
        </w:tc>
        <w:tc>
          <w:tcPr>
            <w:tcW w:w="2033" w:type="dxa"/>
            <w:vMerge w:val="restart"/>
          </w:tcPr>
          <w:p w:rsidR="00C6305D" w:rsidRDefault="00C6305D" w:rsidP="00C6305D">
            <w:r>
              <w:rPr>
                <w:rFonts w:hint="eastAsia"/>
              </w:rPr>
              <w:t>ESRD</w:t>
            </w:r>
          </w:p>
        </w:tc>
        <w:tc>
          <w:tcPr>
            <w:tcW w:w="1273" w:type="dxa"/>
            <w:vMerge w:val="restart"/>
          </w:tcPr>
          <w:p w:rsidR="00C6305D" w:rsidRDefault="00C6305D" w:rsidP="00C6305D">
            <w:r>
              <w:fldChar w:fldCharType="begin" w:fldLock="1"/>
            </w:r>
            <w: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4&lt;/sup&gt;","plainTextFormattedCitation":"4","previouslyFormattedCitation":"&lt;sup&gt;4&lt;/sup&gt;"},"properties":{"noteIndex":0},"schema":"https://github.com/citation-style-language/schema/raw/master/csl-citation.json"}</w:instrText>
            </w:r>
            <w:r>
              <w:fldChar w:fldCharType="separate"/>
            </w:r>
            <w:r w:rsidRPr="00F60947">
              <w:rPr>
                <w:noProof/>
                <w:vertAlign w:val="superscript"/>
              </w:rPr>
              <w:t>4</w:t>
            </w:r>
            <w:r>
              <w:fldChar w:fldCharType="end"/>
            </w:r>
          </w:p>
        </w:tc>
      </w:tr>
      <w:tr w:rsidR="00C84EDE" w:rsidTr="006C094D">
        <w:trPr>
          <w:trHeight w:val="119"/>
        </w:trPr>
        <w:tc>
          <w:tcPr>
            <w:tcW w:w="333" w:type="dxa"/>
            <w:vMerge/>
          </w:tcPr>
          <w:p w:rsidR="00C6305D" w:rsidRDefault="00C6305D" w:rsidP="00C6305D"/>
        </w:tc>
        <w:tc>
          <w:tcPr>
            <w:tcW w:w="2052" w:type="dxa"/>
            <w:gridSpan w:val="2"/>
            <w:vMerge/>
          </w:tcPr>
          <w:p w:rsidR="00C6305D" w:rsidRDefault="00C6305D" w:rsidP="00C6305D"/>
        </w:tc>
        <w:tc>
          <w:tcPr>
            <w:tcW w:w="244" w:type="dxa"/>
          </w:tcPr>
          <w:p w:rsidR="00C6305D" w:rsidRDefault="00C6305D" w:rsidP="00C6305D"/>
        </w:tc>
        <w:tc>
          <w:tcPr>
            <w:tcW w:w="3535" w:type="dxa"/>
            <w:gridSpan w:val="6"/>
          </w:tcPr>
          <w:p w:rsidR="00C6305D" w:rsidRDefault="00C6305D" w:rsidP="00C6305D">
            <w:r>
              <w:rPr>
                <w:rFonts w:hint="eastAsia"/>
              </w:rPr>
              <w:t>Pr</w:t>
            </w:r>
            <w:r>
              <w:t>evalence</w:t>
            </w:r>
          </w:p>
        </w:tc>
        <w:tc>
          <w:tcPr>
            <w:tcW w:w="1803" w:type="dxa"/>
          </w:tcPr>
          <w:p w:rsidR="00C6305D" w:rsidRDefault="00C6305D" w:rsidP="00C6305D">
            <w:r>
              <w:rPr>
                <w:rFonts w:hint="eastAsia"/>
              </w:rPr>
              <w:t>+27.9</w:t>
            </w:r>
          </w:p>
        </w:tc>
        <w:tc>
          <w:tcPr>
            <w:tcW w:w="1468" w:type="dxa"/>
            <w:vMerge/>
          </w:tcPr>
          <w:p w:rsidR="00C6305D" w:rsidRDefault="00C6305D" w:rsidP="00C6305D"/>
        </w:tc>
        <w:tc>
          <w:tcPr>
            <w:tcW w:w="1207" w:type="dxa"/>
            <w:vMerge/>
          </w:tcPr>
          <w:p w:rsidR="00C6305D" w:rsidRDefault="00C6305D" w:rsidP="00C6305D"/>
        </w:tc>
        <w:tc>
          <w:tcPr>
            <w:tcW w:w="2033" w:type="dxa"/>
            <w:vMerge/>
          </w:tcPr>
          <w:p w:rsidR="00C6305D" w:rsidRDefault="00C6305D" w:rsidP="00C6305D"/>
        </w:tc>
        <w:tc>
          <w:tcPr>
            <w:tcW w:w="1273" w:type="dxa"/>
            <w:vMerge/>
          </w:tcPr>
          <w:p w:rsidR="00C6305D" w:rsidRDefault="00C6305D" w:rsidP="00C6305D"/>
        </w:tc>
      </w:tr>
      <w:tr w:rsidR="0015424A" w:rsidTr="000E0703">
        <w:trPr>
          <w:trHeight w:val="693"/>
        </w:trPr>
        <w:tc>
          <w:tcPr>
            <w:tcW w:w="333" w:type="dxa"/>
            <w:vMerge w:val="restart"/>
          </w:tcPr>
          <w:p w:rsidR="0015424A" w:rsidRDefault="0015424A" w:rsidP="00C84EDE">
            <w:r>
              <w:rPr>
                <w:rFonts w:hint="eastAsia"/>
              </w:rPr>
              <w:t xml:space="preserve"> </w:t>
            </w:r>
          </w:p>
        </w:tc>
        <w:tc>
          <w:tcPr>
            <w:tcW w:w="2052" w:type="dxa"/>
            <w:gridSpan w:val="2"/>
            <w:vMerge w:val="restart"/>
          </w:tcPr>
          <w:p w:rsidR="0015424A" w:rsidRDefault="0015424A" w:rsidP="00A85838">
            <w:r>
              <w:rPr>
                <w:rFonts w:hint="eastAsia"/>
              </w:rPr>
              <w:t>Laboratory Data</w:t>
            </w:r>
          </w:p>
        </w:tc>
        <w:tc>
          <w:tcPr>
            <w:tcW w:w="3779" w:type="dxa"/>
            <w:gridSpan w:val="7"/>
          </w:tcPr>
          <w:p w:rsidR="0015424A" w:rsidRDefault="0015424A" w:rsidP="00A85838">
            <w:proofErr w:type="spellStart"/>
            <w:r>
              <w:rPr>
                <w:rFonts w:hint="eastAsia"/>
              </w:rPr>
              <w:t>eGFR</w:t>
            </w:r>
            <w:proofErr w:type="spellEnd"/>
            <w:r>
              <w:t xml:space="preserve"> (mL/min/1.72</w:t>
            </w:r>
            <w:r w:rsidRPr="00646C52">
              <w:t>m</w:t>
            </w:r>
            <w:r>
              <w:t>^2)</w:t>
            </w:r>
          </w:p>
        </w:tc>
        <w:tc>
          <w:tcPr>
            <w:tcW w:w="1803" w:type="dxa"/>
          </w:tcPr>
          <w:p w:rsidR="0015424A" w:rsidRDefault="0015424A" w:rsidP="00A85838">
            <w:r>
              <w:rPr>
                <w:rFonts w:hint="eastAsia"/>
              </w:rPr>
              <w:t>-32</w:t>
            </w:r>
          </w:p>
        </w:tc>
        <w:tc>
          <w:tcPr>
            <w:tcW w:w="1468" w:type="dxa"/>
          </w:tcPr>
          <w:p w:rsidR="0015424A" w:rsidRDefault="0015424A" w:rsidP="00A85838">
            <w:r>
              <w:rPr>
                <w:rFonts w:hint="eastAsia"/>
              </w:rPr>
              <w:t>Edmonton Frail Scale (</w:t>
            </w:r>
            <w:r>
              <w:t>EFS</w:t>
            </w:r>
            <w:r>
              <w:rPr>
                <w:rFonts w:hint="eastAsia"/>
              </w:rPr>
              <w:t>)</w:t>
            </w:r>
          </w:p>
        </w:tc>
        <w:tc>
          <w:tcPr>
            <w:tcW w:w="1207" w:type="dxa"/>
          </w:tcPr>
          <w:p w:rsidR="0015424A" w:rsidRDefault="0015424A" w:rsidP="00A85838">
            <w:r>
              <w:rPr>
                <w:rFonts w:hint="eastAsia"/>
              </w:rPr>
              <w:t>41</w:t>
            </w:r>
          </w:p>
        </w:tc>
        <w:tc>
          <w:tcPr>
            <w:tcW w:w="2033" w:type="dxa"/>
          </w:tcPr>
          <w:p w:rsidR="0015424A" w:rsidRDefault="0015424A" w:rsidP="00A85838">
            <w:r>
              <w:rPr>
                <w:rFonts w:hint="eastAsia"/>
              </w:rPr>
              <w:t xml:space="preserve">CKD stage </w:t>
            </w:r>
            <w:r>
              <w:t>1-5</w:t>
            </w:r>
          </w:p>
        </w:tc>
        <w:tc>
          <w:tcPr>
            <w:tcW w:w="1273" w:type="dxa"/>
          </w:tcPr>
          <w:p w:rsidR="0015424A" w:rsidRDefault="0015424A" w:rsidP="00A85838">
            <w:r>
              <w:fldChar w:fldCharType="begin" w:fldLock="1"/>
            </w:r>
            <w: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10&lt;/sup&gt;","plainTextFormattedCitation":"10","previouslyFormattedCitation":"&lt;sup&gt;10&lt;/sup&gt;"},"properties":{"noteIndex":0},"schema":"https://github.com/citation-style-language/schema/raw/master/csl-citation.json"}</w:instrText>
            </w:r>
            <w:r>
              <w:fldChar w:fldCharType="separate"/>
            </w:r>
            <w:r w:rsidRPr="00A85838">
              <w:rPr>
                <w:noProof/>
                <w:vertAlign w:val="superscript"/>
              </w:rPr>
              <w:t>10</w:t>
            </w:r>
            <w:r>
              <w:fldChar w:fldCharType="end"/>
            </w:r>
          </w:p>
        </w:tc>
      </w:tr>
      <w:tr w:rsidR="0015424A" w:rsidTr="000E0703">
        <w:trPr>
          <w:trHeight w:val="693"/>
        </w:trPr>
        <w:tc>
          <w:tcPr>
            <w:tcW w:w="333" w:type="dxa"/>
            <w:vMerge/>
          </w:tcPr>
          <w:p w:rsidR="0015424A" w:rsidRDefault="0015424A" w:rsidP="00C84EDE"/>
        </w:tc>
        <w:tc>
          <w:tcPr>
            <w:tcW w:w="2052" w:type="dxa"/>
            <w:gridSpan w:val="2"/>
            <w:vMerge/>
          </w:tcPr>
          <w:p w:rsidR="0015424A" w:rsidRDefault="0015424A" w:rsidP="006F1C83"/>
        </w:tc>
        <w:tc>
          <w:tcPr>
            <w:tcW w:w="3779" w:type="dxa"/>
            <w:gridSpan w:val="7"/>
          </w:tcPr>
          <w:p w:rsidR="0015424A" w:rsidRDefault="0015424A" w:rsidP="006F1C83">
            <w:r>
              <w:rPr>
                <w:rFonts w:hint="eastAsia"/>
              </w:rPr>
              <w:t xml:space="preserve">Serum Albumin </w:t>
            </w:r>
            <w:r>
              <w:t>Concentrations (g/</w:t>
            </w:r>
            <w:proofErr w:type="spellStart"/>
            <w:r>
              <w:t>dL</w:t>
            </w:r>
            <w:proofErr w:type="spellEnd"/>
            <w:r>
              <w:t>)</w:t>
            </w:r>
          </w:p>
        </w:tc>
        <w:tc>
          <w:tcPr>
            <w:tcW w:w="1803" w:type="dxa"/>
          </w:tcPr>
          <w:p w:rsidR="0015424A" w:rsidRDefault="0015424A" w:rsidP="006F1C83">
            <w:r>
              <w:rPr>
                <w:rFonts w:hint="eastAsia"/>
              </w:rPr>
              <w:t>↓</w:t>
            </w:r>
          </w:p>
        </w:tc>
        <w:tc>
          <w:tcPr>
            <w:tcW w:w="1468" w:type="dxa"/>
            <w:vMerge w:val="restart"/>
          </w:tcPr>
          <w:p w:rsidR="0015424A" w:rsidRDefault="0015424A" w:rsidP="006F1C83">
            <w:r>
              <w:rPr>
                <w:rFonts w:hint="eastAsia"/>
              </w:rPr>
              <w:t>Fried Frailty Phenotypes</w:t>
            </w:r>
          </w:p>
        </w:tc>
        <w:tc>
          <w:tcPr>
            <w:tcW w:w="1207" w:type="dxa"/>
            <w:vMerge w:val="restart"/>
          </w:tcPr>
          <w:p w:rsidR="0015424A" w:rsidRDefault="0015424A" w:rsidP="006F1C83">
            <w:r>
              <w:rPr>
                <w:rFonts w:hint="eastAsia"/>
              </w:rPr>
              <w:t>2275</w:t>
            </w:r>
          </w:p>
        </w:tc>
        <w:tc>
          <w:tcPr>
            <w:tcW w:w="2033" w:type="dxa"/>
            <w:vMerge w:val="restart"/>
          </w:tcPr>
          <w:p w:rsidR="0015424A" w:rsidRDefault="0015424A" w:rsidP="006F1C83">
            <w:r>
              <w:rPr>
                <w:rFonts w:hint="eastAsia"/>
              </w:rPr>
              <w:t xml:space="preserve">Dialysis </w:t>
            </w:r>
            <w:r>
              <w:t>patients</w:t>
            </w:r>
          </w:p>
        </w:tc>
        <w:tc>
          <w:tcPr>
            <w:tcW w:w="1273" w:type="dxa"/>
            <w:vMerge w:val="restart"/>
          </w:tcPr>
          <w:p w:rsidR="0015424A" w:rsidRDefault="0015424A" w:rsidP="006F1C83">
            <w:r>
              <w:fldChar w:fldCharType="begin" w:fldLock="1"/>
            </w:r>
            <w:r>
              <w:instrText>ADDIN CSL_CITATION {"citationItems":[{"id":"ITEM-1","itemData":{"ISBN":"1046-6673","author":[{"dropping-particle":"","family":"Johansen","given":"Kirsten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Nephrology","id":"ITEM-1","issue":"11","issued":{"date-parts":[["2007"]]},"page":"2960-2967","title":"Significance of frailty among dialysis patients","type":"article-journal","volume":"18"},"uris":["http://www.mendeley.com/documents/?uuid=541aae18-dd15-40e3-9917-3308076bbe99"]}],"mendeley":{"formattedCitation":"&lt;sup&gt;3&lt;/sup&gt;","plainTextFormattedCitation":"3","previouslyFormattedCitation":"&lt;sup&gt;3&lt;/sup&gt;"},"properties":{"noteIndex":0},"schema":"https://github.com/citation-style-language/schema/raw/master/csl-citation.json"}</w:instrText>
            </w:r>
            <w:r>
              <w:fldChar w:fldCharType="separate"/>
            </w:r>
            <w:r w:rsidRPr="00071C89">
              <w:rPr>
                <w:noProof/>
                <w:vertAlign w:val="superscript"/>
              </w:rPr>
              <w:t>3</w:t>
            </w:r>
            <w:r>
              <w:fldChar w:fldCharType="end"/>
            </w:r>
          </w:p>
        </w:tc>
      </w:tr>
      <w:tr w:rsidR="0015424A" w:rsidTr="000E0703">
        <w:trPr>
          <w:trHeight w:val="401"/>
        </w:trPr>
        <w:tc>
          <w:tcPr>
            <w:tcW w:w="333" w:type="dxa"/>
            <w:vMerge/>
          </w:tcPr>
          <w:p w:rsidR="0015424A" w:rsidRDefault="0015424A" w:rsidP="00C84EDE"/>
        </w:tc>
        <w:tc>
          <w:tcPr>
            <w:tcW w:w="2052" w:type="dxa"/>
            <w:gridSpan w:val="2"/>
            <w:vMerge/>
          </w:tcPr>
          <w:p w:rsidR="0015424A" w:rsidRDefault="0015424A" w:rsidP="006F1C83"/>
        </w:tc>
        <w:tc>
          <w:tcPr>
            <w:tcW w:w="244" w:type="dxa"/>
          </w:tcPr>
          <w:p w:rsidR="0015424A" w:rsidRDefault="0015424A" w:rsidP="006F1C83"/>
        </w:tc>
        <w:tc>
          <w:tcPr>
            <w:tcW w:w="3535" w:type="dxa"/>
            <w:gridSpan w:val="6"/>
          </w:tcPr>
          <w:p w:rsidR="0015424A" w:rsidRDefault="0015424A" w:rsidP="006F1C83">
            <w:r>
              <w:rPr>
                <w:rFonts w:hint="eastAsia"/>
              </w:rPr>
              <w:t>&lt;3.2</w:t>
            </w:r>
          </w:p>
        </w:tc>
        <w:tc>
          <w:tcPr>
            <w:tcW w:w="1803" w:type="dxa"/>
          </w:tcPr>
          <w:p w:rsidR="0015424A" w:rsidRDefault="0015424A" w:rsidP="006F1C83">
            <w:r>
              <w:t xml:space="preserve">OR </w:t>
            </w:r>
            <w:r>
              <w:rPr>
                <w:rFonts w:hint="eastAsia"/>
              </w:rPr>
              <w:t>1.89</w:t>
            </w:r>
          </w:p>
        </w:tc>
        <w:tc>
          <w:tcPr>
            <w:tcW w:w="1468" w:type="dxa"/>
            <w:vMerge/>
          </w:tcPr>
          <w:p w:rsidR="0015424A" w:rsidRDefault="0015424A" w:rsidP="006F1C83"/>
        </w:tc>
        <w:tc>
          <w:tcPr>
            <w:tcW w:w="1207" w:type="dxa"/>
            <w:vMerge/>
          </w:tcPr>
          <w:p w:rsidR="0015424A" w:rsidRDefault="0015424A" w:rsidP="006F1C83"/>
        </w:tc>
        <w:tc>
          <w:tcPr>
            <w:tcW w:w="2033" w:type="dxa"/>
            <w:vMerge/>
          </w:tcPr>
          <w:p w:rsidR="0015424A" w:rsidRDefault="0015424A" w:rsidP="006F1C83"/>
        </w:tc>
        <w:tc>
          <w:tcPr>
            <w:tcW w:w="1273" w:type="dxa"/>
            <w:vMerge/>
          </w:tcPr>
          <w:p w:rsidR="0015424A" w:rsidRDefault="0015424A" w:rsidP="006F1C83"/>
        </w:tc>
      </w:tr>
      <w:tr w:rsidR="0015424A" w:rsidTr="000E0703">
        <w:trPr>
          <w:trHeight w:val="264"/>
        </w:trPr>
        <w:tc>
          <w:tcPr>
            <w:tcW w:w="333" w:type="dxa"/>
            <w:vMerge/>
          </w:tcPr>
          <w:p w:rsidR="0015424A" w:rsidRDefault="0015424A" w:rsidP="00C84EDE"/>
        </w:tc>
        <w:tc>
          <w:tcPr>
            <w:tcW w:w="2052" w:type="dxa"/>
            <w:gridSpan w:val="2"/>
            <w:vMerge/>
          </w:tcPr>
          <w:p w:rsidR="0015424A" w:rsidRDefault="0015424A" w:rsidP="006F1C83"/>
        </w:tc>
        <w:tc>
          <w:tcPr>
            <w:tcW w:w="244" w:type="dxa"/>
          </w:tcPr>
          <w:p w:rsidR="0015424A" w:rsidRDefault="0015424A" w:rsidP="006F1C83"/>
        </w:tc>
        <w:tc>
          <w:tcPr>
            <w:tcW w:w="3535" w:type="dxa"/>
            <w:gridSpan w:val="6"/>
          </w:tcPr>
          <w:p w:rsidR="0015424A" w:rsidRDefault="0015424A" w:rsidP="006F1C83">
            <w:r>
              <w:rPr>
                <w:rFonts w:hint="eastAsia"/>
              </w:rPr>
              <w:t xml:space="preserve">3.2 to </w:t>
            </w:r>
            <w:r>
              <w:t>&lt;3.5</w:t>
            </w:r>
          </w:p>
        </w:tc>
        <w:tc>
          <w:tcPr>
            <w:tcW w:w="1803" w:type="dxa"/>
          </w:tcPr>
          <w:p w:rsidR="0015424A" w:rsidRPr="00071C89" w:rsidRDefault="0015424A" w:rsidP="006F1C83">
            <w:pPr>
              <w:rPr>
                <w:rFonts w:eastAsia="Malgun Gothic"/>
                <w:lang w:eastAsia="ko-KR"/>
              </w:rPr>
            </w:pPr>
            <w:r>
              <w:rPr>
                <w:rFonts w:eastAsia="Malgun Gothic" w:hint="eastAsia"/>
                <w:lang w:eastAsia="ko-KR"/>
              </w:rPr>
              <w:t xml:space="preserve">OR </w:t>
            </w:r>
            <w:r>
              <w:rPr>
                <w:rFonts w:eastAsia="Malgun Gothic"/>
                <w:lang w:eastAsia="ko-KR"/>
              </w:rPr>
              <w:t>1.32</w:t>
            </w:r>
          </w:p>
        </w:tc>
        <w:tc>
          <w:tcPr>
            <w:tcW w:w="1468" w:type="dxa"/>
            <w:vMerge/>
          </w:tcPr>
          <w:p w:rsidR="0015424A" w:rsidRDefault="0015424A" w:rsidP="006F1C83"/>
        </w:tc>
        <w:tc>
          <w:tcPr>
            <w:tcW w:w="1207" w:type="dxa"/>
            <w:vMerge/>
          </w:tcPr>
          <w:p w:rsidR="0015424A" w:rsidRDefault="0015424A" w:rsidP="006F1C83"/>
        </w:tc>
        <w:tc>
          <w:tcPr>
            <w:tcW w:w="2033" w:type="dxa"/>
            <w:vMerge/>
          </w:tcPr>
          <w:p w:rsidR="0015424A" w:rsidRDefault="0015424A" w:rsidP="006F1C83"/>
        </w:tc>
        <w:tc>
          <w:tcPr>
            <w:tcW w:w="1273" w:type="dxa"/>
            <w:vMerge/>
          </w:tcPr>
          <w:p w:rsidR="0015424A" w:rsidRDefault="0015424A" w:rsidP="006F1C83"/>
        </w:tc>
      </w:tr>
      <w:tr w:rsidR="0015424A" w:rsidTr="000E0703">
        <w:trPr>
          <w:trHeight w:val="326"/>
        </w:trPr>
        <w:tc>
          <w:tcPr>
            <w:tcW w:w="333" w:type="dxa"/>
            <w:vMerge/>
          </w:tcPr>
          <w:p w:rsidR="0015424A" w:rsidRDefault="0015424A" w:rsidP="00C84EDE"/>
        </w:tc>
        <w:tc>
          <w:tcPr>
            <w:tcW w:w="2052" w:type="dxa"/>
            <w:gridSpan w:val="2"/>
            <w:vMerge/>
          </w:tcPr>
          <w:p w:rsidR="0015424A" w:rsidRDefault="0015424A" w:rsidP="006F1C83"/>
        </w:tc>
        <w:tc>
          <w:tcPr>
            <w:tcW w:w="244" w:type="dxa"/>
          </w:tcPr>
          <w:p w:rsidR="0015424A" w:rsidRDefault="0015424A" w:rsidP="006F1C83"/>
        </w:tc>
        <w:tc>
          <w:tcPr>
            <w:tcW w:w="3535" w:type="dxa"/>
            <w:gridSpan w:val="6"/>
          </w:tcPr>
          <w:p w:rsidR="0015424A" w:rsidRDefault="0015424A" w:rsidP="006F1C83">
            <w:r>
              <w:rPr>
                <w:rFonts w:hint="eastAsia"/>
              </w:rPr>
              <w:t>3.5 to &lt;3.9</w:t>
            </w:r>
          </w:p>
        </w:tc>
        <w:tc>
          <w:tcPr>
            <w:tcW w:w="1803" w:type="dxa"/>
          </w:tcPr>
          <w:p w:rsidR="0015424A" w:rsidRDefault="0015424A" w:rsidP="006F1C83">
            <w:r>
              <w:rPr>
                <w:rFonts w:hint="eastAsia"/>
              </w:rPr>
              <w:t xml:space="preserve">OR </w:t>
            </w:r>
            <w:r>
              <w:t>1.06</w:t>
            </w:r>
          </w:p>
        </w:tc>
        <w:tc>
          <w:tcPr>
            <w:tcW w:w="1468" w:type="dxa"/>
            <w:vMerge/>
          </w:tcPr>
          <w:p w:rsidR="0015424A" w:rsidRDefault="0015424A" w:rsidP="006F1C83"/>
        </w:tc>
        <w:tc>
          <w:tcPr>
            <w:tcW w:w="1207" w:type="dxa"/>
            <w:vMerge/>
          </w:tcPr>
          <w:p w:rsidR="0015424A" w:rsidRDefault="0015424A" w:rsidP="006F1C83"/>
        </w:tc>
        <w:tc>
          <w:tcPr>
            <w:tcW w:w="2033" w:type="dxa"/>
            <w:vMerge/>
          </w:tcPr>
          <w:p w:rsidR="0015424A" w:rsidRDefault="0015424A" w:rsidP="006F1C83"/>
        </w:tc>
        <w:tc>
          <w:tcPr>
            <w:tcW w:w="1273" w:type="dxa"/>
            <w:vMerge/>
          </w:tcPr>
          <w:p w:rsidR="0015424A" w:rsidRDefault="0015424A" w:rsidP="006F1C83"/>
        </w:tc>
      </w:tr>
      <w:tr w:rsidR="0015424A" w:rsidTr="000E0703">
        <w:trPr>
          <w:trHeight w:val="389"/>
        </w:trPr>
        <w:tc>
          <w:tcPr>
            <w:tcW w:w="333" w:type="dxa"/>
            <w:vMerge/>
          </w:tcPr>
          <w:p w:rsidR="0015424A" w:rsidRDefault="0015424A" w:rsidP="00C84EDE"/>
        </w:tc>
        <w:tc>
          <w:tcPr>
            <w:tcW w:w="2052" w:type="dxa"/>
            <w:gridSpan w:val="2"/>
            <w:vMerge/>
          </w:tcPr>
          <w:p w:rsidR="0015424A" w:rsidRDefault="0015424A" w:rsidP="006F1C83"/>
        </w:tc>
        <w:tc>
          <w:tcPr>
            <w:tcW w:w="244" w:type="dxa"/>
          </w:tcPr>
          <w:p w:rsidR="0015424A" w:rsidRDefault="0015424A" w:rsidP="006F1C83"/>
        </w:tc>
        <w:tc>
          <w:tcPr>
            <w:tcW w:w="3535" w:type="dxa"/>
            <w:gridSpan w:val="6"/>
          </w:tcPr>
          <w:p w:rsidR="0015424A" w:rsidRPr="00071C89" w:rsidRDefault="0015424A" w:rsidP="006F1C83">
            <w:pPr>
              <w:rPr>
                <w:rFonts w:ascii="Calibri" w:eastAsia="DengXian" w:hAnsi="Calibri" w:cs="Calibri"/>
                <w:lang w:eastAsia="zh-CN"/>
              </w:rPr>
            </w:pPr>
            <w:r w:rsidRPr="00071C89">
              <w:rPr>
                <w:rFonts w:ascii="Calibri" w:eastAsia="DengXian" w:hAnsi="Calibri" w:cs="Calibri"/>
                <w:lang w:eastAsia="zh-CN"/>
              </w:rPr>
              <w:t>≥</w:t>
            </w:r>
            <w:r>
              <w:rPr>
                <w:rFonts w:ascii="Calibri" w:eastAsia="DengXian" w:hAnsi="Calibri" w:cs="Calibri" w:hint="eastAsia"/>
                <w:lang w:eastAsia="zh-CN"/>
              </w:rPr>
              <w:t>3.9</w:t>
            </w:r>
          </w:p>
        </w:tc>
        <w:tc>
          <w:tcPr>
            <w:tcW w:w="1803" w:type="dxa"/>
          </w:tcPr>
          <w:p w:rsidR="0015424A" w:rsidRDefault="0015424A" w:rsidP="006F1C83">
            <w:r>
              <w:t xml:space="preserve">OR </w:t>
            </w:r>
            <w:r>
              <w:rPr>
                <w:rFonts w:hint="eastAsia"/>
              </w:rPr>
              <w:t>1.0 (</w:t>
            </w:r>
            <w:r>
              <w:t>Referent</w:t>
            </w:r>
            <w:r>
              <w:rPr>
                <w:rFonts w:hint="eastAsia"/>
              </w:rPr>
              <w:t>)</w:t>
            </w:r>
          </w:p>
        </w:tc>
        <w:tc>
          <w:tcPr>
            <w:tcW w:w="1468" w:type="dxa"/>
            <w:vMerge/>
          </w:tcPr>
          <w:p w:rsidR="0015424A" w:rsidRDefault="0015424A" w:rsidP="006F1C83"/>
        </w:tc>
        <w:tc>
          <w:tcPr>
            <w:tcW w:w="1207" w:type="dxa"/>
            <w:vMerge/>
          </w:tcPr>
          <w:p w:rsidR="0015424A" w:rsidRDefault="0015424A" w:rsidP="006F1C83"/>
        </w:tc>
        <w:tc>
          <w:tcPr>
            <w:tcW w:w="2033" w:type="dxa"/>
            <w:vMerge/>
          </w:tcPr>
          <w:p w:rsidR="0015424A" w:rsidRDefault="0015424A" w:rsidP="006F1C83"/>
        </w:tc>
        <w:tc>
          <w:tcPr>
            <w:tcW w:w="1273" w:type="dxa"/>
            <w:vMerge/>
          </w:tcPr>
          <w:p w:rsidR="0015424A" w:rsidRDefault="0015424A" w:rsidP="006F1C83"/>
        </w:tc>
      </w:tr>
      <w:tr w:rsidR="0015424A" w:rsidTr="007A2BC0">
        <w:trPr>
          <w:trHeight w:val="389"/>
        </w:trPr>
        <w:tc>
          <w:tcPr>
            <w:tcW w:w="333" w:type="dxa"/>
            <w:vMerge/>
          </w:tcPr>
          <w:p w:rsidR="0015424A" w:rsidRDefault="0015424A" w:rsidP="00C84EDE"/>
        </w:tc>
        <w:tc>
          <w:tcPr>
            <w:tcW w:w="2052" w:type="dxa"/>
            <w:gridSpan w:val="2"/>
            <w:vMerge/>
          </w:tcPr>
          <w:p w:rsidR="0015424A" w:rsidRDefault="0015424A" w:rsidP="006F1C83"/>
        </w:tc>
        <w:tc>
          <w:tcPr>
            <w:tcW w:w="3779" w:type="dxa"/>
            <w:gridSpan w:val="7"/>
          </w:tcPr>
          <w:p w:rsidR="0015424A" w:rsidRPr="00712FBC" w:rsidRDefault="0015424A" w:rsidP="006F1C83">
            <w:pPr>
              <w:rPr>
                <w:rFonts w:cstheme="minorHAnsi"/>
              </w:rPr>
            </w:pPr>
            <w:r>
              <w:rPr>
                <w:rFonts w:cstheme="minorHAnsi" w:hint="eastAsia"/>
              </w:rPr>
              <w:t>Albumin</w:t>
            </w:r>
            <w:r>
              <w:rPr>
                <w:rFonts w:cstheme="minorHAnsi"/>
              </w:rPr>
              <w:t xml:space="preserve"> (g/L)</w:t>
            </w:r>
          </w:p>
        </w:tc>
        <w:tc>
          <w:tcPr>
            <w:tcW w:w="1803" w:type="dxa"/>
          </w:tcPr>
          <w:p w:rsidR="0015424A" w:rsidRPr="00712FBC" w:rsidRDefault="0015424A" w:rsidP="006F1C83">
            <w:pPr>
              <w:rPr>
                <w:rFonts w:cstheme="minorHAnsi"/>
              </w:rPr>
            </w:pPr>
            <w:r>
              <w:rPr>
                <w:rFonts w:cstheme="minorHAnsi" w:hint="eastAsia"/>
              </w:rPr>
              <w:t>-3</w:t>
            </w:r>
          </w:p>
        </w:tc>
        <w:tc>
          <w:tcPr>
            <w:tcW w:w="1468" w:type="dxa"/>
            <w:vMerge w:val="restart"/>
          </w:tcPr>
          <w:p w:rsidR="0015424A" w:rsidRDefault="0015424A" w:rsidP="006F1C83">
            <w:r>
              <w:rPr>
                <w:rFonts w:hint="eastAsia"/>
              </w:rPr>
              <w:t>Edmonton Frail Scale (</w:t>
            </w:r>
            <w:r>
              <w:t>EFS</w:t>
            </w:r>
            <w:r>
              <w:rPr>
                <w:rFonts w:hint="eastAsia"/>
              </w:rPr>
              <w:t>)</w:t>
            </w:r>
          </w:p>
        </w:tc>
        <w:tc>
          <w:tcPr>
            <w:tcW w:w="1207" w:type="dxa"/>
            <w:vMerge w:val="restart"/>
          </w:tcPr>
          <w:p w:rsidR="0015424A" w:rsidRDefault="0015424A" w:rsidP="006F1C83">
            <w:r>
              <w:rPr>
                <w:rFonts w:hint="eastAsia"/>
              </w:rPr>
              <w:t>41</w:t>
            </w:r>
          </w:p>
        </w:tc>
        <w:tc>
          <w:tcPr>
            <w:tcW w:w="2033" w:type="dxa"/>
            <w:vMerge w:val="restart"/>
          </w:tcPr>
          <w:p w:rsidR="0015424A" w:rsidRDefault="0015424A" w:rsidP="006F1C83">
            <w:r>
              <w:rPr>
                <w:rFonts w:hint="eastAsia"/>
              </w:rPr>
              <w:t xml:space="preserve">CKD stage </w:t>
            </w:r>
            <w:r>
              <w:t>1-5</w:t>
            </w:r>
          </w:p>
        </w:tc>
        <w:tc>
          <w:tcPr>
            <w:tcW w:w="1273" w:type="dxa"/>
            <w:vMerge w:val="restart"/>
          </w:tcPr>
          <w:p w:rsidR="0015424A" w:rsidRPr="00712FBC" w:rsidRDefault="0015424A" w:rsidP="006F1C83">
            <w:pPr>
              <w:rPr>
                <w:rFonts w:cstheme="minorHAnsi"/>
              </w:rPr>
            </w:pPr>
            <w:r>
              <w:rPr>
                <w:rFonts w:cstheme="minorHAnsi"/>
              </w:rPr>
              <w:fldChar w:fldCharType="begin" w:fldLock="1"/>
            </w:r>
            <w:r>
              <w:rPr>
                <w:rFonts w:cstheme="minorHAnsi"/>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10&lt;/sup&gt;","plainTextFormattedCitation":"10","previouslyFormattedCitation":"&lt;sup&gt;10&lt;/sup&gt;"},"properties":{"noteIndex":0},"schema":"https://github.com/citation-style-language/schema/raw/master/csl-citation.json"}</w:instrText>
            </w:r>
            <w:r>
              <w:rPr>
                <w:rFonts w:cstheme="minorHAnsi"/>
              </w:rPr>
              <w:fldChar w:fldCharType="separate"/>
            </w:r>
            <w:r w:rsidRPr="00712FBC">
              <w:rPr>
                <w:rFonts w:cstheme="minorHAnsi"/>
                <w:noProof/>
                <w:vertAlign w:val="superscript"/>
              </w:rPr>
              <w:t>10</w:t>
            </w:r>
            <w:r>
              <w:rPr>
                <w:rFonts w:cstheme="minorHAnsi"/>
              </w:rPr>
              <w:fldChar w:fldCharType="end"/>
            </w:r>
          </w:p>
        </w:tc>
      </w:tr>
      <w:tr w:rsidR="0015424A" w:rsidTr="007A2BC0">
        <w:trPr>
          <w:trHeight w:val="389"/>
        </w:trPr>
        <w:tc>
          <w:tcPr>
            <w:tcW w:w="333" w:type="dxa"/>
            <w:vMerge/>
          </w:tcPr>
          <w:p w:rsidR="0015424A" w:rsidRDefault="0015424A" w:rsidP="00C84EDE"/>
        </w:tc>
        <w:tc>
          <w:tcPr>
            <w:tcW w:w="2052" w:type="dxa"/>
            <w:gridSpan w:val="2"/>
            <w:vMerge/>
          </w:tcPr>
          <w:p w:rsidR="0015424A" w:rsidRDefault="0015424A" w:rsidP="00C84EDE"/>
        </w:tc>
        <w:tc>
          <w:tcPr>
            <w:tcW w:w="3779" w:type="dxa"/>
            <w:gridSpan w:val="7"/>
          </w:tcPr>
          <w:p w:rsidR="0015424A" w:rsidRDefault="0015424A" w:rsidP="00C84EDE">
            <w:pPr>
              <w:rPr>
                <w:rFonts w:cstheme="minorHAnsi"/>
              </w:rPr>
            </w:pPr>
            <w:r>
              <w:rPr>
                <w:rFonts w:cstheme="minorHAnsi" w:hint="eastAsia"/>
              </w:rPr>
              <w:t>Cal</w:t>
            </w:r>
            <w:r>
              <w:rPr>
                <w:rFonts w:cstheme="minorHAnsi"/>
              </w:rPr>
              <w:t>cium (</w:t>
            </w:r>
            <w:proofErr w:type="spellStart"/>
            <w:r>
              <w:rPr>
                <w:rFonts w:cstheme="minorHAnsi"/>
              </w:rPr>
              <w:t>mmol</w:t>
            </w:r>
            <w:proofErr w:type="spellEnd"/>
            <w:r>
              <w:rPr>
                <w:rFonts w:cstheme="minorHAnsi"/>
              </w:rPr>
              <w:t>/L)</w:t>
            </w:r>
          </w:p>
        </w:tc>
        <w:tc>
          <w:tcPr>
            <w:tcW w:w="1803" w:type="dxa"/>
          </w:tcPr>
          <w:p w:rsidR="0015424A" w:rsidRDefault="0015424A" w:rsidP="00C84EDE">
            <w:pPr>
              <w:rPr>
                <w:rFonts w:cstheme="minorHAnsi"/>
              </w:rPr>
            </w:pPr>
            <w:r>
              <w:rPr>
                <w:rFonts w:cstheme="minorHAnsi"/>
              </w:rPr>
              <w:t>-0.12</w:t>
            </w:r>
          </w:p>
        </w:tc>
        <w:tc>
          <w:tcPr>
            <w:tcW w:w="1468" w:type="dxa"/>
            <w:vMerge/>
          </w:tcPr>
          <w:p w:rsidR="0015424A" w:rsidRDefault="0015424A" w:rsidP="00C84EDE"/>
        </w:tc>
        <w:tc>
          <w:tcPr>
            <w:tcW w:w="1207" w:type="dxa"/>
            <w:vMerge/>
          </w:tcPr>
          <w:p w:rsidR="0015424A" w:rsidRDefault="0015424A" w:rsidP="00C84EDE"/>
        </w:tc>
        <w:tc>
          <w:tcPr>
            <w:tcW w:w="2033" w:type="dxa"/>
            <w:vMerge/>
          </w:tcPr>
          <w:p w:rsidR="0015424A" w:rsidRDefault="0015424A" w:rsidP="00C84EDE"/>
        </w:tc>
        <w:tc>
          <w:tcPr>
            <w:tcW w:w="1273" w:type="dxa"/>
            <w:vMerge/>
          </w:tcPr>
          <w:p w:rsidR="0015424A" w:rsidRDefault="0015424A" w:rsidP="00C84EDE">
            <w:pPr>
              <w:rPr>
                <w:rFonts w:cstheme="minorHAnsi"/>
              </w:rPr>
            </w:pPr>
          </w:p>
        </w:tc>
      </w:tr>
      <w:tr w:rsidR="0015424A" w:rsidTr="007A2BC0">
        <w:trPr>
          <w:trHeight w:val="389"/>
        </w:trPr>
        <w:tc>
          <w:tcPr>
            <w:tcW w:w="333" w:type="dxa"/>
            <w:vMerge/>
          </w:tcPr>
          <w:p w:rsidR="0015424A" w:rsidRDefault="0015424A" w:rsidP="00C84EDE"/>
        </w:tc>
        <w:tc>
          <w:tcPr>
            <w:tcW w:w="2052" w:type="dxa"/>
            <w:gridSpan w:val="2"/>
            <w:vMerge/>
          </w:tcPr>
          <w:p w:rsidR="0015424A" w:rsidRDefault="0015424A" w:rsidP="00C84EDE"/>
        </w:tc>
        <w:tc>
          <w:tcPr>
            <w:tcW w:w="3779" w:type="dxa"/>
            <w:gridSpan w:val="7"/>
          </w:tcPr>
          <w:p w:rsidR="0015424A" w:rsidRDefault="0015424A" w:rsidP="00C84EDE">
            <w:pPr>
              <w:rPr>
                <w:rFonts w:cstheme="minorHAnsi"/>
              </w:rPr>
            </w:pPr>
            <w:r>
              <w:rPr>
                <w:rFonts w:cstheme="minorHAnsi" w:hint="eastAsia"/>
              </w:rPr>
              <w:t>Creatinine</w:t>
            </w:r>
            <w:r>
              <w:rPr>
                <w:rFonts w:cstheme="minorHAnsi"/>
              </w:rPr>
              <w:t xml:space="preserve"> </w:t>
            </w:r>
            <w:r w:rsidRPr="00646C52">
              <w:rPr>
                <w:rFonts w:cstheme="minorHAnsi"/>
              </w:rPr>
              <w:t>(</w:t>
            </w:r>
            <w:proofErr w:type="spellStart"/>
            <w:r w:rsidRPr="00646C52">
              <w:rPr>
                <w:rFonts w:cstheme="minorHAnsi"/>
              </w:rPr>
              <w:t>umol</w:t>
            </w:r>
            <w:proofErr w:type="spellEnd"/>
            <w:r w:rsidRPr="00646C52">
              <w:rPr>
                <w:rFonts w:cstheme="minorHAnsi"/>
              </w:rPr>
              <w:t>/L)</w:t>
            </w:r>
          </w:p>
        </w:tc>
        <w:tc>
          <w:tcPr>
            <w:tcW w:w="1803" w:type="dxa"/>
          </w:tcPr>
          <w:p w:rsidR="0015424A" w:rsidRDefault="0015424A" w:rsidP="00C84EDE">
            <w:pPr>
              <w:rPr>
                <w:rFonts w:cstheme="minorHAnsi"/>
              </w:rPr>
            </w:pPr>
            <w:r>
              <w:rPr>
                <w:rFonts w:cstheme="minorHAnsi" w:hint="eastAsia"/>
              </w:rPr>
              <w:t>+</w:t>
            </w:r>
            <w:r>
              <w:rPr>
                <w:rFonts w:cstheme="minorHAnsi"/>
              </w:rPr>
              <w:t>184</w:t>
            </w:r>
          </w:p>
        </w:tc>
        <w:tc>
          <w:tcPr>
            <w:tcW w:w="1468" w:type="dxa"/>
            <w:vMerge/>
          </w:tcPr>
          <w:p w:rsidR="0015424A" w:rsidRDefault="0015424A" w:rsidP="00C84EDE"/>
        </w:tc>
        <w:tc>
          <w:tcPr>
            <w:tcW w:w="1207" w:type="dxa"/>
            <w:vMerge/>
          </w:tcPr>
          <w:p w:rsidR="0015424A" w:rsidRDefault="0015424A" w:rsidP="00C84EDE"/>
        </w:tc>
        <w:tc>
          <w:tcPr>
            <w:tcW w:w="2033" w:type="dxa"/>
            <w:vMerge/>
          </w:tcPr>
          <w:p w:rsidR="0015424A" w:rsidRDefault="0015424A" w:rsidP="00C84EDE"/>
        </w:tc>
        <w:tc>
          <w:tcPr>
            <w:tcW w:w="1273" w:type="dxa"/>
            <w:vMerge/>
          </w:tcPr>
          <w:p w:rsidR="0015424A" w:rsidRDefault="0015424A" w:rsidP="00C84EDE">
            <w:pPr>
              <w:rPr>
                <w:rFonts w:cstheme="minorHAnsi"/>
              </w:rPr>
            </w:pPr>
          </w:p>
        </w:tc>
      </w:tr>
      <w:tr w:rsidR="0015424A" w:rsidTr="007A2BC0">
        <w:trPr>
          <w:trHeight w:val="389"/>
        </w:trPr>
        <w:tc>
          <w:tcPr>
            <w:tcW w:w="333" w:type="dxa"/>
            <w:vMerge/>
          </w:tcPr>
          <w:p w:rsidR="0015424A" w:rsidRDefault="0015424A" w:rsidP="00C84EDE"/>
        </w:tc>
        <w:tc>
          <w:tcPr>
            <w:tcW w:w="2052" w:type="dxa"/>
            <w:gridSpan w:val="2"/>
            <w:vMerge/>
          </w:tcPr>
          <w:p w:rsidR="0015424A" w:rsidRDefault="0015424A" w:rsidP="00C84EDE"/>
        </w:tc>
        <w:tc>
          <w:tcPr>
            <w:tcW w:w="3779" w:type="dxa"/>
            <w:gridSpan w:val="7"/>
          </w:tcPr>
          <w:p w:rsidR="0015424A" w:rsidRDefault="0015424A" w:rsidP="00C84EDE">
            <w:pPr>
              <w:rPr>
                <w:rFonts w:cstheme="minorHAnsi"/>
              </w:rPr>
            </w:pPr>
            <w:r>
              <w:rPr>
                <w:rFonts w:cstheme="minorHAnsi" w:hint="eastAsia"/>
              </w:rPr>
              <w:t>Serum Creatinine</w:t>
            </w:r>
            <w:r>
              <w:rPr>
                <w:rFonts w:cstheme="minorHAnsi"/>
              </w:rPr>
              <w:t xml:space="preserve"> &lt;4 mg/</w:t>
            </w:r>
            <w:proofErr w:type="spellStart"/>
            <w:r>
              <w:rPr>
                <w:rFonts w:cstheme="minorHAnsi"/>
              </w:rPr>
              <w:t>dL</w:t>
            </w:r>
            <w:proofErr w:type="spellEnd"/>
          </w:p>
        </w:tc>
        <w:tc>
          <w:tcPr>
            <w:tcW w:w="1803" w:type="dxa"/>
          </w:tcPr>
          <w:p w:rsidR="0015424A" w:rsidRDefault="0015424A" w:rsidP="00C84EDE">
            <w:pPr>
              <w:rPr>
                <w:rFonts w:cstheme="minorHAnsi"/>
              </w:rPr>
            </w:pPr>
            <w:r>
              <w:rPr>
                <w:rFonts w:cstheme="minorHAnsi" w:hint="eastAsia"/>
              </w:rPr>
              <w:t>RR 1.46</w:t>
            </w:r>
          </w:p>
        </w:tc>
        <w:tc>
          <w:tcPr>
            <w:tcW w:w="1468" w:type="dxa"/>
          </w:tcPr>
          <w:p w:rsidR="0015424A" w:rsidRDefault="0015424A" w:rsidP="00C84EDE">
            <w:r>
              <w:rPr>
                <w:rFonts w:hint="eastAsia"/>
              </w:rPr>
              <w:t xml:space="preserve">Fried Frailty </w:t>
            </w:r>
            <w:r>
              <w:rPr>
                <w:rFonts w:hint="eastAsia"/>
              </w:rPr>
              <w:lastRenderedPageBreak/>
              <w:t>Phenotypes</w:t>
            </w:r>
          </w:p>
        </w:tc>
        <w:tc>
          <w:tcPr>
            <w:tcW w:w="1207" w:type="dxa"/>
          </w:tcPr>
          <w:p w:rsidR="0015424A" w:rsidRDefault="0015424A" w:rsidP="00C84EDE">
            <w:r>
              <w:rPr>
                <w:rFonts w:hint="eastAsia"/>
              </w:rPr>
              <w:lastRenderedPageBreak/>
              <w:t>205</w:t>
            </w:r>
          </w:p>
        </w:tc>
        <w:tc>
          <w:tcPr>
            <w:tcW w:w="2033" w:type="dxa"/>
          </w:tcPr>
          <w:p w:rsidR="0015424A" w:rsidRDefault="0015424A" w:rsidP="00C84EDE">
            <w:r>
              <w:rPr>
                <w:rFonts w:hint="eastAsia"/>
              </w:rPr>
              <w:t>Ma</w:t>
            </w:r>
            <w:r>
              <w:t xml:space="preserve">intenance </w:t>
            </w:r>
            <w:r>
              <w:lastRenderedPageBreak/>
              <w:t>hemodialysis</w:t>
            </w:r>
          </w:p>
        </w:tc>
        <w:tc>
          <w:tcPr>
            <w:tcW w:w="1273" w:type="dxa"/>
          </w:tcPr>
          <w:p w:rsidR="0015424A" w:rsidRDefault="0015424A" w:rsidP="00C84EDE">
            <w:pPr>
              <w:rPr>
                <w:rFonts w:cstheme="minorHAnsi"/>
              </w:rPr>
            </w:pPr>
            <w:r>
              <w:rPr>
                <w:rFonts w:cstheme="minorHAnsi"/>
              </w:rPr>
              <w:lastRenderedPageBreak/>
              <w:fldChar w:fldCharType="begin" w:fldLock="1"/>
            </w:r>
            <w:r>
              <w:rPr>
                <w:rFonts w:cstheme="minorHAnsi"/>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cstheme="minorHAnsi" w:hint="eastAsia"/>
              </w:rPr>
              <w:instrText>suffix":""}],"container-title":"Saudi Journal of Kidney Diseases and Transplantation","id":"ITEM-1","issued":{"date-parts":[["2017"]]},"note":"</w:instrText>
            </w:r>
            <w:r>
              <w:rPr>
                <w:rFonts w:cstheme="minorHAnsi" w:hint="eastAsia"/>
              </w:rPr>
              <w:instrText>很多因子都是</w:instrText>
            </w:r>
            <w:r>
              <w:rPr>
                <w:rFonts w:cstheme="minorHAnsi" w:hint="eastAsia"/>
              </w:rPr>
              <w:instrText>causes/predictors of frailty</w:instrText>
            </w:r>
            <w:r>
              <w:rPr>
                <w:rFonts w:cstheme="minorHAnsi" w:hint="eastAsia"/>
              </w:rPr>
              <w:instrText>，提到的因</w:instrText>
            </w:r>
            <w:r>
              <w:rPr>
                <w:rFonts w:cstheme="minorHAnsi" w:hint="eastAsia"/>
              </w:rPr>
              <w:instrText>frailty</w:instrText>
            </w:r>
            <w:r>
              <w:rPr>
                <w:rFonts w:cstheme="minorHAnsi" w:hint="eastAsia"/>
              </w:rPr>
              <w:instrText>而生的</w:instrText>
            </w:r>
            <w:r>
              <w:rPr>
                <w:rFonts w:cstheme="minorHAnsi" w:hint="eastAsia"/>
              </w:rPr>
              <w:instrText>adverse health outcomes</w:instrText>
            </w:r>
            <w:r>
              <w:rPr>
                <w:rFonts w:cstheme="minorHAnsi" w:hint="eastAsia"/>
              </w:rPr>
              <w:instrText>只有</w:instrText>
            </w:r>
            <w:r>
              <w:rPr>
                <w:rFonts w:cstheme="minorHAnsi" w:hint="eastAsia"/>
              </w:rPr>
              <w:instrText>hospitalizations</w:instrText>
            </w:r>
            <w:r>
              <w:rPr>
                <w:rFonts w:cstheme="minorHAnsi" w:hint="eastAsia"/>
              </w:rPr>
              <w:instrText>跟</w:instrText>
            </w:r>
            <w:r>
              <w:rPr>
                <w:rFonts w:cstheme="minorHAnsi" w:hint="eastAsia"/>
              </w:rPr>
              <w:instrText>falls</w:instrText>
            </w:r>
            <w:r>
              <w:rPr>
                <w:rFonts w:cstheme="minorHAnsi" w:hint="eastAsia"/>
              </w:rPr>
              <w:instrText>。</w:instrText>
            </w:r>
            <w:r>
              <w:rPr>
                <w:rFonts w:cstheme="minorHAnsi" w:hint="eastAsia"/>
              </w:rPr>
              <w:instrText>","title":"A st</w:instrText>
            </w:r>
            <w:r>
              <w:rPr>
                <w:rFonts w:cstheme="minorHAnsi"/>
              </w:rPr>
              <w:instrText>udy of clinical assessment of frailty in patients on maintenance hemodialysis supported by cashless government scheme","type":"article-journal"},"uris":["http://www.mendeley.com/documents/?uuid=6086883a-3374-3524-9957-c2b16db9e692"]}],"mendeley":{"formattedCitation":"&lt;sup&gt;11&lt;/sup&gt;","plainTextFormattedCitation":"11"},"properties":{"noteIndex":0},"schema":"https://github.com/citation-style-language/schema/raw/master/csl-citation.json"}</w:instrText>
            </w:r>
            <w:r>
              <w:rPr>
                <w:rFonts w:cstheme="minorHAnsi"/>
              </w:rPr>
              <w:fldChar w:fldCharType="separate"/>
            </w:r>
            <w:r w:rsidRPr="00C84EDE">
              <w:rPr>
                <w:rFonts w:cstheme="minorHAnsi"/>
                <w:noProof/>
                <w:vertAlign w:val="superscript"/>
              </w:rPr>
              <w:t>11</w:t>
            </w:r>
            <w:r>
              <w:rPr>
                <w:rFonts w:cstheme="minorHAnsi"/>
              </w:rPr>
              <w:fldChar w:fldCharType="end"/>
            </w:r>
          </w:p>
        </w:tc>
      </w:tr>
      <w:tr w:rsidR="00C84EDE" w:rsidTr="000E0703">
        <w:tc>
          <w:tcPr>
            <w:tcW w:w="2385" w:type="dxa"/>
            <w:gridSpan w:val="3"/>
          </w:tcPr>
          <w:p w:rsidR="00C84EDE" w:rsidRDefault="00C84EDE" w:rsidP="00C84EDE">
            <w:r>
              <w:rPr>
                <w:rFonts w:hint="eastAsia"/>
              </w:rPr>
              <w:t>Psychological</w:t>
            </w:r>
          </w:p>
        </w:tc>
        <w:tc>
          <w:tcPr>
            <w:tcW w:w="3779" w:type="dxa"/>
            <w:gridSpan w:val="7"/>
          </w:tcPr>
          <w:p w:rsidR="00C84EDE" w:rsidRDefault="00C84EDE" w:rsidP="00C84EDE"/>
        </w:tc>
        <w:tc>
          <w:tcPr>
            <w:tcW w:w="1803" w:type="dxa"/>
          </w:tcPr>
          <w:p w:rsidR="00C84EDE" w:rsidRDefault="00C84EDE" w:rsidP="00C84EDE"/>
        </w:tc>
        <w:tc>
          <w:tcPr>
            <w:tcW w:w="1468" w:type="dxa"/>
          </w:tcPr>
          <w:p w:rsidR="00C84EDE" w:rsidRDefault="00C84EDE" w:rsidP="00C84EDE"/>
        </w:tc>
        <w:tc>
          <w:tcPr>
            <w:tcW w:w="1207" w:type="dxa"/>
          </w:tcPr>
          <w:p w:rsidR="00C84EDE" w:rsidRDefault="00C84EDE" w:rsidP="00C84EDE"/>
        </w:tc>
        <w:tc>
          <w:tcPr>
            <w:tcW w:w="2033" w:type="dxa"/>
          </w:tcPr>
          <w:p w:rsidR="00C84EDE" w:rsidRDefault="00C84EDE" w:rsidP="00C84EDE"/>
        </w:tc>
        <w:tc>
          <w:tcPr>
            <w:tcW w:w="1273" w:type="dxa"/>
          </w:tcPr>
          <w:p w:rsidR="00C84EDE" w:rsidRDefault="00C84EDE" w:rsidP="00C84EDE"/>
        </w:tc>
      </w:tr>
      <w:tr w:rsidR="00C84EDE" w:rsidTr="000E0703">
        <w:tc>
          <w:tcPr>
            <w:tcW w:w="333" w:type="dxa"/>
          </w:tcPr>
          <w:p w:rsidR="00C84EDE" w:rsidRDefault="00C84EDE" w:rsidP="00C84EDE"/>
        </w:tc>
        <w:tc>
          <w:tcPr>
            <w:tcW w:w="2052" w:type="dxa"/>
            <w:gridSpan w:val="2"/>
          </w:tcPr>
          <w:p w:rsidR="00C84EDE" w:rsidRDefault="00C84EDE" w:rsidP="00C84EDE">
            <w:r>
              <w:rPr>
                <w:rFonts w:hint="eastAsia"/>
              </w:rPr>
              <w:t>Mood</w:t>
            </w:r>
          </w:p>
        </w:tc>
        <w:tc>
          <w:tcPr>
            <w:tcW w:w="3779" w:type="dxa"/>
            <w:gridSpan w:val="7"/>
          </w:tcPr>
          <w:p w:rsidR="00C84EDE" w:rsidRDefault="00C84EDE" w:rsidP="00C84EDE">
            <w:r>
              <w:t>Mood Change</w:t>
            </w:r>
          </w:p>
        </w:tc>
        <w:tc>
          <w:tcPr>
            <w:tcW w:w="1803" w:type="dxa"/>
          </w:tcPr>
          <w:p w:rsidR="00C84EDE" w:rsidRDefault="00C84EDE" w:rsidP="00C84EDE">
            <w:r>
              <w:rPr>
                <w:rFonts w:hint="eastAsia"/>
              </w:rPr>
              <w:t>Ne</w:t>
            </w:r>
            <w:r>
              <w:t>gative change</w:t>
            </w:r>
          </w:p>
        </w:tc>
        <w:tc>
          <w:tcPr>
            <w:tcW w:w="1468" w:type="dxa"/>
          </w:tcPr>
          <w:p w:rsidR="00C84EDE" w:rsidRDefault="00C84EDE" w:rsidP="00C84EDE">
            <w:r>
              <w:rPr>
                <w:rFonts w:hint="eastAsia"/>
              </w:rPr>
              <w:t>Edmonton Frail Scale</w:t>
            </w:r>
            <w:r>
              <w:t xml:space="preserve"> (EFS)</w:t>
            </w:r>
          </w:p>
        </w:tc>
        <w:tc>
          <w:tcPr>
            <w:tcW w:w="1207" w:type="dxa"/>
          </w:tcPr>
          <w:p w:rsidR="00C84EDE" w:rsidRDefault="00C84EDE" w:rsidP="00C84EDE">
            <w:r>
              <w:rPr>
                <w:rFonts w:hint="eastAsia"/>
              </w:rPr>
              <w:t>N/A</w:t>
            </w:r>
          </w:p>
        </w:tc>
        <w:tc>
          <w:tcPr>
            <w:tcW w:w="2033" w:type="dxa"/>
          </w:tcPr>
          <w:p w:rsidR="00C84EDE" w:rsidRDefault="00C84EDE" w:rsidP="00C84EDE">
            <w:r>
              <w:t>U</w:t>
            </w:r>
            <w:r>
              <w:rPr>
                <w:rFonts w:hint="eastAsia"/>
              </w:rPr>
              <w:t xml:space="preserve">ndergoing </w:t>
            </w:r>
            <w:r>
              <w:t>hemodialysis</w:t>
            </w:r>
          </w:p>
        </w:tc>
        <w:tc>
          <w:tcPr>
            <w:tcW w:w="1273" w:type="dxa"/>
          </w:tcPr>
          <w:p w:rsidR="00C84EDE" w:rsidRDefault="00C84EDE" w:rsidP="00C84EDE">
            <w:r>
              <w:fldChar w:fldCharType="begin" w:fldLock="1"/>
            </w:r>
            <w:r>
              <w:instrText>ADDIN CSL_CITATION {"citationItems":[{"id":"ITEM-1","itemData":{"DOI":"10.1590/1982-0194201400007","ISSN":"01032100","abstract":"OBJECTIVE: To assess the frailty level of elderly people with chronic kidney disease undergoing hemodialysis.METHODS: This is a cross-sectional study involving 60 participants and carried out at a Renal Replacement Therapy Unit. The Edmonton Frail Scale, translated and validated to Portuguese, was used as the instrument of research.RESULTS: Around 35.0% of the elderly showed no frailty, 26.7% were vulnerable, 20.0% showed mild frailty, 13.3% moderate frailty and 5.0% severe frailty.CONCLUSION: The frailty level of elderly people with chronic kidney disease undergoing hemodialysis was high and the number of elderly people who are vulnerable to frailty was also high.","author":[{"dropping-particle":"","family":"Souza Orlandi","given":"Fabiana","non-dropping-particle":"De","parse-names":false,"suffix":""},{"dropping-particle":"","family":"Gesualdo","given":"Gabriela Dutra","non-dropping-particle":"","parse-names":false,"suffix":""}],"container-title":"ACTA Paulista de Enfermagem","id":"ITEM-1","issue":"1","issued":{"date-parts":[["2014","2"]]},"page":"29-34","publisher":"Escola Paulista de Enfermagem, Universidade Federal de São Paulo","title":"Assessment of the frailty level of elderly people with chronic kidney disease undergoing hemodialysis","type":"article-journal","volume":"27"},"uris":["http://www.mendeley.com/documents/?uuid=7dd8d7af-09cd-3c2b-a31b-f8ff16a4eb87"]}],"mendeley":{"formattedCitation":"&lt;sup&gt;12&lt;/sup&gt;","plainTextFormattedCitation":"12","previouslyFormattedCitation":"&lt;sup&gt;11&lt;/sup&gt;"},"properties":{"noteIndex":0},"schema":"https://github.com/citation-style-language/schema/raw/master/csl-citation.json"}</w:instrText>
            </w:r>
            <w:r>
              <w:fldChar w:fldCharType="separate"/>
            </w:r>
            <w:r w:rsidRPr="00C84EDE">
              <w:rPr>
                <w:noProof/>
                <w:vertAlign w:val="superscript"/>
              </w:rPr>
              <w:t>12</w:t>
            </w:r>
            <w:r>
              <w:fldChar w:fldCharType="end"/>
            </w:r>
          </w:p>
        </w:tc>
      </w:tr>
      <w:tr w:rsidR="00C84EDE" w:rsidTr="000E0703">
        <w:tc>
          <w:tcPr>
            <w:tcW w:w="333" w:type="dxa"/>
          </w:tcPr>
          <w:p w:rsidR="00C84EDE" w:rsidRDefault="00C84EDE" w:rsidP="00C84EDE"/>
        </w:tc>
        <w:tc>
          <w:tcPr>
            <w:tcW w:w="2052" w:type="dxa"/>
            <w:gridSpan w:val="2"/>
          </w:tcPr>
          <w:p w:rsidR="00C84EDE" w:rsidRDefault="00C84EDE" w:rsidP="00C84EDE">
            <w:r>
              <w:rPr>
                <w:rFonts w:hint="eastAsia"/>
              </w:rPr>
              <w:t>Mental Healt</w:t>
            </w:r>
            <w:r>
              <w:t>h</w:t>
            </w:r>
          </w:p>
        </w:tc>
        <w:tc>
          <w:tcPr>
            <w:tcW w:w="3779" w:type="dxa"/>
            <w:gridSpan w:val="7"/>
          </w:tcPr>
          <w:p w:rsidR="00C84EDE" w:rsidRPr="00205299" w:rsidRDefault="00C84EDE" w:rsidP="00C84EDE"/>
        </w:tc>
        <w:tc>
          <w:tcPr>
            <w:tcW w:w="1803" w:type="dxa"/>
          </w:tcPr>
          <w:p w:rsidR="00C84EDE" w:rsidRPr="00541C54" w:rsidRDefault="00C84EDE" w:rsidP="00C84EDE">
            <w:pPr>
              <w:rPr>
                <w:u w:val="single"/>
              </w:rPr>
            </w:pPr>
          </w:p>
        </w:tc>
        <w:tc>
          <w:tcPr>
            <w:tcW w:w="1468" w:type="dxa"/>
          </w:tcPr>
          <w:p w:rsidR="00C84EDE" w:rsidRDefault="00C84EDE" w:rsidP="00C84EDE"/>
        </w:tc>
        <w:tc>
          <w:tcPr>
            <w:tcW w:w="1207" w:type="dxa"/>
          </w:tcPr>
          <w:p w:rsidR="00C84EDE" w:rsidRDefault="00C84EDE" w:rsidP="00C84EDE"/>
        </w:tc>
        <w:tc>
          <w:tcPr>
            <w:tcW w:w="2033" w:type="dxa"/>
          </w:tcPr>
          <w:p w:rsidR="00C84EDE" w:rsidRDefault="00C84EDE" w:rsidP="00C84EDE"/>
        </w:tc>
        <w:tc>
          <w:tcPr>
            <w:tcW w:w="1273" w:type="dxa"/>
          </w:tcPr>
          <w:p w:rsidR="00C84EDE" w:rsidRDefault="00C84EDE" w:rsidP="00C84EDE"/>
        </w:tc>
      </w:tr>
      <w:tr w:rsidR="00C84EDE" w:rsidTr="000E0703">
        <w:tc>
          <w:tcPr>
            <w:tcW w:w="333" w:type="dxa"/>
          </w:tcPr>
          <w:p w:rsidR="00C84EDE" w:rsidRDefault="00C84EDE" w:rsidP="00C84EDE"/>
        </w:tc>
        <w:tc>
          <w:tcPr>
            <w:tcW w:w="353" w:type="dxa"/>
          </w:tcPr>
          <w:p w:rsidR="00C84EDE" w:rsidRDefault="00C84EDE" w:rsidP="00C84EDE"/>
        </w:tc>
        <w:tc>
          <w:tcPr>
            <w:tcW w:w="1699" w:type="dxa"/>
          </w:tcPr>
          <w:p w:rsidR="00C84EDE" w:rsidRDefault="00C84EDE" w:rsidP="00C84EDE">
            <w:r>
              <w:rPr>
                <w:rFonts w:hint="eastAsia"/>
              </w:rPr>
              <w:t>Anxiety</w:t>
            </w:r>
          </w:p>
        </w:tc>
        <w:tc>
          <w:tcPr>
            <w:tcW w:w="3779" w:type="dxa"/>
            <w:gridSpan w:val="7"/>
          </w:tcPr>
          <w:p w:rsidR="00C84EDE" w:rsidRDefault="00C84EDE" w:rsidP="00C84EDE">
            <w:r w:rsidRPr="00205299">
              <w:t>Hospital Anxiety and Depression Scale (HADS)</w:t>
            </w:r>
          </w:p>
        </w:tc>
        <w:tc>
          <w:tcPr>
            <w:tcW w:w="1803" w:type="dxa"/>
          </w:tcPr>
          <w:p w:rsidR="00C84EDE" w:rsidRDefault="00C84EDE" w:rsidP="00C84EDE">
            <w:r w:rsidRPr="00541C54">
              <w:rPr>
                <w:u w:val="single"/>
              </w:rPr>
              <w:t>Women</w:t>
            </w:r>
            <w:r w:rsidRPr="00541C54">
              <w:t>:</w:t>
            </w:r>
            <w:r>
              <w:rPr>
                <w:rFonts w:hint="eastAsia"/>
              </w:rPr>
              <w:t>↑</w:t>
            </w:r>
            <w:r>
              <w:rPr>
                <w:rFonts w:hint="eastAsia"/>
              </w:rPr>
              <w:t xml:space="preserve">in </w:t>
            </w:r>
            <w:r>
              <w:t>global, psychological, social frailty</w:t>
            </w:r>
          </w:p>
          <w:p w:rsidR="00C84EDE" w:rsidRDefault="00C84EDE" w:rsidP="00C84EDE">
            <w:r w:rsidRPr="00541C54">
              <w:rPr>
                <w:rFonts w:hint="eastAsia"/>
                <w:u w:val="single"/>
              </w:rPr>
              <w:t>Men</w:t>
            </w:r>
            <w:r>
              <w:rPr>
                <w:rFonts w:hint="eastAsia"/>
              </w:rPr>
              <w:t>:</w:t>
            </w:r>
            <w:r>
              <w:rPr>
                <w:rFonts w:hint="eastAsia"/>
              </w:rPr>
              <w:t>↑</w:t>
            </w:r>
            <w:r>
              <w:rPr>
                <w:rFonts w:hint="eastAsia"/>
              </w:rPr>
              <w:t xml:space="preserve">in </w:t>
            </w:r>
            <w:r>
              <w:t>Physical frailty</w:t>
            </w:r>
          </w:p>
        </w:tc>
        <w:tc>
          <w:tcPr>
            <w:tcW w:w="1468" w:type="dxa"/>
          </w:tcPr>
          <w:p w:rsidR="00C84EDE" w:rsidRDefault="00C84EDE" w:rsidP="00C84EDE">
            <w:r>
              <w:rPr>
                <w:rFonts w:hint="eastAsia"/>
              </w:rPr>
              <w:t>N/A</w:t>
            </w:r>
          </w:p>
        </w:tc>
        <w:tc>
          <w:tcPr>
            <w:tcW w:w="1207" w:type="dxa"/>
          </w:tcPr>
          <w:p w:rsidR="00C84EDE" w:rsidRDefault="00C84EDE" w:rsidP="00C84EDE">
            <w:r>
              <w:rPr>
                <w:rFonts w:hint="eastAsia"/>
              </w:rPr>
              <w:t>97</w:t>
            </w:r>
          </w:p>
        </w:tc>
        <w:tc>
          <w:tcPr>
            <w:tcW w:w="2033" w:type="dxa"/>
          </w:tcPr>
          <w:p w:rsidR="00C84EDE" w:rsidRDefault="00C84EDE" w:rsidP="00C84EDE">
            <w:r>
              <w:rPr>
                <w:rFonts w:hint="eastAsia"/>
              </w:rPr>
              <w:t>ESRD</w:t>
            </w:r>
            <w:r>
              <w:t>, under online-</w:t>
            </w:r>
            <w:proofErr w:type="spellStart"/>
            <w:r w:rsidRPr="003900F9">
              <w:t>haemodiafiltration</w:t>
            </w:r>
            <w:proofErr w:type="spellEnd"/>
            <w:r w:rsidRPr="003900F9">
              <w:t xml:space="preserve"> (OL-HDF)</w:t>
            </w:r>
          </w:p>
        </w:tc>
        <w:tc>
          <w:tcPr>
            <w:tcW w:w="1273" w:type="dxa"/>
          </w:tcPr>
          <w:p w:rsidR="00C84EDE" w:rsidRDefault="00C84EDE" w:rsidP="00C84EDE">
            <w:r>
              <w:fldChar w:fldCharType="begin" w:fldLock="1"/>
            </w:r>
            <w:r>
              <w:instrText>ADDIN CSL_CITATION {"citationItems":[{"id":"ITEM-1","itemData":{"DOI":"10.1093/ndt/gfx154.SP651","ISSN":"0931-0509","author":[{"dropping-particle":"","family":"Sales","given":"Célia","non-dropping-particle":"","parse-names":false,"suffix":""},{"dropping-particle":"","family":"Tavares","given":"Rita","non-dropping-particle":"","parse-names":false,"suffix":""},{"dropping-particle":"","family":"Amado","given":"Leonilde","non-dropping-particle":"","parse-names":false,"suffix":""},{"dropping-particle":"","family":"Martins","given":"Pedro","non-dropping-particle":"","parse-names":false,"suffix":""},{"dropping-particle":"","family":"Barros","given":"João","non-dropping-particle":"","parse-names":false,"suffix":""},{"dropping-particle":"","family":"Miranda","given":"Vasco","non-dropping-particle":"","parse-names":false,"suffix":""},{"dropping-particle":"","family":"Santos-Silva","given":"Alice","non-dropping-particle":"","parse-names":false,"suffix":""},{"dropping-particle":"","family":"Mena-Matos","given":"Paula","non-dropping-particle":"","parse-names":false,"suffix":""},{"dropping-particle":"","family":"Costa","given":"Elisio","non-dropping-particle":"","parse-names":false,"suffix":""}],"container-title":"Nephrology Dialysis Transplantation","id":"ITEM-1","issue":"suppl_3","issued":{"date-parts":[["2017","5","1"]]},"page":"iii355-iii355","publisher":"Oxford University Press","title":"SP651ANXIETY AND DEPRESSION IN END STAGE RENAL DISEASE PATIENTS AND ITS ASSOCIATION WITH CLINICAL AND LABORATORIAL DATA","type":"article-journal","volume":"32"},"uris":["http://www.mendeley.com/documents/?uuid=56b883f1-2160-31c6-91ad-0139b64aaf80"]}],"mendeley":{"formattedCitation":"&lt;sup&gt;13&lt;/sup&gt;","plainTextFormattedCitation":"13","previouslyFormattedCitation":"&lt;sup&gt;12&lt;/sup&gt;"},"properties":{"noteIndex":0},"schema":"https://github.com/citation-style-language/schema/raw/master/csl-citation.json"}</w:instrText>
            </w:r>
            <w:r>
              <w:fldChar w:fldCharType="separate"/>
            </w:r>
            <w:r w:rsidRPr="00C84EDE">
              <w:rPr>
                <w:noProof/>
                <w:vertAlign w:val="superscript"/>
              </w:rPr>
              <w:t>13</w:t>
            </w:r>
            <w:r>
              <w:fldChar w:fldCharType="end"/>
            </w:r>
          </w:p>
        </w:tc>
      </w:tr>
      <w:tr w:rsidR="00C84EDE" w:rsidTr="000E0703">
        <w:trPr>
          <w:trHeight w:val="302"/>
        </w:trPr>
        <w:tc>
          <w:tcPr>
            <w:tcW w:w="333" w:type="dxa"/>
            <w:vMerge w:val="restart"/>
          </w:tcPr>
          <w:p w:rsidR="00C84EDE" w:rsidRDefault="00C84EDE" w:rsidP="00C84EDE"/>
        </w:tc>
        <w:tc>
          <w:tcPr>
            <w:tcW w:w="353" w:type="dxa"/>
            <w:vMerge w:val="restart"/>
          </w:tcPr>
          <w:p w:rsidR="00C84EDE" w:rsidRDefault="00C84EDE" w:rsidP="00C84EDE"/>
        </w:tc>
        <w:tc>
          <w:tcPr>
            <w:tcW w:w="1699" w:type="dxa"/>
            <w:vMerge w:val="restart"/>
          </w:tcPr>
          <w:p w:rsidR="00C84EDE" w:rsidRDefault="00C84EDE" w:rsidP="00C84EDE">
            <w:r>
              <w:rPr>
                <w:rFonts w:hint="eastAsia"/>
              </w:rPr>
              <w:t>Depression</w:t>
            </w:r>
          </w:p>
        </w:tc>
        <w:tc>
          <w:tcPr>
            <w:tcW w:w="3779" w:type="dxa"/>
            <w:gridSpan w:val="7"/>
          </w:tcPr>
          <w:p w:rsidR="00C84EDE" w:rsidRDefault="00C84EDE" w:rsidP="00C84EDE">
            <w:r w:rsidRPr="00205299">
              <w:t>Hospital Anxiety and Depression Scale (HADS)</w:t>
            </w:r>
          </w:p>
        </w:tc>
        <w:tc>
          <w:tcPr>
            <w:tcW w:w="1803" w:type="dxa"/>
          </w:tcPr>
          <w:p w:rsidR="00C84EDE" w:rsidRDefault="00C84EDE" w:rsidP="00C84EDE">
            <w:r w:rsidRPr="007750B0">
              <w:rPr>
                <w:rFonts w:hint="eastAsia"/>
                <w:u w:val="single"/>
              </w:rPr>
              <w:t>Men</w:t>
            </w:r>
            <w:r>
              <w:rPr>
                <w:rFonts w:hint="eastAsia"/>
              </w:rPr>
              <w:t>↑</w:t>
            </w:r>
            <w:r>
              <w:rPr>
                <w:rFonts w:hint="eastAsia"/>
              </w:rPr>
              <w:t>in</w:t>
            </w:r>
            <w:r>
              <w:t xml:space="preserve"> global, psychological, physical frailty</w:t>
            </w:r>
          </w:p>
        </w:tc>
        <w:tc>
          <w:tcPr>
            <w:tcW w:w="1468" w:type="dxa"/>
          </w:tcPr>
          <w:p w:rsidR="00C84EDE" w:rsidRPr="007750B0" w:rsidRDefault="00C84EDE" w:rsidP="00C84EDE">
            <w:r>
              <w:rPr>
                <w:rFonts w:hint="eastAsia"/>
              </w:rPr>
              <w:t>N/A</w:t>
            </w:r>
          </w:p>
        </w:tc>
        <w:tc>
          <w:tcPr>
            <w:tcW w:w="1207" w:type="dxa"/>
          </w:tcPr>
          <w:p w:rsidR="00C84EDE" w:rsidRDefault="00C84EDE" w:rsidP="00C84EDE">
            <w:r>
              <w:rPr>
                <w:rFonts w:hint="eastAsia"/>
              </w:rPr>
              <w:t>97</w:t>
            </w:r>
          </w:p>
        </w:tc>
        <w:tc>
          <w:tcPr>
            <w:tcW w:w="2033" w:type="dxa"/>
          </w:tcPr>
          <w:p w:rsidR="00C84EDE" w:rsidRDefault="00C84EDE" w:rsidP="00C84EDE">
            <w:r>
              <w:rPr>
                <w:rFonts w:hint="eastAsia"/>
              </w:rPr>
              <w:t>ESRD</w:t>
            </w:r>
            <w:r>
              <w:t>, under online-</w:t>
            </w:r>
            <w:proofErr w:type="spellStart"/>
            <w:r w:rsidRPr="003900F9">
              <w:t>haemodiafiltration</w:t>
            </w:r>
            <w:proofErr w:type="spellEnd"/>
            <w:r w:rsidRPr="003900F9">
              <w:t xml:space="preserve"> (OL-HDF)</w:t>
            </w:r>
          </w:p>
        </w:tc>
        <w:tc>
          <w:tcPr>
            <w:tcW w:w="1273" w:type="dxa"/>
          </w:tcPr>
          <w:p w:rsidR="00C84EDE" w:rsidRDefault="00C84EDE" w:rsidP="00C84EDE">
            <w:r>
              <w:fldChar w:fldCharType="begin" w:fldLock="1"/>
            </w:r>
            <w:r>
              <w:instrText>ADDIN CSL_CITATION {"citationItems":[{"id":"ITEM-1","itemData":{"DOI":"10.1093/ndt/gfx154.SP651","ISSN":"0931-0509","author":[{"dropping-particle":"","family":"Sales","given":"Célia","non-dropping-particle":"","parse-names":false,"suffix":""},{"dropping-particle":"","family":"Tavares","given":"Rita","non-dropping-particle":"","parse-names":false,"suffix":""},{"dropping-particle":"","family":"Amado","given":"Leonilde","non-dropping-particle":"","parse-names":false,"suffix":""},{"dropping-particle":"","family":"Martins","given":"Pedro","non-dropping-particle":"","parse-names":false,"suffix":""},{"dropping-particle":"","family":"Barros","given":"João","non-dropping-particle":"","parse-names":false,"suffix":""},{"dropping-particle":"","family":"Miranda","given":"Vasco","non-dropping-particle":"","parse-names":false,"suffix":""},{"dropping-particle":"","family":"Santos-Silva","given":"Alice","non-dropping-particle":"","parse-names":false,"suffix":""},{"dropping-particle":"","family":"Mena-Matos","given":"Paula","non-dropping-particle":"","parse-names":false,"suffix":""},{"dropping-particle":"","family":"Costa","given":"Elisio","non-dropping-particle":"","parse-names":false,"suffix":""}],"container-title":"Nephrology Dialysis Transplantation","id":"ITEM-1","issue":"suppl_3","issued":{"date-parts":[["2017","5","1"]]},"page":"iii355-iii355","publisher":"Oxford University Press","title":"SP651ANXIETY AND DEPRESSION IN END STAGE RENAL DISEASE PATIENTS AND ITS ASSOCIATION WITH CLINICAL AND LABORATORIAL DATA","type":"article-journal","volume":"32"},"uris":["http://www.mendeley.com/documents/?uuid=56b883f1-2160-31c6-91ad-0139b64aaf80"]}],"mendeley":{"formattedCitation":"&lt;sup&gt;13&lt;/sup&gt;","plainTextFormattedCitation":"13","previouslyFormattedCitation":"&lt;sup&gt;12&lt;/sup&gt;"},"properties":{"noteIndex":0},"schema":"https://github.com/citation-style-language/schema/raw/master/csl-citation.json"}</w:instrText>
            </w:r>
            <w:r>
              <w:fldChar w:fldCharType="separate"/>
            </w:r>
            <w:r w:rsidRPr="00C84EDE">
              <w:rPr>
                <w:noProof/>
                <w:vertAlign w:val="superscript"/>
              </w:rPr>
              <w:t>13</w:t>
            </w:r>
            <w:r>
              <w:fldChar w:fldCharType="end"/>
            </w:r>
          </w:p>
        </w:tc>
      </w:tr>
      <w:tr w:rsidR="00C84EDE" w:rsidTr="000E0703">
        <w:trPr>
          <w:trHeight w:val="301"/>
        </w:trPr>
        <w:tc>
          <w:tcPr>
            <w:tcW w:w="333" w:type="dxa"/>
            <w:vMerge/>
          </w:tcPr>
          <w:p w:rsidR="00C84EDE" w:rsidRDefault="00C84EDE" w:rsidP="00C84EDE"/>
        </w:tc>
        <w:tc>
          <w:tcPr>
            <w:tcW w:w="353" w:type="dxa"/>
            <w:vMerge/>
          </w:tcPr>
          <w:p w:rsidR="00C84EDE" w:rsidRDefault="00C84EDE" w:rsidP="00C84EDE"/>
        </w:tc>
        <w:tc>
          <w:tcPr>
            <w:tcW w:w="1699" w:type="dxa"/>
            <w:vMerge/>
          </w:tcPr>
          <w:p w:rsidR="00C84EDE" w:rsidRDefault="00C84EDE" w:rsidP="00C84EDE"/>
        </w:tc>
        <w:tc>
          <w:tcPr>
            <w:tcW w:w="3779" w:type="dxa"/>
            <w:gridSpan w:val="7"/>
          </w:tcPr>
          <w:p w:rsidR="00C84EDE" w:rsidRDefault="00C84EDE" w:rsidP="00C84EDE">
            <w:r>
              <w:rPr>
                <w:rFonts w:hint="eastAsia"/>
              </w:rPr>
              <w:t xml:space="preserve">Self-reported </w:t>
            </w:r>
            <w:r>
              <w:t>Major Depression Inventory</w:t>
            </w:r>
          </w:p>
        </w:tc>
        <w:tc>
          <w:tcPr>
            <w:tcW w:w="1803" w:type="dxa"/>
          </w:tcPr>
          <w:p w:rsidR="00C84EDE" w:rsidRDefault="00C84EDE" w:rsidP="00C84EDE">
            <w:r>
              <w:rPr>
                <w:rFonts w:hint="eastAsia"/>
              </w:rPr>
              <w:t>+77%</w:t>
            </w:r>
          </w:p>
        </w:tc>
        <w:tc>
          <w:tcPr>
            <w:tcW w:w="1468" w:type="dxa"/>
          </w:tcPr>
          <w:p w:rsidR="00C84EDE" w:rsidRDefault="00C84EDE" w:rsidP="00C84EDE">
            <w:r>
              <w:rPr>
                <w:rFonts w:hint="eastAsia"/>
              </w:rPr>
              <w:t>Edmonton Frail Scale (</w:t>
            </w:r>
            <w:r>
              <w:t>EFS</w:t>
            </w:r>
            <w:r>
              <w:rPr>
                <w:rFonts w:hint="eastAsia"/>
              </w:rPr>
              <w:t>)</w:t>
            </w:r>
          </w:p>
        </w:tc>
        <w:tc>
          <w:tcPr>
            <w:tcW w:w="1207" w:type="dxa"/>
          </w:tcPr>
          <w:p w:rsidR="00C84EDE" w:rsidRDefault="00C84EDE" w:rsidP="00C84EDE">
            <w:r>
              <w:rPr>
                <w:rFonts w:hint="eastAsia"/>
              </w:rPr>
              <w:t>41</w:t>
            </w:r>
          </w:p>
        </w:tc>
        <w:tc>
          <w:tcPr>
            <w:tcW w:w="2033" w:type="dxa"/>
          </w:tcPr>
          <w:p w:rsidR="00C84EDE" w:rsidRDefault="00C84EDE" w:rsidP="00C84EDE">
            <w:r>
              <w:rPr>
                <w:rFonts w:hint="eastAsia"/>
              </w:rPr>
              <w:t>CKD stage I to V</w:t>
            </w:r>
          </w:p>
        </w:tc>
        <w:tc>
          <w:tcPr>
            <w:tcW w:w="1273" w:type="dxa"/>
          </w:tcPr>
          <w:p w:rsidR="00C84EDE" w:rsidRDefault="00C84EDE" w:rsidP="00C84EDE">
            <w:r>
              <w:fldChar w:fldCharType="begin" w:fldLock="1"/>
            </w:r>
            <w: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10&lt;/sup&gt;","plainTextFormattedCitation":"10","previouslyFormattedCitation":"&lt;sup&gt;10&lt;/sup&gt;"},"properties":{"noteIndex":0},"schema":"https://github.com/citation-style-language/schema/raw/master/csl-citation.json"}</w:instrText>
            </w:r>
            <w:r>
              <w:fldChar w:fldCharType="separate"/>
            </w:r>
            <w:r w:rsidRPr="00712FBC">
              <w:rPr>
                <w:noProof/>
                <w:vertAlign w:val="superscript"/>
              </w:rPr>
              <w:t>10</w:t>
            </w:r>
            <w:r>
              <w:fldChar w:fldCharType="end"/>
            </w:r>
          </w:p>
        </w:tc>
      </w:tr>
      <w:tr w:rsidR="00C84EDE" w:rsidTr="000E0703">
        <w:tc>
          <w:tcPr>
            <w:tcW w:w="333" w:type="dxa"/>
            <w:vMerge w:val="restart"/>
          </w:tcPr>
          <w:p w:rsidR="00C84EDE" w:rsidRDefault="00C84EDE" w:rsidP="00C84EDE"/>
        </w:tc>
        <w:tc>
          <w:tcPr>
            <w:tcW w:w="2052" w:type="dxa"/>
            <w:gridSpan w:val="2"/>
            <w:vMerge w:val="restart"/>
          </w:tcPr>
          <w:p w:rsidR="00C84EDE" w:rsidRDefault="00C84EDE" w:rsidP="00C84EDE">
            <w:r>
              <w:rPr>
                <w:rFonts w:hint="eastAsia"/>
              </w:rPr>
              <w:t xml:space="preserve">Executive </w:t>
            </w:r>
            <w:r>
              <w:t>Function</w:t>
            </w:r>
          </w:p>
        </w:tc>
        <w:tc>
          <w:tcPr>
            <w:tcW w:w="3779" w:type="dxa"/>
            <w:gridSpan w:val="7"/>
          </w:tcPr>
          <w:p w:rsidR="00C84EDE" w:rsidRPr="00621C9F" w:rsidRDefault="00C84EDE" w:rsidP="00C84EDE">
            <w:r w:rsidRPr="00621C9F">
              <w:t>Trail Making Tests A</w:t>
            </w:r>
            <w:r>
              <w:t xml:space="preserve"> (</w:t>
            </w:r>
            <w:r>
              <w:rPr>
                <w:rFonts w:hint="eastAsia"/>
              </w:rPr>
              <w:t>TMTA</w:t>
            </w:r>
            <w:r>
              <w:t>)</w:t>
            </w:r>
          </w:p>
        </w:tc>
        <w:tc>
          <w:tcPr>
            <w:tcW w:w="1803" w:type="dxa"/>
          </w:tcPr>
          <w:p w:rsidR="00C84EDE" w:rsidRDefault="00C84EDE" w:rsidP="00C84EDE">
            <w:r>
              <w:rPr>
                <w:rFonts w:hint="eastAsia"/>
              </w:rPr>
              <w:t xml:space="preserve">At cohort entry: </w:t>
            </w:r>
            <w:r>
              <w:t>+</w:t>
            </w:r>
            <w:r>
              <w:rPr>
                <w:rFonts w:hint="eastAsia"/>
              </w:rPr>
              <w:t>12.08</w:t>
            </w:r>
          </w:p>
        </w:tc>
        <w:tc>
          <w:tcPr>
            <w:tcW w:w="1468" w:type="dxa"/>
          </w:tcPr>
          <w:p w:rsidR="00C84EDE" w:rsidRDefault="00C84EDE" w:rsidP="00C84EDE">
            <w:r>
              <w:rPr>
                <w:rFonts w:hint="eastAsia"/>
              </w:rPr>
              <w:t>Fried Frailty Phenotypes</w:t>
            </w:r>
          </w:p>
        </w:tc>
        <w:tc>
          <w:tcPr>
            <w:tcW w:w="1207" w:type="dxa"/>
          </w:tcPr>
          <w:p w:rsidR="00C84EDE" w:rsidRDefault="00C84EDE" w:rsidP="00C84EDE">
            <w:r>
              <w:rPr>
                <w:rFonts w:hint="eastAsia"/>
              </w:rPr>
              <w:t>324</w:t>
            </w:r>
          </w:p>
        </w:tc>
        <w:tc>
          <w:tcPr>
            <w:tcW w:w="2033" w:type="dxa"/>
          </w:tcPr>
          <w:p w:rsidR="00C84EDE" w:rsidRDefault="00C84EDE" w:rsidP="00C84EDE">
            <w:r>
              <w:rPr>
                <w:rFonts w:hint="eastAsia"/>
              </w:rPr>
              <w:t>ESRD</w:t>
            </w:r>
          </w:p>
        </w:tc>
        <w:tc>
          <w:tcPr>
            <w:tcW w:w="1273" w:type="dxa"/>
          </w:tcPr>
          <w:p w:rsidR="00C84EDE" w:rsidRDefault="00C84EDE" w:rsidP="00C84EDE">
            <w:r>
              <w:fldChar w:fldCharType="begin" w:fldLock="1"/>
            </w:r>
            <w: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4&lt;/sup&gt;","plainTextFormattedCitation":"4","previouslyFormattedCitation":"&lt;sup&gt;4&lt;/sup&gt;"},"properties":{"noteIndex":0},"schema":"https://github.com/citation-style-language/schema/raw/master/csl-citation.json"}</w:instrText>
            </w:r>
            <w:r>
              <w:fldChar w:fldCharType="separate"/>
            </w:r>
            <w:r w:rsidRPr="00F76EA4">
              <w:rPr>
                <w:noProof/>
                <w:vertAlign w:val="superscript"/>
              </w:rPr>
              <w:t>4</w:t>
            </w:r>
            <w:r>
              <w:fldChar w:fldCharType="end"/>
            </w:r>
          </w:p>
        </w:tc>
      </w:tr>
      <w:tr w:rsidR="00C84EDE" w:rsidTr="000E0703">
        <w:tc>
          <w:tcPr>
            <w:tcW w:w="333" w:type="dxa"/>
            <w:vMerge/>
          </w:tcPr>
          <w:p w:rsidR="00C84EDE" w:rsidRDefault="00C84EDE" w:rsidP="00C84EDE"/>
        </w:tc>
        <w:tc>
          <w:tcPr>
            <w:tcW w:w="2052" w:type="dxa"/>
            <w:gridSpan w:val="2"/>
            <w:vMerge/>
          </w:tcPr>
          <w:p w:rsidR="00C84EDE" w:rsidRDefault="00C84EDE" w:rsidP="00C84EDE"/>
        </w:tc>
        <w:tc>
          <w:tcPr>
            <w:tcW w:w="3779" w:type="dxa"/>
            <w:gridSpan w:val="7"/>
          </w:tcPr>
          <w:p w:rsidR="00C84EDE" w:rsidRPr="00621C9F" w:rsidRDefault="00C84EDE" w:rsidP="00C84EDE">
            <w:r>
              <w:rPr>
                <w:rFonts w:hint="eastAsia"/>
              </w:rPr>
              <w:t>Trail Making Tests B (</w:t>
            </w:r>
            <w:r>
              <w:t>TMTB</w:t>
            </w:r>
            <w:r>
              <w:rPr>
                <w:rFonts w:hint="eastAsia"/>
              </w:rPr>
              <w:t>)</w:t>
            </w:r>
          </w:p>
        </w:tc>
        <w:tc>
          <w:tcPr>
            <w:tcW w:w="1803" w:type="dxa"/>
          </w:tcPr>
          <w:p w:rsidR="00C84EDE" w:rsidRDefault="00C84EDE" w:rsidP="00C84EDE">
            <w:r>
              <w:rPr>
                <w:rFonts w:hint="eastAsia"/>
              </w:rPr>
              <w:t xml:space="preserve">At cohort entry: </w:t>
            </w:r>
            <w:r>
              <w:rPr>
                <w:rFonts w:hint="eastAsia"/>
              </w:rPr>
              <w:lastRenderedPageBreak/>
              <w:t>+33.15</w:t>
            </w:r>
          </w:p>
        </w:tc>
        <w:tc>
          <w:tcPr>
            <w:tcW w:w="1468" w:type="dxa"/>
          </w:tcPr>
          <w:p w:rsidR="00C84EDE" w:rsidRDefault="00C84EDE" w:rsidP="00C84EDE">
            <w:r>
              <w:rPr>
                <w:rFonts w:hint="eastAsia"/>
              </w:rPr>
              <w:lastRenderedPageBreak/>
              <w:t xml:space="preserve">Fried Frailty </w:t>
            </w:r>
            <w:r>
              <w:rPr>
                <w:rFonts w:hint="eastAsia"/>
              </w:rPr>
              <w:lastRenderedPageBreak/>
              <w:t>Phenotypes</w:t>
            </w:r>
          </w:p>
        </w:tc>
        <w:tc>
          <w:tcPr>
            <w:tcW w:w="1207" w:type="dxa"/>
          </w:tcPr>
          <w:p w:rsidR="00C84EDE" w:rsidRDefault="00C84EDE" w:rsidP="00C84EDE">
            <w:r>
              <w:rPr>
                <w:rFonts w:hint="eastAsia"/>
              </w:rPr>
              <w:lastRenderedPageBreak/>
              <w:t>324</w:t>
            </w:r>
          </w:p>
        </w:tc>
        <w:tc>
          <w:tcPr>
            <w:tcW w:w="2033" w:type="dxa"/>
          </w:tcPr>
          <w:p w:rsidR="00C84EDE" w:rsidRDefault="00C84EDE" w:rsidP="00C84EDE">
            <w:r>
              <w:rPr>
                <w:rFonts w:hint="eastAsia"/>
              </w:rPr>
              <w:t>ESRD</w:t>
            </w:r>
          </w:p>
        </w:tc>
        <w:tc>
          <w:tcPr>
            <w:tcW w:w="1273" w:type="dxa"/>
          </w:tcPr>
          <w:p w:rsidR="00C84EDE" w:rsidRDefault="00C84EDE" w:rsidP="00C84EDE">
            <w:r>
              <w:fldChar w:fldCharType="begin" w:fldLock="1"/>
            </w:r>
            <w: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4&lt;/sup&gt;","plainTextFormattedCitation":"4","previouslyFormattedCitation":"&lt;sup&gt;4&lt;/sup&gt;"},"properties":{"noteIndex":0},"schema":"https://github.com/citation-style-language/schema/raw/master/csl-citation.json"}</w:instrText>
            </w:r>
            <w:r>
              <w:fldChar w:fldCharType="separate"/>
            </w:r>
            <w:r w:rsidRPr="00F76EA4">
              <w:rPr>
                <w:noProof/>
                <w:vertAlign w:val="superscript"/>
              </w:rPr>
              <w:t>4</w:t>
            </w:r>
            <w:r>
              <w:fldChar w:fldCharType="end"/>
            </w:r>
          </w:p>
        </w:tc>
      </w:tr>
      <w:tr w:rsidR="00C84EDE" w:rsidTr="000E0703">
        <w:tc>
          <w:tcPr>
            <w:tcW w:w="333" w:type="dxa"/>
          </w:tcPr>
          <w:p w:rsidR="00C84EDE" w:rsidRDefault="00C84EDE" w:rsidP="00C84EDE"/>
        </w:tc>
        <w:tc>
          <w:tcPr>
            <w:tcW w:w="2052" w:type="dxa"/>
            <w:gridSpan w:val="2"/>
          </w:tcPr>
          <w:p w:rsidR="00C84EDE" w:rsidRDefault="00C84EDE" w:rsidP="00C84EDE">
            <w:r>
              <w:t>Mental Function</w:t>
            </w:r>
          </w:p>
        </w:tc>
        <w:tc>
          <w:tcPr>
            <w:tcW w:w="3779" w:type="dxa"/>
            <w:gridSpan w:val="7"/>
          </w:tcPr>
          <w:p w:rsidR="00C84EDE" w:rsidRDefault="00C84EDE" w:rsidP="00C84EDE">
            <w:r>
              <w:rPr>
                <w:rFonts w:hint="eastAsia"/>
              </w:rPr>
              <w:t>Post-KT delirium</w:t>
            </w:r>
          </w:p>
        </w:tc>
        <w:tc>
          <w:tcPr>
            <w:tcW w:w="1803" w:type="dxa"/>
          </w:tcPr>
          <w:p w:rsidR="00C84EDE" w:rsidRDefault="00C84EDE" w:rsidP="00C84EDE">
            <w:r>
              <w:rPr>
                <w:rFonts w:hint="eastAsia"/>
              </w:rPr>
              <w:t>+5.1%</w:t>
            </w:r>
          </w:p>
          <w:p w:rsidR="00C84EDE" w:rsidRDefault="00C84EDE" w:rsidP="00C84EDE">
            <w:r>
              <w:t>OR 2.05</w:t>
            </w:r>
          </w:p>
        </w:tc>
        <w:tc>
          <w:tcPr>
            <w:tcW w:w="1468" w:type="dxa"/>
          </w:tcPr>
          <w:p w:rsidR="00C84EDE" w:rsidRDefault="00C84EDE" w:rsidP="00C84EDE">
            <w:r>
              <w:rPr>
                <w:rFonts w:hint="eastAsia"/>
              </w:rPr>
              <w:t>Fried Frailty Phenotypes</w:t>
            </w:r>
          </w:p>
        </w:tc>
        <w:tc>
          <w:tcPr>
            <w:tcW w:w="1207" w:type="dxa"/>
          </w:tcPr>
          <w:p w:rsidR="00C84EDE" w:rsidRDefault="00C84EDE" w:rsidP="00C84EDE">
            <w:r>
              <w:rPr>
                <w:rFonts w:hint="eastAsia"/>
              </w:rPr>
              <w:t>893</w:t>
            </w:r>
          </w:p>
        </w:tc>
        <w:tc>
          <w:tcPr>
            <w:tcW w:w="2033" w:type="dxa"/>
          </w:tcPr>
          <w:p w:rsidR="00C84EDE" w:rsidRDefault="00C84EDE" w:rsidP="00C84EDE">
            <w:r>
              <w:rPr>
                <w:rFonts w:hint="eastAsia"/>
              </w:rPr>
              <w:t>Kidney Transplant</w:t>
            </w:r>
            <w:r>
              <w:t xml:space="preserve"> recipients</w:t>
            </w:r>
          </w:p>
        </w:tc>
        <w:tc>
          <w:tcPr>
            <w:tcW w:w="1273" w:type="dxa"/>
          </w:tcPr>
          <w:p w:rsidR="00C84EDE" w:rsidRDefault="00C84EDE" w:rsidP="00C84EDE">
            <w:r>
              <w:fldChar w:fldCharType="begin" w:fldLock="1"/>
            </w:r>
            <w:r>
              <w:instrText>ADDIN CSL_CITATION {"citationItems":[{"id":"ITEM-1","itemData":{"DOI":"10.1681/ASN.2018010064","ISSN":"1533-3450","PMID":"29685884","abstract":"Background Frail kidney transplant (KT) recipients may be particularly vulnerable to surgical stressors, resulting in delirium and subsequent adverse outcomes. We sought to identify the incidence, risk factors, and sequelae of post-KT delirium.Methods We studied 125,304 adult KT recipients (1999-2014) to estimate delirium incidence in national registry claims. Additionally, we used a validated chart abstraction algorithm to identify post-KT delirium in 893 adult recipients (2009-2017) from a cohort study of frailty. Delirium sequelae were identified using adjusted logistic regression (length of stay ≥2 weeks and institutional discharge [skilled nursing or rehabilitation facility]) and adjusted Cox regression (death-censored graft loss and mortality).Results Only 0.8% of KT recipients had a delirium claim. In the cohort study, delirium incidence increased with age (18-49 years old: 2.0%; 50-64 years old: 4.6%; 65-75 years old: 9.2%; and ≥75 years old: 13.8%) and frailty (9.0% versus 3.9%); 20.0% of frail recipients aged ≥75 years old experienced delirium. Frailty was independently associated with delirium (odds ratio [OR], 2.05; 95% confidence interval [95% CI], 1.02 to 4.13; P=0.04), but premorbid global cognitive function was not. Recipients with delirium had increased risks of ≥2-week length of stay (OR, 5.42; 95% CI, 2.76 to 10.66; P&lt;0.001), institutional discharge (OR, 22.41; 95% CI, 7.85 to 63.98; P&lt;0.001), graft loss (hazard ratio [HR], 2.73; 95% CI, 1.14 to 6.53; P=0.03), and mortality (HR, 3.12; 95% CI, 1.76 to 5.54; P&lt;0.001).Conclusions Post-KT delirium is a strong risk factor for subsequent adverse outcomes, yet it is a clinical entity that is often missed.","author":[{"dropping-particle":"","family":"Haugen","given":"Christine E","non-dropping-particle":"","parse-names":false,"suffix":""},{"dropping-particle":"","family":"Mountford","given":"Alexandra","non-dropping-particle":"","parse-names":false,"suffix":""},{"dropping-particle":"","family":"Warsame","given":"Fatima","non-dropping-particle":"","parse-names":false,"suffix":""},{"dropping-particle":"","family":"Berkowitz","given":"Rachel","non-dropping-particle":"","parse-names":false,"suffix":""},{"dropping-particle":"","family":"Bae","given":"Sunjae","non-dropping-particle":"","parse-names":false,"suffix":""},{"dropping-particle":"","family":"Thomas","given":"Alvin","non-dropping-particle":"","parse-names":false,"suffix":""},{"dropping-particle":"","family":"Brown","given":"Charles H","non-dropping-particle":"","parse-names":false,"suffix":""},{"dropping-particle":"","family":"Brennan","given":"Daniel C","non-dropping-particle":"","parse-names":false,"suffix":""},{"dropping-particle":"","family":"Neufeld","given":"Karin J","non-dropping-particle":"","parse-names":false,"suffix":""},{"dropping-particle":"","family":"Carlson","given":"Michelle C","non-dropping-particle":"","parse-names":false,"suffix":""},{"dropping-particle":"","family":"Segev","given":"Dorry L","non-dropping-particle":"","parse-names":false,"suffix":""},{"dropping-particle":"","family":"McAdams-DeMarco","given":"Mara","non-dropping-particle":"","parse-names":false,"suffix":""}],"container-title":"Journal of the American Society of Nephrology : JASN","id":"ITEM-1","issue":"6","issued":{"date-parts":[["2018","6","1"]]},"page":"1752-1759","publisher":"American Society of Nephrology","title":"Incidence, Risk Factors, and Sequelae of Post-kidney Transplant Delirium.","type":"article-journal","volume":"29"},"uris":["http://www.mendeley.com/documents/?uuid=749ae920-a167-3b38-a5c9-cac45e4c2d59"]}],"mendeley":{"formattedCitation":"&lt;sup&gt;14&lt;/sup&gt;","plainTextFormattedCitation":"14","previouslyFormattedCitation":"&lt;sup&gt;13&lt;/sup&gt;"},"properties":{"noteIndex":0},"schema":"https://github.com/citation-style-language/schema/raw/master/csl-citation.json"}</w:instrText>
            </w:r>
            <w:r>
              <w:fldChar w:fldCharType="separate"/>
            </w:r>
            <w:r w:rsidRPr="00C84EDE">
              <w:rPr>
                <w:noProof/>
                <w:vertAlign w:val="superscript"/>
              </w:rPr>
              <w:t>14</w:t>
            </w:r>
            <w:r>
              <w:fldChar w:fldCharType="end"/>
            </w:r>
          </w:p>
        </w:tc>
      </w:tr>
      <w:tr w:rsidR="00C84EDE" w:rsidTr="000E0703">
        <w:tc>
          <w:tcPr>
            <w:tcW w:w="2385" w:type="dxa"/>
            <w:gridSpan w:val="3"/>
          </w:tcPr>
          <w:p w:rsidR="00C84EDE" w:rsidRDefault="00C84EDE" w:rsidP="00C84EDE">
            <w:r>
              <w:t>Sociological</w:t>
            </w:r>
          </w:p>
        </w:tc>
        <w:tc>
          <w:tcPr>
            <w:tcW w:w="3779" w:type="dxa"/>
            <w:gridSpan w:val="7"/>
          </w:tcPr>
          <w:p w:rsidR="00C84EDE" w:rsidRDefault="00C84EDE" w:rsidP="00C84EDE"/>
        </w:tc>
        <w:tc>
          <w:tcPr>
            <w:tcW w:w="1803" w:type="dxa"/>
          </w:tcPr>
          <w:p w:rsidR="00C84EDE" w:rsidRDefault="00C84EDE" w:rsidP="00C84EDE"/>
        </w:tc>
        <w:tc>
          <w:tcPr>
            <w:tcW w:w="1468" w:type="dxa"/>
          </w:tcPr>
          <w:p w:rsidR="00C84EDE" w:rsidRDefault="00C84EDE" w:rsidP="00C84EDE"/>
        </w:tc>
        <w:tc>
          <w:tcPr>
            <w:tcW w:w="1207" w:type="dxa"/>
          </w:tcPr>
          <w:p w:rsidR="00C84EDE" w:rsidRDefault="00C84EDE" w:rsidP="00C84EDE"/>
        </w:tc>
        <w:tc>
          <w:tcPr>
            <w:tcW w:w="2033" w:type="dxa"/>
          </w:tcPr>
          <w:p w:rsidR="00C84EDE" w:rsidRDefault="00C84EDE" w:rsidP="00C84EDE"/>
        </w:tc>
        <w:tc>
          <w:tcPr>
            <w:tcW w:w="1273" w:type="dxa"/>
          </w:tcPr>
          <w:p w:rsidR="00C84EDE" w:rsidRDefault="00C84EDE" w:rsidP="00C84EDE"/>
        </w:tc>
      </w:tr>
      <w:tr w:rsidR="00C84EDE" w:rsidTr="000E0703">
        <w:tc>
          <w:tcPr>
            <w:tcW w:w="333" w:type="dxa"/>
          </w:tcPr>
          <w:p w:rsidR="00C84EDE" w:rsidRDefault="00C84EDE" w:rsidP="00C84EDE"/>
        </w:tc>
        <w:tc>
          <w:tcPr>
            <w:tcW w:w="2052" w:type="dxa"/>
            <w:gridSpan w:val="2"/>
          </w:tcPr>
          <w:p w:rsidR="00C84EDE" w:rsidRDefault="00C84EDE" w:rsidP="00C84EDE">
            <w:r>
              <w:rPr>
                <w:rFonts w:hint="eastAsia"/>
              </w:rPr>
              <w:t>Isolation</w:t>
            </w:r>
          </w:p>
        </w:tc>
        <w:tc>
          <w:tcPr>
            <w:tcW w:w="3779" w:type="dxa"/>
            <w:gridSpan w:val="7"/>
          </w:tcPr>
          <w:p w:rsidR="00C84EDE" w:rsidRDefault="00C84EDE" w:rsidP="00C84EDE"/>
        </w:tc>
        <w:tc>
          <w:tcPr>
            <w:tcW w:w="1803" w:type="dxa"/>
          </w:tcPr>
          <w:p w:rsidR="00C84EDE" w:rsidRDefault="00C84EDE" w:rsidP="00C84EDE"/>
        </w:tc>
        <w:tc>
          <w:tcPr>
            <w:tcW w:w="1468" w:type="dxa"/>
          </w:tcPr>
          <w:p w:rsidR="00C84EDE" w:rsidRDefault="00C84EDE" w:rsidP="00C84EDE"/>
        </w:tc>
        <w:tc>
          <w:tcPr>
            <w:tcW w:w="1207" w:type="dxa"/>
          </w:tcPr>
          <w:p w:rsidR="00C84EDE" w:rsidRDefault="00C84EDE" w:rsidP="00C84EDE"/>
        </w:tc>
        <w:tc>
          <w:tcPr>
            <w:tcW w:w="2033" w:type="dxa"/>
          </w:tcPr>
          <w:p w:rsidR="00C84EDE" w:rsidRDefault="00C84EDE" w:rsidP="00C84EDE"/>
        </w:tc>
        <w:tc>
          <w:tcPr>
            <w:tcW w:w="1273" w:type="dxa"/>
          </w:tcPr>
          <w:p w:rsidR="00C84EDE" w:rsidRDefault="00C84EDE" w:rsidP="00C84EDE"/>
        </w:tc>
      </w:tr>
      <w:tr w:rsidR="00C84EDE" w:rsidTr="000E0703">
        <w:tc>
          <w:tcPr>
            <w:tcW w:w="333" w:type="dxa"/>
          </w:tcPr>
          <w:p w:rsidR="00C84EDE" w:rsidRDefault="00C84EDE" w:rsidP="00C84EDE"/>
        </w:tc>
        <w:tc>
          <w:tcPr>
            <w:tcW w:w="2052" w:type="dxa"/>
            <w:gridSpan w:val="2"/>
          </w:tcPr>
          <w:p w:rsidR="00C84EDE" w:rsidRDefault="00C84EDE" w:rsidP="00C84EDE">
            <w:r>
              <w:rPr>
                <w:rFonts w:hint="eastAsia"/>
              </w:rPr>
              <w:t>Interaction</w:t>
            </w:r>
          </w:p>
        </w:tc>
        <w:tc>
          <w:tcPr>
            <w:tcW w:w="3779" w:type="dxa"/>
            <w:gridSpan w:val="7"/>
          </w:tcPr>
          <w:p w:rsidR="00C84EDE" w:rsidRDefault="00C84EDE" w:rsidP="00C84EDE">
            <w:r>
              <w:rPr>
                <w:rFonts w:hint="eastAsia"/>
              </w:rPr>
              <w:t>Interaction with family</w:t>
            </w:r>
          </w:p>
        </w:tc>
        <w:tc>
          <w:tcPr>
            <w:tcW w:w="1803" w:type="dxa"/>
          </w:tcPr>
          <w:p w:rsidR="00C84EDE" w:rsidRDefault="00C84EDE" w:rsidP="00C84EDE">
            <w:r>
              <w:rPr>
                <w:rFonts w:hint="eastAsia"/>
              </w:rPr>
              <w:t>Good</w:t>
            </w:r>
          </w:p>
        </w:tc>
        <w:tc>
          <w:tcPr>
            <w:tcW w:w="1468" w:type="dxa"/>
          </w:tcPr>
          <w:p w:rsidR="00C84EDE" w:rsidRDefault="00C84EDE" w:rsidP="00C84EDE"/>
        </w:tc>
        <w:tc>
          <w:tcPr>
            <w:tcW w:w="1207" w:type="dxa"/>
          </w:tcPr>
          <w:p w:rsidR="00C84EDE" w:rsidRDefault="00C84EDE" w:rsidP="00C84EDE"/>
        </w:tc>
        <w:tc>
          <w:tcPr>
            <w:tcW w:w="2033" w:type="dxa"/>
          </w:tcPr>
          <w:p w:rsidR="00C84EDE" w:rsidRDefault="00C84EDE" w:rsidP="00C84EDE"/>
        </w:tc>
        <w:tc>
          <w:tcPr>
            <w:tcW w:w="1273" w:type="dxa"/>
          </w:tcPr>
          <w:p w:rsidR="00C84EDE" w:rsidRDefault="00C84EDE" w:rsidP="00C84EDE">
            <w:r>
              <w:fldChar w:fldCharType="begin" w:fldLock="1"/>
            </w:r>
            <w:r>
              <w:instrText>ADDIN CSL_CITATION {"citationItems":[{"id":"ITEM-1","itemData":{"author":[{"dropping-particle":"","family":"Moffatt","given":"Heather","non-dropping-particle":"","parse-names":false,"suffix":""},{"dropping-particle":"","family":"Moorhouse","given":"Paige","non-dropping-particle":"","parse-names":false,"suffix":""},{"dropping-particle":"","family":"Mallery","given":"Laurie","non-dropping-particle":"","parse-names":false,"suffix":""},{"dropping-particle":"","family":"Landry","given":"David","non-dropping-particle":"","parse-names":false,"suffix":""},{"dropping-particle":"","family":"Tennankore","given":"Karthik","non-dropping-particle":"","parse-names":false,"suffix":""}],"container-title":"Clinical interventions in aging","id":"ITEM-1","issued":{"date-parts":[["2018"]]},"page":"843","title":"Using the Frailty Assessment for Care Planning Tool (FACT) to screen elderly chronic kidney disease patients for frailty: the nurse experience","type":"article-journal","volume":"13"},"uris":["http://www.mendeley.com/documents/?uuid=331b30bd-d731-4bcb-b6d0-34435478164a"]}],"mendeley":{"formattedCitation":"&lt;sup&gt;15&lt;/sup&gt;","plainTextFormattedCitation":"15","previouslyFormattedCitation":"&lt;sup&gt;14&lt;/sup&gt;"},"properties":{"noteIndex":0},"schema":"https://github.com/citation-style-language/schema/raw/master/csl-citation.json"}</w:instrText>
            </w:r>
            <w:r>
              <w:fldChar w:fldCharType="separate"/>
            </w:r>
            <w:r w:rsidRPr="00C84EDE">
              <w:rPr>
                <w:noProof/>
                <w:vertAlign w:val="superscript"/>
              </w:rPr>
              <w:t>15</w:t>
            </w:r>
            <w:r>
              <w:fldChar w:fldCharType="end"/>
            </w:r>
          </w:p>
        </w:tc>
      </w:tr>
      <w:tr w:rsidR="00A73D49" w:rsidTr="003C3858">
        <w:tc>
          <w:tcPr>
            <w:tcW w:w="2385" w:type="dxa"/>
            <w:gridSpan w:val="3"/>
          </w:tcPr>
          <w:p w:rsidR="00A73D49" w:rsidRDefault="00A73D49" w:rsidP="00C84EDE">
            <w:r>
              <w:rPr>
                <w:rFonts w:hint="eastAsia"/>
              </w:rPr>
              <w:t>Life</w:t>
            </w:r>
            <w:r>
              <w:t xml:space="preserve"> Style</w:t>
            </w:r>
          </w:p>
        </w:tc>
        <w:tc>
          <w:tcPr>
            <w:tcW w:w="3779" w:type="dxa"/>
            <w:gridSpan w:val="7"/>
          </w:tcPr>
          <w:p w:rsidR="00A73D49" w:rsidRDefault="00A73D49" w:rsidP="00C84EDE"/>
        </w:tc>
        <w:tc>
          <w:tcPr>
            <w:tcW w:w="1803" w:type="dxa"/>
          </w:tcPr>
          <w:p w:rsidR="00A73D49" w:rsidRDefault="00A73D49" w:rsidP="00C84EDE"/>
        </w:tc>
        <w:tc>
          <w:tcPr>
            <w:tcW w:w="1468" w:type="dxa"/>
          </w:tcPr>
          <w:p w:rsidR="00A73D49" w:rsidRDefault="00A73D49" w:rsidP="00C84EDE"/>
        </w:tc>
        <w:tc>
          <w:tcPr>
            <w:tcW w:w="1207" w:type="dxa"/>
          </w:tcPr>
          <w:p w:rsidR="00A73D49" w:rsidRDefault="00A73D49" w:rsidP="00C84EDE"/>
        </w:tc>
        <w:tc>
          <w:tcPr>
            <w:tcW w:w="2033" w:type="dxa"/>
          </w:tcPr>
          <w:p w:rsidR="00A73D49" w:rsidRDefault="00A73D49" w:rsidP="00C84EDE"/>
        </w:tc>
        <w:tc>
          <w:tcPr>
            <w:tcW w:w="1273" w:type="dxa"/>
          </w:tcPr>
          <w:p w:rsidR="00A73D49" w:rsidRDefault="00A73D49" w:rsidP="00C84EDE"/>
        </w:tc>
      </w:tr>
      <w:tr w:rsidR="00C84EDE" w:rsidTr="000E0703">
        <w:tc>
          <w:tcPr>
            <w:tcW w:w="2385" w:type="dxa"/>
            <w:gridSpan w:val="3"/>
            <w:vMerge w:val="restart"/>
          </w:tcPr>
          <w:p w:rsidR="00C84EDE" w:rsidRDefault="00C84EDE" w:rsidP="00C84EDE">
            <w:r>
              <w:rPr>
                <w:rFonts w:hint="eastAsia"/>
              </w:rPr>
              <w:t>Q</w:t>
            </w:r>
            <w:r>
              <w:t>uality of Life</w:t>
            </w:r>
          </w:p>
        </w:tc>
        <w:tc>
          <w:tcPr>
            <w:tcW w:w="3779" w:type="dxa"/>
            <w:gridSpan w:val="7"/>
          </w:tcPr>
          <w:p w:rsidR="00C84EDE" w:rsidRDefault="00C84EDE" w:rsidP="00C84EDE">
            <w:proofErr w:type="spellStart"/>
            <w:r>
              <w:rPr>
                <w:rFonts w:hint="eastAsia"/>
              </w:rPr>
              <w:t>HRQoL</w:t>
            </w:r>
            <w:proofErr w:type="spellEnd"/>
          </w:p>
        </w:tc>
        <w:tc>
          <w:tcPr>
            <w:tcW w:w="1803" w:type="dxa"/>
          </w:tcPr>
          <w:p w:rsidR="00C84EDE" w:rsidRDefault="00C84EDE" w:rsidP="00C84EDE"/>
        </w:tc>
        <w:tc>
          <w:tcPr>
            <w:tcW w:w="1468" w:type="dxa"/>
          </w:tcPr>
          <w:p w:rsidR="00C84EDE" w:rsidRDefault="00C84EDE" w:rsidP="00C84EDE"/>
        </w:tc>
        <w:tc>
          <w:tcPr>
            <w:tcW w:w="1207" w:type="dxa"/>
          </w:tcPr>
          <w:p w:rsidR="00C84EDE" w:rsidRDefault="00C84EDE" w:rsidP="00C84EDE"/>
        </w:tc>
        <w:tc>
          <w:tcPr>
            <w:tcW w:w="2033" w:type="dxa"/>
          </w:tcPr>
          <w:p w:rsidR="00C84EDE" w:rsidRDefault="00C84EDE" w:rsidP="00C84EDE"/>
        </w:tc>
        <w:tc>
          <w:tcPr>
            <w:tcW w:w="1273" w:type="dxa"/>
          </w:tcPr>
          <w:p w:rsidR="00C84EDE" w:rsidRDefault="00C84EDE" w:rsidP="00C84EDE"/>
        </w:tc>
      </w:tr>
      <w:tr w:rsidR="00C84EDE" w:rsidTr="000E0703">
        <w:tc>
          <w:tcPr>
            <w:tcW w:w="2385" w:type="dxa"/>
            <w:gridSpan w:val="3"/>
            <w:vMerge/>
          </w:tcPr>
          <w:p w:rsidR="00C84EDE" w:rsidRDefault="00C84EDE" w:rsidP="00C84EDE"/>
        </w:tc>
        <w:tc>
          <w:tcPr>
            <w:tcW w:w="244" w:type="dxa"/>
          </w:tcPr>
          <w:p w:rsidR="00C84EDE" w:rsidRDefault="00C84EDE" w:rsidP="00C84EDE"/>
        </w:tc>
        <w:tc>
          <w:tcPr>
            <w:tcW w:w="3535" w:type="dxa"/>
            <w:gridSpan w:val="6"/>
          </w:tcPr>
          <w:p w:rsidR="00C84EDE" w:rsidRDefault="00C84EDE" w:rsidP="00C84EDE">
            <w:r>
              <w:rPr>
                <w:rFonts w:hint="eastAsia"/>
              </w:rPr>
              <w:t>SF-36</w:t>
            </w:r>
          </w:p>
        </w:tc>
        <w:tc>
          <w:tcPr>
            <w:tcW w:w="1803" w:type="dxa"/>
          </w:tcPr>
          <w:p w:rsidR="00C84EDE" w:rsidRPr="00C32753" w:rsidRDefault="00C84EDE" w:rsidP="00C84EDE"/>
        </w:tc>
        <w:tc>
          <w:tcPr>
            <w:tcW w:w="1468" w:type="dxa"/>
          </w:tcPr>
          <w:p w:rsidR="00C84EDE" w:rsidRDefault="00C84EDE" w:rsidP="00C84EDE"/>
        </w:tc>
        <w:tc>
          <w:tcPr>
            <w:tcW w:w="1207" w:type="dxa"/>
          </w:tcPr>
          <w:p w:rsidR="00C84EDE" w:rsidRDefault="00C84EDE" w:rsidP="00C84EDE"/>
        </w:tc>
        <w:tc>
          <w:tcPr>
            <w:tcW w:w="2033" w:type="dxa"/>
          </w:tcPr>
          <w:p w:rsidR="00C84EDE" w:rsidRDefault="00C84EDE" w:rsidP="00C84EDE"/>
        </w:tc>
        <w:tc>
          <w:tcPr>
            <w:tcW w:w="1273" w:type="dxa"/>
          </w:tcPr>
          <w:p w:rsidR="00C84EDE" w:rsidRDefault="00C84EDE" w:rsidP="00C84EDE"/>
        </w:tc>
      </w:tr>
      <w:tr w:rsidR="00C84EDE" w:rsidTr="000E0703">
        <w:tc>
          <w:tcPr>
            <w:tcW w:w="2385" w:type="dxa"/>
            <w:gridSpan w:val="3"/>
            <w:vMerge/>
          </w:tcPr>
          <w:p w:rsidR="00C84EDE" w:rsidRDefault="00C84EDE" w:rsidP="00C84EDE"/>
        </w:tc>
        <w:tc>
          <w:tcPr>
            <w:tcW w:w="244" w:type="dxa"/>
          </w:tcPr>
          <w:p w:rsidR="00C84EDE" w:rsidRDefault="00C84EDE" w:rsidP="00C84EDE"/>
        </w:tc>
        <w:tc>
          <w:tcPr>
            <w:tcW w:w="283" w:type="dxa"/>
          </w:tcPr>
          <w:p w:rsidR="00C84EDE" w:rsidRDefault="00C84EDE" w:rsidP="00C84EDE"/>
        </w:tc>
        <w:tc>
          <w:tcPr>
            <w:tcW w:w="3252" w:type="dxa"/>
            <w:gridSpan w:val="5"/>
          </w:tcPr>
          <w:p w:rsidR="00C84EDE" w:rsidRDefault="00C84EDE" w:rsidP="00C84EDE">
            <w:r>
              <w:rPr>
                <w:rFonts w:hint="eastAsia"/>
              </w:rPr>
              <w:t xml:space="preserve">Scores in </w:t>
            </w:r>
            <w:r>
              <w:t>physical functioning, blood pressure, role physical, and physical component summary domains</w:t>
            </w:r>
          </w:p>
        </w:tc>
        <w:tc>
          <w:tcPr>
            <w:tcW w:w="1803" w:type="dxa"/>
          </w:tcPr>
          <w:p w:rsidR="00C84EDE" w:rsidRDefault="00C84EDE" w:rsidP="00C84EDE">
            <w:r>
              <w:rPr>
                <w:rFonts w:hint="eastAsia"/>
              </w:rPr>
              <w:t>↓</w:t>
            </w:r>
          </w:p>
        </w:tc>
        <w:tc>
          <w:tcPr>
            <w:tcW w:w="1468" w:type="dxa"/>
          </w:tcPr>
          <w:p w:rsidR="00C84EDE" w:rsidRDefault="00C84EDE" w:rsidP="00C84EDE">
            <w:r>
              <w:rPr>
                <w:rFonts w:hint="eastAsia"/>
              </w:rPr>
              <w:t>Edmonton Frail Scale (</w:t>
            </w:r>
            <w:r>
              <w:t>EFS</w:t>
            </w:r>
            <w:r>
              <w:rPr>
                <w:rFonts w:hint="eastAsia"/>
              </w:rPr>
              <w:t>)</w:t>
            </w:r>
          </w:p>
        </w:tc>
        <w:tc>
          <w:tcPr>
            <w:tcW w:w="1207" w:type="dxa"/>
          </w:tcPr>
          <w:p w:rsidR="00C84EDE" w:rsidRDefault="00C84EDE" w:rsidP="00C84EDE">
            <w:r>
              <w:rPr>
                <w:rFonts w:hint="eastAsia"/>
              </w:rPr>
              <w:t>41</w:t>
            </w:r>
          </w:p>
        </w:tc>
        <w:tc>
          <w:tcPr>
            <w:tcW w:w="2033" w:type="dxa"/>
          </w:tcPr>
          <w:p w:rsidR="00C84EDE" w:rsidRDefault="00C84EDE" w:rsidP="00C84EDE">
            <w:r>
              <w:rPr>
                <w:rFonts w:hint="eastAsia"/>
              </w:rPr>
              <w:t xml:space="preserve">CKD stage </w:t>
            </w:r>
            <w:r>
              <w:t>1-5</w:t>
            </w:r>
          </w:p>
        </w:tc>
        <w:tc>
          <w:tcPr>
            <w:tcW w:w="1273" w:type="dxa"/>
          </w:tcPr>
          <w:p w:rsidR="00C84EDE" w:rsidRDefault="00C84EDE" w:rsidP="00C84EDE">
            <w:r>
              <w:fldChar w:fldCharType="begin" w:fldLock="1"/>
            </w:r>
            <w: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10&lt;/sup&gt;","plainTextFormattedCitation":"10","previouslyFormattedCitation":"&lt;sup&gt;10&lt;/sup&gt;"},"properties":{"noteIndex":0},"schema":"https://github.com/citation-style-language/schema/raw/master/csl-citation.json"}</w:instrText>
            </w:r>
            <w:r>
              <w:fldChar w:fldCharType="separate"/>
            </w:r>
            <w:r w:rsidRPr="00712FBC">
              <w:rPr>
                <w:noProof/>
                <w:vertAlign w:val="superscript"/>
              </w:rPr>
              <w:t>10</w:t>
            </w:r>
            <w:r>
              <w:fldChar w:fldCharType="end"/>
            </w:r>
          </w:p>
        </w:tc>
      </w:tr>
      <w:tr w:rsidR="00C84EDE" w:rsidTr="000E0703">
        <w:tc>
          <w:tcPr>
            <w:tcW w:w="2385" w:type="dxa"/>
            <w:gridSpan w:val="3"/>
            <w:vMerge/>
          </w:tcPr>
          <w:p w:rsidR="00C84EDE" w:rsidRDefault="00C84EDE" w:rsidP="00C84EDE"/>
        </w:tc>
        <w:tc>
          <w:tcPr>
            <w:tcW w:w="244" w:type="dxa"/>
          </w:tcPr>
          <w:p w:rsidR="00C84EDE" w:rsidRDefault="00C84EDE" w:rsidP="00C84EDE"/>
        </w:tc>
        <w:tc>
          <w:tcPr>
            <w:tcW w:w="283" w:type="dxa"/>
          </w:tcPr>
          <w:p w:rsidR="00C84EDE" w:rsidRDefault="00C84EDE" w:rsidP="00C84EDE"/>
        </w:tc>
        <w:tc>
          <w:tcPr>
            <w:tcW w:w="3252" w:type="dxa"/>
            <w:gridSpan w:val="5"/>
          </w:tcPr>
          <w:p w:rsidR="00C84EDE" w:rsidRDefault="00C84EDE" w:rsidP="00C84EDE">
            <w:r>
              <w:t xml:space="preserve">Hierarchical regression R^2 change (effects of frailty on </w:t>
            </w:r>
            <w:proofErr w:type="spellStart"/>
            <w:r>
              <w:t>HRQoL</w:t>
            </w:r>
            <w:proofErr w:type="spellEnd"/>
            <w:r>
              <w:t>) in Physical Component Summary</w:t>
            </w:r>
            <w:r>
              <w:rPr>
                <w:rFonts w:hint="eastAsia"/>
              </w:rPr>
              <w:t xml:space="preserve"> (PCS</w:t>
            </w:r>
            <w:r>
              <w:t>)</w:t>
            </w:r>
          </w:p>
        </w:tc>
        <w:tc>
          <w:tcPr>
            <w:tcW w:w="1803" w:type="dxa"/>
          </w:tcPr>
          <w:p w:rsidR="00C84EDE" w:rsidRPr="00C32753" w:rsidRDefault="00C84EDE" w:rsidP="00C84EDE">
            <w:r>
              <w:rPr>
                <w:rFonts w:hint="eastAsia"/>
              </w:rPr>
              <w:t>29%</w:t>
            </w:r>
          </w:p>
        </w:tc>
        <w:tc>
          <w:tcPr>
            <w:tcW w:w="1468" w:type="dxa"/>
            <w:vMerge w:val="restart"/>
          </w:tcPr>
          <w:p w:rsidR="00C84EDE" w:rsidRDefault="00C84EDE" w:rsidP="00C84EDE">
            <w:r>
              <w:rPr>
                <w:rFonts w:hint="eastAsia"/>
              </w:rPr>
              <w:t>Fried Frailty Phenotypes</w:t>
            </w:r>
          </w:p>
        </w:tc>
        <w:tc>
          <w:tcPr>
            <w:tcW w:w="1207" w:type="dxa"/>
            <w:vMerge w:val="restart"/>
          </w:tcPr>
          <w:p w:rsidR="00C84EDE" w:rsidRDefault="00C84EDE" w:rsidP="00C84EDE">
            <w:r>
              <w:rPr>
                <w:rFonts w:hint="eastAsia"/>
              </w:rPr>
              <w:t>168</w:t>
            </w:r>
          </w:p>
        </w:tc>
        <w:tc>
          <w:tcPr>
            <w:tcW w:w="2033" w:type="dxa"/>
            <w:vMerge w:val="restart"/>
          </w:tcPr>
          <w:p w:rsidR="00C84EDE" w:rsidRDefault="00C84EDE" w:rsidP="00C84EDE">
            <w:r w:rsidRPr="00C32753">
              <w:t>CKD patients</w:t>
            </w:r>
            <w:r>
              <w:t xml:space="preserve"> stage 2-4, p</w:t>
            </w:r>
            <w:r w:rsidRPr="00C32753">
              <w:t>re-dialysis</w:t>
            </w:r>
          </w:p>
        </w:tc>
        <w:tc>
          <w:tcPr>
            <w:tcW w:w="1273" w:type="dxa"/>
            <w:vMerge w:val="restart"/>
          </w:tcPr>
          <w:p w:rsidR="00C84EDE" w:rsidRDefault="00C84EDE" w:rsidP="00C84EDE">
            <w:r>
              <w:fldChar w:fldCharType="begin" w:fldLock="1"/>
            </w:r>
            <w:r>
              <w:instrText>ADDIN CSL_CITATION {"citationItems":[{"id":"ITEM-1","itemData":{"DOI":"10.1186/s12955-015-0270-0","ISBN":"1477-7525 (Electronic) 1477-7525 (Linking)","PMID":"26021987","abstract":"BACKGROUND: Chronic kidney disease (CKD) is a progressive and lifelong condition with multiple medical comorbidities. Patients with CKD experience frailty more frequently and have lower health-related quality of life than do those with other chronic diseases. The purpose of this study was to examine the prevalence of frailty and investigate the contribution of frailty to quality of life in pre-dialysis CKD patients in Korea. METHODS: Using a cross-sectional survey design, data were collected at an outpatient CKD clinic in a general hospital in Korea. The frailty criterion was modified from previous studies. The Short Form-36 Health Survey version 2 was used to measure physical and mental component summary scores. Data were analyzed using chi-square, t-tests, and hierarchical linear regression. RESULTS: Of the 168 CKD patients, 63 (37.5 %) were frail. Frail patients were significantly older and had lower physical and mental quality of life than those who were non-frail. In hierarchical regression evaluating the influence of frailty on physical and mental quality of life, the initial model was significantly improved when frailty was included. Frail patients had lower physical and mental quality of life. CONCLUSIONS: Frailty affected both physical and mental quality of life in pre-dialysis patients with CKD. More attention should be paid to the potential role of early detection and prevention of frailty to improve patients' quality of life.","author":[{"dropping-particle":"","family":"Lee","given":"S J","non-dropping-particle":"","parse-names":false,"suffix":""},{"dropping-particle":"","family":"Son","given":"H","non-dropping-particle":"","parse-names":false,"suffix":""},{"dropping-particle":"","family":"Shin","given":"S K","non-dropping-particle":"","parse-names":false,"suffix":""}],"container-title":"Health Qual Life Outcomes","id":"ITEM-1","issued":{"date-parts":[["2015"]]},"note":"Lee, Suk Jeong\nSon, Heesook\nShin, Sug Kyun\neng\nResearch Support, Non-U.S. Gov't\nEngland\n2015/05/30 06:00\nHealth Qual Life Outcomes. 2015 May 29;13:70. doi: 10.1186/s12955-015-0270-0.","page":"70","title":"Influence of frailty on health-related quality of life in pre-dialysis patients with chronic kidney disease in Korea: a cross-sectional study","type":"article-journal","volume":"13"},"uris":["http://www.mendeley.com/documents/?uuid=24abbc73-f302-4108-8c7e-16017b26b4f4"]}],"mendeley":{"formattedCitation":"&lt;sup&gt;16&lt;/sup&gt;","plainTextFormattedCitation":"16","previouslyFormattedCitation":"&lt;sup&gt;15&lt;/sup&gt;"},"properties":{"noteIndex":0},"schema":"https://github.com/citation-style-language/schema/raw/master/csl-citation.json"}</w:instrText>
            </w:r>
            <w:r>
              <w:fldChar w:fldCharType="separate"/>
            </w:r>
            <w:r w:rsidRPr="00C84EDE">
              <w:rPr>
                <w:noProof/>
                <w:vertAlign w:val="superscript"/>
              </w:rPr>
              <w:t>16</w:t>
            </w:r>
            <w:r>
              <w:fldChar w:fldCharType="end"/>
            </w:r>
          </w:p>
        </w:tc>
      </w:tr>
      <w:tr w:rsidR="00C84EDE" w:rsidTr="000E0703">
        <w:tc>
          <w:tcPr>
            <w:tcW w:w="2385" w:type="dxa"/>
            <w:gridSpan w:val="3"/>
            <w:vMerge/>
          </w:tcPr>
          <w:p w:rsidR="00C84EDE" w:rsidRDefault="00C84EDE" w:rsidP="00C84EDE"/>
        </w:tc>
        <w:tc>
          <w:tcPr>
            <w:tcW w:w="244" w:type="dxa"/>
          </w:tcPr>
          <w:p w:rsidR="00C84EDE" w:rsidRDefault="00C84EDE" w:rsidP="00C84EDE"/>
        </w:tc>
        <w:tc>
          <w:tcPr>
            <w:tcW w:w="283" w:type="dxa"/>
          </w:tcPr>
          <w:p w:rsidR="00C84EDE" w:rsidRDefault="00C84EDE" w:rsidP="00C84EDE"/>
        </w:tc>
        <w:tc>
          <w:tcPr>
            <w:tcW w:w="3252" w:type="dxa"/>
            <w:gridSpan w:val="5"/>
          </w:tcPr>
          <w:p w:rsidR="00C84EDE" w:rsidRDefault="00C84EDE" w:rsidP="00C84EDE">
            <w:r>
              <w:t xml:space="preserve">Hierarchical regression R^2 change (effects of frailty on </w:t>
            </w:r>
            <w:proofErr w:type="spellStart"/>
            <w:r>
              <w:t>HRQoL</w:t>
            </w:r>
            <w:proofErr w:type="spellEnd"/>
            <w:r>
              <w:t>) in Mental Component Summary</w:t>
            </w:r>
            <w:r>
              <w:rPr>
                <w:rFonts w:hint="eastAsia"/>
              </w:rPr>
              <w:t xml:space="preserve"> </w:t>
            </w:r>
            <w:r>
              <w:t>(MCS)</w:t>
            </w:r>
          </w:p>
        </w:tc>
        <w:tc>
          <w:tcPr>
            <w:tcW w:w="1803" w:type="dxa"/>
          </w:tcPr>
          <w:p w:rsidR="00C84EDE" w:rsidRPr="00C32753" w:rsidRDefault="00C84EDE" w:rsidP="00C84EDE">
            <w:r>
              <w:rPr>
                <w:rFonts w:hint="eastAsia"/>
              </w:rPr>
              <w:t>21.3%</w:t>
            </w:r>
          </w:p>
        </w:tc>
        <w:tc>
          <w:tcPr>
            <w:tcW w:w="1468" w:type="dxa"/>
            <w:vMerge/>
          </w:tcPr>
          <w:p w:rsidR="00C84EDE" w:rsidRDefault="00C84EDE" w:rsidP="00C84EDE"/>
        </w:tc>
        <w:tc>
          <w:tcPr>
            <w:tcW w:w="1207" w:type="dxa"/>
            <w:vMerge/>
          </w:tcPr>
          <w:p w:rsidR="00C84EDE" w:rsidRDefault="00C84EDE" w:rsidP="00C84EDE"/>
        </w:tc>
        <w:tc>
          <w:tcPr>
            <w:tcW w:w="2033" w:type="dxa"/>
            <w:vMerge/>
          </w:tcPr>
          <w:p w:rsidR="00C84EDE" w:rsidRDefault="00C84EDE" w:rsidP="00C84EDE"/>
        </w:tc>
        <w:tc>
          <w:tcPr>
            <w:tcW w:w="1273" w:type="dxa"/>
            <w:vMerge/>
          </w:tcPr>
          <w:p w:rsidR="00C84EDE" w:rsidRDefault="00C84EDE" w:rsidP="00C84EDE"/>
        </w:tc>
      </w:tr>
      <w:tr w:rsidR="00C84EDE" w:rsidTr="000E0703">
        <w:tc>
          <w:tcPr>
            <w:tcW w:w="2385" w:type="dxa"/>
            <w:gridSpan w:val="3"/>
            <w:vMerge/>
          </w:tcPr>
          <w:p w:rsidR="00C84EDE" w:rsidRDefault="00C84EDE" w:rsidP="00C84EDE"/>
        </w:tc>
        <w:tc>
          <w:tcPr>
            <w:tcW w:w="244" w:type="dxa"/>
            <w:vMerge w:val="restart"/>
          </w:tcPr>
          <w:p w:rsidR="00C84EDE" w:rsidRDefault="00C84EDE" w:rsidP="00C84EDE"/>
        </w:tc>
        <w:tc>
          <w:tcPr>
            <w:tcW w:w="3535" w:type="dxa"/>
            <w:gridSpan w:val="6"/>
          </w:tcPr>
          <w:p w:rsidR="00C84EDE" w:rsidRDefault="00C84EDE" w:rsidP="00C84EDE">
            <w:r w:rsidRPr="00054770">
              <w:t xml:space="preserve">KDQOL-SF </w:t>
            </w:r>
            <w:r>
              <w:t xml:space="preserve">scores in physical and </w:t>
            </w:r>
            <w:r>
              <w:lastRenderedPageBreak/>
              <w:t xml:space="preserve">kidney disease-specific </w:t>
            </w:r>
            <w:proofErr w:type="spellStart"/>
            <w:r>
              <w:t>HRQoL</w:t>
            </w:r>
            <w:proofErr w:type="spellEnd"/>
          </w:p>
        </w:tc>
        <w:tc>
          <w:tcPr>
            <w:tcW w:w="1803" w:type="dxa"/>
          </w:tcPr>
          <w:p w:rsidR="00C84EDE" w:rsidRDefault="00C84EDE" w:rsidP="00C84EDE"/>
        </w:tc>
        <w:tc>
          <w:tcPr>
            <w:tcW w:w="1468" w:type="dxa"/>
            <w:vMerge w:val="restart"/>
          </w:tcPr>
          <w:p w:rsidR="00C84EDE" w:rsidRDefault="00C84EDE" w:rsidP="00C84EDE">
            <w:r>
              <w:rPr>
                <w:rFonts w:hint="eastAsia"/>
              </w:rPr>
              <w:t xml:space="preserve">Fired </w:t>
            </w:r>
            <w:r>
              <w:t xml:space="preserve">Frailty </w:t>
            </w:r>
            <w:r>
              <w:rPr>
                <w:rFonts w:hint="eastAsia"/>
              </w:rPr>
              <w:lastRenderedPageBreak/>
              <w:t>Phenotypes</w:t>
            </w:r>
          </w:p>
        </w:tc>
        <w:tc>
          <w:tcPr>
            <w:tcW w:w="1207" w:type="dxa"/>
            <w:vMerge w:val="restart"/>
          </w:tcPr>
          <w:p w:rsidR="00C84EDE" w:rsidRDefault="00C84EDE" w:rsidP="00C84EDE">
            <w:r>
              <w:rPr>
                <w:rFonts w:hint="eastAsia"/>
              </w:rPr>
              <w:lastRenderedPageBreak/>
              <w:t>443</w:t>
            </w:r>
          </w:p>
        </w:tc>
        <w:tc>
          <w:tcPr>
            <w:tcW w:w="2033" w:type="dxa"/>
            <w:vMerge w:val="restart"/>
          </w:tcPr>
          <w:p w:rsidR="00C84EDE" w:rsidRDefault="00C84EDE" w:rsidP="00C84EDE">
            <w:r>
              <w:rPr>
                <w:rFonts w:hint="eastAsia"/>
              </w:rPr>
              <w:t>KT</w:t>
            </w:r>
            <w:r>
              <w:t xml:space="preserve"> patients</w:t>
            </w:r>
          </w:p>
        </w:tc>
        <w:tc>
          <w:tcPr>
            <w:tcW w:w="1273" w:type="dxa"/>
            <w:vMerge w:val="restart"/>
          </w:tcPr>
          <w:p w:rsidR="00C84EDE" w:rsidRDefault="00C84EDE" w:rsidP="00C84EDE">
            <w:r>
              <w:fldChar w:fldCharType="begin" w:fldLock="1"/>
            </w:r>
            <w:r>
              <w:instrText>ADDIN CSL_CITATION {"citationItems":[{"id":"ITEM-1","itemData":{"DOI":"10.1097/TP.0000000000001943","ISBN":"0000000000","ISSN":"00411337","PMID":"28885489","abstract":"BACKGROUND Health-related quality of life (HRQOL) reflects a patient's disease burden, treatment effectiveness, and health status and is summarized by physical, mental, and kidney disease-specific scales among end-stage renal disease patients. Although on average HRQOL improves postkidney transplant (KT), the degree of change depends on the ability of the patient to withstand the stressor of dialysis versus the ability to tolerate the intense physiologic changes of KT. Frail KT recipients may be extra vulnerable to either of these stressors, thus affecting change in HRQOL after KT. METHODS We ascertained frailty, as well as physical, mental, and kidney disease-specific HRQOL in a multicenter prospective cohort of 443 KT recipients (May 2014 to May 2017) using Kidney Disease Quality of Life Instrument Short Form. We quantified the short-term (3 months) rate of post-KT HRQOL change by frailty status using adjusted mixed-effects linear regression models. RESULTS Mean HRQOL scores at KT were 43.3 (SD, 9.6) for physical, 52.8 (SD, 8.9) for mental, and 72.6 (SD, 12.8) for kidney disease-specific HRQOL; frail recipients had worse physical (P &lt;0.001) and kidney disease-specific HRQOL (P = 0.001), but similar mental HRQOL (P = 0.43). Frail recipients experienced significantly greater rates of improvement in physical HRQOL (frail, 1.35 points/month; 95% confidence interval [CI], 0.65-2.05; nonfrail, 0.34 points/month; 95% CI, -0.17-0.85; P = 0.02) and kidney disease-specific HRQOL (frail, 3.75 points/month; 95% CI, 2.89-4.60; nonfrail, 2.41 points/month; 95% CI, 1.78-3.04; P = 0.01), but no difference in mental HRQOL (frail, 0.54 points/month; 95% CI, -0.17-1.25; nonfrail, 0.46 points/month; 95% CI, -0.06-0.98; P = 0.85) post-KT. CONCLUSIONS Despite decreased physiologic reserve, frail recipients experience improvement in post-KT physical and kidney disease-specific HRQOL better than nonfrail recipients.","author":[{"dropping-particle":"","family":"McAdams-DeMarco","given":"Mara A","non-dropping-particle":"","parse-names":false,"suffix":""},{"dropping-particle":"","family":"Olorundare","given":"Israel O","non-dropping-particle":"","parse-names":false,"suffix":""},{"dropping-particle":"","family":"Ying","given":"Hao","non-dropping-particle":"","parse-names":false,"suffix":""},{"dropping-particle":"","family":"Warsame","given":"Fatima","non-dropping-particle":"","parse-names":false,"suffix":""},{"dropping-particle":"","family":"Haugen","given":"Christine E","non-dropping-particle":"","parse-names":false,"suffix":""},{"dropping-particle":"","family":"Hall","given":"Rasheeda","non-dropping-particle":"","parse-names":false,"suffix":""},{"dropping-particle":"","family":"Garonzik-Wang","given":"Jacqueline M","non-dropping-particle":"","parse-names":false,"suffix":""},{"dropping-particle":"","family":"Desai","given":"Niraj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L","non-dropping-particle":"","parse-names":false,"suffix":""}],"container-title":"Transplantation","id":"ITEM-1","issue":"2","issued":{"date-parts":[["2018"]]},"page":"291-299","title":"Frailty and Postkidney Transplant Health-Related Quality of Life","type":"article-journal","volume":"102"},"uris":["http://www.mendeley.com/documents/?uuid=81f127d3-4cdb-4a83-8324-1f939a8ddd44"]}],"mendeley":{"formattedCitation":"&lt;sup&gt;17&lt;/sup&gt;","plainTextFormattedCitation":"17","previouslyFormattedCitation":"&lt;sup&gt;16&lt;/sup&gt;"},"properties":{"noteIndex":0},"schema":"https://github.com/citation-style-language/schema/raw/master/csl-citation.json"}</w:instrText>
            </w:r>
            <w:r>
              <w:fldChar w:fldCharType="separate"/>
            </w:r>
            <w:r w:rsidRPr="00C84EDE">
              <w:rPr>
                <w:noProof/>
                <w:vertAlign w:val="superscript"/>
              </w:rPr>
              <w:t>17</w:t>
            </w:r>
            <w:r>
              <w:fldChar w:fldCharType="end"/>
            </w:r>
          </w:p>
        </w:tc>
      </w:tr>
      <w:tr w:rsidR="00C84EDE" w:rsidTr="000E0703">
        <w:tc>
          <w:tcPr>
            <w:tcW w:w="2385" w:type="dxa"/>
            <w:gridSpan w:val="3"/>
            <w:vMerge/>
          </w:tcPr>
          <w:p w:rsidR="00C84EDE" w:rsidRDefault="00C84EDE" w:rsidP="00C84EDE"/>
        </w:tc>
        <w:tc>
          <w:tcPr>
            <w:tcW w:w="244" w:type="dxa"/>
            <w:vMerge/>
          </w:tcPr>
          <w:p w:rsidR="00C84EDE" w:rsidRDefault="00C84EDE" w:rsidP="00C84EDE"/>
        </w:tc>
        <w:tc>
          <w:tcPr>
            <w:tcW w:w="1998" w:type="dxa"/>
            <w:gridSpan w:val="5"/>
          </w:tcPr>
          <w:p w:rsidR="00C84EDE" w:rsidRPr="00054770" w:rsidRDefault="00C84EDE" w:rsidP="00C84EDE"/>
        </w:tc>
        <w:tc>
          <w:tcPr>
            <w:tcW w:w="1537" w:type="dxa"/>
          </w:tcPr>
          <w:p w:rsidR="00C84EDE" w:rsidRPr="00054770" w:rsidRDefault="00C84EDE" w:rsidP="00C84EDE">
            <w:r>
              <w:t>At KT</w:t>
            </w:r>
          </w:p>
        </w:tc>
        <w:tc>
          <w:tcPr>
            <w:tcW w:w="1803" w:type="dxa"/>
          </w:tcPr>
          <w:p w:rsidR="00C84EDE" w:rsidRPr="00054770" w:rsidRDefault="00C84EDE" w:rsidP="00C84EDE">
            <w:r>
              <w:rPr>
                <w:rFonts w:hint="eastAsia"/>
              </w:rPr>
              <w:t>↓</w:t>
            </w:r>
          </w:p>
        </w:tc>
        <w:tc>
          <w:tcPr>
            <w:tcW w:w="1468" w:type="dxa"/>
            <w:vMerge/>
          </w:tcPr>
          <w:p w:rsidR="00C84EDE" w:rsidRDefault="00C84EDE" w:rsidP="00C84EDE"/>
        </w:tc>
        <w:tc>
          <w:tcPr>
            <w:tcW w:w="1207" w:type="dxa"/>
            <w:vMerge/>
          </w:tcPr>
          <w:p w:rsidR="00C84EDE" w:rsidRDefault="00C84EDE" w:rsidP="00C84EDE"/>
        </w:tc>
        <w:tc>
          <w:tcPr>
            <w:tcW w:w="2033" w:type="dxa"/>
            <w:vMerge/>
          </w:tcPr>
          <w:p w:rsidR="00C84EDE" w:rsidRDefault="00C84EDE" w:rsidP="00C84EDE"/>
        </w:tc>
        <w:tc>
          <w:tcPr>
            <w:tcW w:w="1273" w:type="dxa"/>
            <w:vMerge/>
          </w:tcPr>
          <w:p w:rsidR="00C84EDE" w:rsidRDefault="00C84EDE" w:rsidP="00C84EDE"/>
        </w:tc>
      </w:tr>
      <w:tr w:rsidR="00C84EDE" w:rsidTr="000E0703">
        <w:tc>
          <w:tcPr>
            <w:tcW w:w="2385" w:type="dxa"/>
            <w:gridSpan w:val="3"/>
            <w:vMerge/>
          </w:tcPr>
          <w:p w:rsidR="00C84EDE" w:rsidRDefault="00C84EDE" w:rsidP="00C84EDE"/>
        </w:tc>
        <w:tc>
          <w:tcPr>
            <w:tcW w:w="244" w:type="dxa"/>
            <w:vMerge/>
          </w:tcPr>
          <w:p w:rsidR="00C84EDE" w:rsidRDefault="00C84EDE" w:rsidP="00C84EDE"/>
        </w:tc>
        <w:tc>
          <w:tcPr>
            <w:tcW w:w="1998" w:type="dxa"/>
            <w:gridSpan w:val="5"/>
          </w:tcPr>
          <w:p w:rsidR="00C84EDE" w:rsidRPr="00054770" w:rsidRDefault="00C84EDE" w:rsidP="00C84EDE"/>
        </w:tc>
        <w:tc>
          <w:tcPr>
            <w:tcW w:w="1537" w:type="dxa"/>
          </w:tcPr>
          <w:p w:rsidR="00C84EDE" w:rsidRDefault="00C84EDE" w:rsidP="00C84EDE">
            <w:r>
              <w:rPr>
                <w:rFonts w:hint="eastAsia"/>
              </w:rPr>
              <w:t>Post-KT</w:t>
            </w:r>
          </w:p>
        </w:tc>
        <w:tc>
          <w:tcPr>
            <w:tcW w:w="1803" w:type="dxa"/>
          </w:tcPr>
          <w:p w:rsidR="00C84EDE" w:rsidRDefault="00C84EDE" w:rsidP="00C84EDE">
            <w:r>
              <w:rPr>
                <w:rFonts w:hint="eastAsia"/>
              </w:rPr>
              <w:t xml:space="preserve">Greater </w:t>
            </w:r>
            <w:r>
              <w:rPr>
                <w:rFonts w:hint="eastAsia"/>
              </w:rPr>
              <w:t>↑</w:t>
            </w:r>
          </w:p>
        </w:tc>
        <w:tc>
          <w:tcPr>
            <w:tcW w:w="1468" w:type="dxa"/>
            <w:vMerge/>
          </w:tcPr>
          <w:p w:rsidR="00C84EDE" w:rsidRDefault="00C84EDE" w:rsidP="00C84EDE"/>
        </w:tc>
        <w:tc>
          <w:tcPr>
            <w:tcW w:w="1207" w:type="dxa"/>
            <w:vMerge/>
          </w:tcPr>
          <w:p w:rsidR="00C84EDE" w:rsidRDefault="00C84EDE" w:rsidP="00C84EDE"/>
        </w:tc>
        <w:tc>
          <w:tcPr>
            <w:tcW w:w="2033" w:type="dxa"/>
            <w:vMerge/>
          </w:tcPr>
          <w:p w:rsidR="00C84EDE" w:rsidRDefault="00C84EDE" w:rsidP="00C84EDE"/>
        </w:tc>
        <w:tc>
          <w:tcPr>
            <w:tcW w:w="1273" w:type="dxa"/>
            <w:vMerge/>
          </w:tcPr>
          <w:p w:rsidR="00C84EDE" w:rsidRDefault="00C84EDE" w:rsidP="00C84EDE"/>
        </w:tc>
      </w:tr>
      <w:tr w:rsidR="00C84EDE" w:rsidTr="000E0703">
        <w:tc>
          <w:tcPr>
            <w:tcW w:w="2385" w:type="dxa"/>
            <w:gridSpan w:val="3"/>
            <w:vMerge w:val="restart"/>
          </w:tcPr>
          <w:p w:rsidR="00C84EDE" w:rsidRPr="002F2F00" w:rsidRDefault="00C84EDE" w:rsidP="00C84EDE">
            <w:pPr>
              <w:rPr>
                <w:color w:val="A6A6A6" w:themeColor="background1" w:themeShade="A6"/>
              </w:rPr>
            </w:pPr>
            <w:r w:rsidRPr="002F2F00">
              <w:rPr>
                <w:rFonts w:hint="eastAsia"/>
                <w:color w:val="A6A6A6" w:themeColor="background1" w:themeShade="A6"/>
              </w:rPr>
              <w:t>Independence</w:t>
            </w:r>
          </w:p>
        </w:tc>
        <w:tc>
          <w:tcPr>
            <w:tcW w:w="3779" w:type="dxa"/>
            <w:gridSpan w:val="7"/>
          </w:tcPr>
          <w:p w:rsidR="00C84EDE" w:rsidRPr="002F2F00" w:rsidRDefault="00C84EDE" w:rsidP="00C84EDE">
            <w:pPr>
              <w:rPr>
                <w:color w:val="A6A6A6" w:themeColor="background1" w:themeShade="A6"/>
              </w:rPr>
            </w:pPr>
            <w:r w:rsidRPr="002F2F00">
              <w:rPr>
                <w:rFonts w:hint="eastAsia"/>
                <w:color w:val="A6A6A6" w:themeColor="background1" w:themeShade="A6"/>
              </w:rPr>
              <w:t>Functional Independence Measure</w:t>
            </w:r>
            <w:r w:rsidRPr="002F2F00">
              <w:rPr>
                <w:color w:val="A6A6A6" w:themeColor="background1" w:themeShade="A6"/>
              </w:rPr>
              <w:t xml:space="preserve"> (FIM)</w:t>
            </w:r>
          </w:p>
        </w:tc>
        <w:tc>
          <w:tcPr>
            <w:tcW w:w="1803" w:type="dxa"/>
          </w:tcPr>
          <w:p w:rsidR="00C84EDE" w:rsidRPr="002F2F00" w:rsidRDefault="00C84EDE" w:rsidP="00C84EDE">
            <w:pPr>
              <w:rPr>
                <w:color w:val="A6A6A6" w:themeColor="background1" w:themeShade="A6"/>
              </w:rPr>
            </w:pPr>
          </w:p>
        </w:tc>
        <w:tc>
          <w:tcPr>
            <w:tcW w:w="1468" w:type="dxa"/>
            <w:vMerge w:val="restart"/>
          </w:tcPr>
          <w:p w:rsidR="00C84EDE" w:rsidRPr="002F2F00" w:rsidRDefault="00C84EDE" w:rsidP="00C84EDE">
            <w:pPr>
              <w:rPr>
                <w:color w:val="A6A6A6" w:themeColor="background1" w:themeShade="A6"/>
              </w:rPr>
            </w:pPr>
            <w:r w:rsidRPr="002F2F00">
              <w:rPr>
                <w:rFonts w:hint="eastAsia"/>
                <w:color w:val="A6A6A6" w:themeColor="background1" w:themeShade="A6"/>
              </w:rPr>
              <w:t>Edmonton Frail Scale (</w:t>
            </w:r>
            <w:r w:rsidRPr="002F2F00">
              <w:rPr>
                <w:color w:val="A6A6A6" w:themeColor="background1" w:themeShade="A6"/>
              </w:rPr>
              <w:t>EFS</w:t>
            </w:r>
            <w:r w:rsidRPr="002F2F00">
              <w:rPr>
                <w:rFonts w:hint="eastAsia"/>
                <w:color w:val="A6A6A6" w:themeColor="background1" w:themeShade="A6"/>
              </w:rPr>
              <w:t>)</w:t>
            </w:r>
          </w:p>
        </w:tc>
        <w:tc>
          <w:tcPr>
            <w:tcW w:w="1207" w:type="dxa"/>
            <w:vMerge w:val="restart"/>
          </w:tcPr>
          <w:p w:rsidR="00C84EDE" w:rsidRPr="002F2F00" w:rsidRDefault="00C84EDE" w:rsidP="00C84EDE">
            <w:pPr>
              <w:rPr>
                <w:color w:val="A6A6A6" w:themeColor="background1" w:themeShade="A6"/>
              </w:rPr>
            </w:pPr>
            <w:r w:rsidRPr="002F2F00">
              <w:rPr>
                <w:rFonts w:hint="eastAsia"/>
                <w:color w:val="A6A6A6" w:themeColor="background1" w:themeShade="A6"/>
              </w:rPr>
              <w:t>137</w:t>
            </w:r>
          </w:p>
        </w:tc>
        <w:tc>
          <w:tcPr>
            <w:tcW w:w="2033" w:type="dxa"/>
            <w:vMerge w:val="restart"/>
          </w:tcPr>
          <w:p w:rsidR="00C84EDE" w:rsidRPr="002F2F00" w:rsidRDefault="00C84EDE" w:rsidP="00C84EDE">
            <w:pPr>
              <w:rPr>
                <w:color w:val="A6A6A6" w:themeColor="background1" w:themeShade="A6"/>
              </w:rPr>
            </w:pPr>
            <w:r>
              <w:rPr>
                <w:color w:val="A6A6A6" w:themeColor="background1" w:themeShade="A6"/>
              </w:rPr>
              <w:t xml:space="preserve">Brazilian </w:t>
            </w:r>
            <w:r>
              <w:rPr>
                <w:rFonts w:hint="eastAsia"/>
                <w:color w:val="A6A6A6" w:themeColor="background1" w:themeShade="A6"/>
              </w:rPr>
              <w:t>Elderly</w:t>
            </w:r>
          </w:p>
        </w:tc>
        <w:tc>
          <w:tcPr>
            <w:tcW w:w="1273" w:type="dxa"/>
            <w:vMerge w:val="restart"/>
          </w:tcPr>
          <w:p w:rsidR="00C84EDE" w:rsidRPr="002F2F00" w:rsidRDefault="00C84EDE" w:rsidP="00C84EDE">
            <w:pPr>
              <w:rPr>
                <w:color w:val="A6A6A6" w:themeColor="background1" w:themeShade="A6"/>
              </w:rPr>
            </w:pPr>
            <w:r w:rsidRPr="002F2F00">
              <w:rPr>
                <w:color w:val="A6A6A6" w:themeColor="background1" w:themeShade="A6"/>
              </w:rPr>
              <w:fldChar w:fldCharType="begin" w:fldLock="1"/>
            </w:r>
            <w:r>
              <w:rPr>
                <w:color w:val="A6A6A6" w:themeColor="background1" w:themeShade="A6"/>
              </w:rPr>
              <w:instrText>ADDIN CSL_CITATION {"citationItems":[{"id":"ITEM-1","itemData":{"DOI":"10.1590/S0104-11692009000600018","ISBN":"0104-1169 (Print)\\r0104-1169","ISSN":"0104-1169","PMID":"20126949","abstract":"This study aimed to assess the cross-cultural adaptation of the Edmonton Frail Scale (EFS) and its validity in a Brazilian elderly sample. Translation and back-translation were performed, as well as discussion with professionals and elderly for conceptual equivalence, semantic validation and pre-test of the scale. The scale was applied to 137 elderly aged 65 years or older who lived in the community. In the know-groups validation of the frailty diagnosis between gender, age and cognitive deficit, elder elderly, female and with a cognitive deficit scored higher on the frailty diagnosis. A negative convergent correlation was found between the EFS and the Functional Independence Measure (FIM) (-0.53, p&lt; 0.01) and the total score of the Mini-Mental State Examination (MMSE) (-0.60, p&lt; 0.01). The watch test presented high sensitivity and low specificity levels. The Portuguese version of the EFS was considered valid in the study sample.","author":[{"dropping-particle":"","family":"Fabrício-Wehbe","given":"Suzele Cristina Coelho","non-dropping-particle":"","parse-names":false,"suffix":""},{"dropping-particle":"","family":"Schiaveto","given":"Fábio Veiga","non-dropping-particle":"","parse-names":false,"suffix":""},{"dropping-particle":"","family":"Vendrusculo","given":"Thaís Ramos Pereira","non-dropping-particle":"","parse-names":false,"suffix":""},{"dropping-particle":"","family":"Haas","given":"Vanderlei José","non-dropping-particle":"","parse-names":false,"suffix":""},{"dropping-particle":"","family":"Dantas","given":"Rosana Aparecida Spadoti","non-dropping-particle":"","parse-names":false,"suffix":""},{"dropping-particle":"","family":"Rodrigues","given":"Rosalina Aparecida Partezani","non-dropping-particle":"","parse-names":false,"suffix":""}],"container-title":"Revista Latino-Americana de Enfermagem","id":"ITEM-1","issue":"6","issued":{"date-parts":[["2009","12"]]},"page":"1043-1049","publisher":"Escola de Enfermagem de Ribeirão Preto / Universidade de São Paulo","title":"Cross-cultural adaptation and validity of the \"Edmonton Frail Scale - EFS\" in a Brazilian elderly sample","type":"article-journal","volume":"17"},"uris":["http://www.mendeley.com/documents/?uuid=afe727cf-f107-34cf-93e8-94b0588c33ff"]}],"mendeley":{"formattedCitation":"&lt;sup&gt;6&lt;/sup&gt;","plainTextFormattedCitation":"6","previouslyFormattedCitation":"&lt;sup&gt;6&lt;/sup&gt;"},"properties":{"noteIndex":0},"schema":"https://github.com/citation-style-language/schema/raw/master/csl-citation.json"}</w:instrText>
            </w:r>
            <w:r w:rsidRPr="002F2F00">
              <w:rPr>
                <w:color w:val="A6A6A6" w:themeColor="background1" w:themeShade="A6"/>
              </w:rPr>
              <w:fldChar w:fldCharType="separate"/>
            </w:r>
            <w:r w:rsidRPr="00F76EA4">
              <w:rPr>
                <w:noProof/>
                <w:color w:val="A6A6A6" w:themeColor="background1" w:themeShade="A6"/>
                <w:vertAlign w:val="superscript"/>
              </w:rPr>
              <w:t>6</w:t>
            </w:r>
            <w:r w:rsidRPr="002F2F00">
              <w:rPr>
                <w:color w:val="A6A6A6" w:themeColor="background1" w:themeShade="A6"/>
              </w:rPr>
              <w:fldChar w:fldCharType="end"/>
            </w:r>
          </w:p>
        </w:tc>
      </w:tr>
      <w:tr w:rsidR="00C84EDE" w:rsidTr="000E0703">
        <w:tc>
          <w:tcPr>
            <w:tcW w:w="2385" w:type="dxa"/>
            <w:gridSpan w:val="3"/>
            <w:vMerge/>
          </w:tcPr>
          <w:p w:rsidR="00C84EDE" w:rsidRPr="002F2F00" w:rsidRDefault="00C84EDE" w:rsidP="00C84EDE">
            <w:pPr>
              <w:rPr>
                <w:color w:val="A6A6A6" w:themeColor="background1" w:themeShade="A6"/>
              </w:rPr>
            </w:pPr>
          </w:p>
        </w:tc>
        <w:tc>
          <w:tcPr>
            <w:tcW w:w="1786" w:type="dxa"/>
            <w:gridSpan w:val="4"/>
            <w:vMerge w:val="restart"/>
          </w:tcPr>
          <w:p w:rsidR="00C84EDE" w:rsidRPr="002F2F00" w:rsidRDefault="00C84EDE" w:rsidP="00C84EDE">
            <w:pPr>
              <w:rPr>
                <w:color w:val="A6A6A6" w:themeColor="background1" w:themeShade="A6"/>
              </w:rPr>
            </w:pPr>
            <w:r w:rsidRPr="002F2F00">
              <w:rPr>
                <w:rFonts w:hint="eastAsia"/>
                <w:color w:val="A6A6A6" w:themeColor="background1" w:themeShade="A6"/>
              </w:rPr>
              <w:t>Spearman</w:t>
            </w:r>
            <w:r w:rsidRPr="002F2F00">
              <w:rPr>
                <w:color w:val="A6A6A6" w:themeColor="background1" w:themeShade="A6"/>
              </w:rPr>
              <w:t>’s correlation coefficient</w:t>
            </w:r>
          </w:p>
        </w:tc>
        <w:tc>
          <w:tcPr>
            <w:tcW w:w="1993" w:type="dxa"/>
            <w:gridSpan w:val="3"/>
          </w:tcPr>
          <w:p w:rsidR="00C84EDE" w:rsidRPr="002F2F00" w:rsidRDefault="00C84EDE" w:rsidP="00C84EDE">
            <w:pPr>
              <w:rPr>
                <w:color w:val="A6A6A6" w:themeColor="background1" w:themeShade="A6"/>
              </w:rPr>
            </w:pPr>
            <w:r w:rsidRPr="002F2F00">
              <w:rPr>
                <w:color w:val="A6A6A6" w:themeColor="background1" w:themeShade="A6"/>
              </w:rPr>
              <w:t>F</w:t>
            </w:r>
            <w:r w:rsidRPr="002F2F00">
              <w:rPr>
                <w:rFonts w:hint="eastAsia"/>
                <w:color w:val="A6A6A6" w:themeColor="background1" w:themeShade="A6"/>
              </w:rPr>
              <w:t xml:space="preserve">railty </w:t>
            </w:r>
            <w:r w:rsidRPr="002F2F00">
              <w:rPr>
                <w:color w:val="A6A6A6" w:themeColor="background1" w:themeShade="A6"/>
              </w:rPr>
              <w:t>diagnosis with global FIM</w:t>
            </w:r>
          </w:p>
        </w:tc>
        <w:tc>
          <w:tcPr>
            <w:tcW w:w="1803" w:type="dxa"/>
          </w:tcPr>
          <w:p w:rsidR="00C84EDE" w:rsidRPr="002F2F00" w:rsidRDefault="00C84EDE" w:rsidP="00C84EDE">
            <w:pPr>
              <w:rPr>
                <w:color w:val="A6A6A6" w:themeColor="background1" w:themeShade="A6"/>
              </w:rPr>
            </w:pPr>
            <w:r w:rsidRPr="002F2F00">
              <w:rPr>
                <w:rFonts w:hint="eastAsia"/>
                <w:color w:val="A6A6A6" w:themeColor="background1" w:themeShade="A6"/>
              </w:rPr>
              <w:t>-0.703</w:t>
            </w:r>
          </w:p>
        </w:tc>
        <w:tc>
          <w:tcPr>
            <w:tcW w:w="1468" w:type="dxa"/>
            <w:vMerge/>
          </w:tcPr>
          <w:p w:rsidR="00C84EDE" w:rsidRPr="002F2F00" w:rsidRDefault="00C84EDE" w:rsidP="00C84EDE">
            <w:pPr>
              <w:rPr>
                <w:color w:val="A6A6A6" w:themeColor="background1" w:themeShade="A6"/>
              </w:rPr>
            </w:pPr>
          </w:p>
        </w:tc>
        <w:tc>
          <w:tcPr>
            <w:tcW w:w="1207" w:type="dxa"/>
            <w:vMerge/>
          </w:tcPr>
          <w:p w:rsidR="00C84EDE" w:rsidRPr="002F2F00" w:rsidRDefault="00C84EDE" w:rsidP="00C84EDE">
            <w:pPr>
              <w:rPr>
                <w:color w:val="A6A6A6" w:themeColor="background1" w:themeShade="A6"/>
              </w:rPr>
            </w:pPr>
          </w:p>
        </w:tc>
        <w:tc>
          <w:tcPr>
            <w:tcW w:w="2033" w:type="dxa"/>
            <w:vMerge/>
          </w:tcPr>
          <w:p w:rsidR="00C84EDE" w:rsidRPr="002F2F00" w:rsidRDefault="00C84EDE" w:rsidP="00C84EDE">
            <w:pPr>
              <w:rPr>
                <w:color w:val="A6A6A6" w:themeColor="background1" w:themeShade="A6"/>
              </w:rPr>
            </w:pPr>
          </w:p>
        </w:tc>
        <w:tc>
          <w:tcPr>
            <w:tcW w:w="1273" w:type="dxa"/>
            <w:vMerge/>
          </w:tcPr>
          <w:p w:rsidR="00C84EDE" w:rsidRPr="002F2F00" w:rsidRDefault="00C84EDE" w:rsidP="00C84EDE">
            <w:pPr>
              <w:rPr>
                <w:color w:val="A6A6A6" w:themeColor="background1" w:themeShade="A6"/>
              </w:rPr>
            </w:pPr>
          </w:p>
        </w:tc>
      </w:tr>
      <w:tr w:rsidR="00C84EDE" w:rsidTr="000E0703">
        <w:tc>
          <w:tcPr>
            <w:tcW w:w="2385" w:type="dxa"/>
            <w:gridSpan w:val="3"/>
            <w:vMerge/>
          </w:tcPr>
          <w:p w:rsidR="00C84EDE" w:rsidRPr="002F2F00" w:rsidRDefault="00C84EDE" w:rsidP="00C84EDE">
            <w:pPr>
              <w:rPr>
                <w:color w:val="A6A6A6" w:themeColor="background1" w:themeShade="A6"/>
              </w:rPr>
            </w:pPr>
          </w:p>
        </w:tc>
        <w:tc>
          <w:tcPr>
            <w:tcW w:w="1786" w:type="dxa"/>
            <w:gridSpan w:val="4"/>
            <w:vMerge/>
          </w:tcPr>
          <w:p w:rsidR="00C84EDE" w:rsidRPr="002F2F00" w:rsidRDefault="00C84EDE" w:rsidP="00C84EDE">
            <w:pPr>
              <w:rPr>
                <w:color w:val="A6A6A6" w:themeColor="background1" w:themeShade="A6"/>
              </w:rPr>
            </w:pPr>
          </w:p>
        </w:tc>
        <w:tc>
          <w:tcPr>
            <w:tcW w:w="1993" w:type="dxa"/>
            <w:gridSpan w:val="3"/>
          </w:tcPr>
          <w:p w:rsidR="00C84EDE" w:rsidRPr="002F2F00" w:rsidRDefault="00C84EDE" w:rsidP="00C84EDE">
            <w:pPr>
              <w:rPr>
                <w:color w:val="A6A6A6" w:themeColor="background1" w:themeShade="A6"/>
              </w:rPr>
            </w:pPr>
            <w:r w:rsidRPr="002F2F00">
              <w:rPr>
                <w:rFonts w:hint="eastAsia"/>
                <w:color w:val="A6A6A6" w:themeColor="background1" w:themeShade="A6"/>
              </w:rPr>
              <w:t>Frailty diagnosis with motor FIM</w:t>
            </w:r>
          </w:p>
        </w:tc>
        <w:tc>
          <w:tcPr>
            <w:tcW w:w="1803" w:type="dxa"/>
          </w:tcPr>
          <w:p w:rsidR="00C84EDE" w:rsidRPr="002F2F00" w:rsidRDefault="00C84EDE" w:rsidP="00C84EDE">
            <w:pPr>
              <w:rPr>
                <w:color w:val="A6A6A6" w:themeColor="background1" w:themeShade="A6"/>
              </w:rPr>
            </w:pPr>
            <w:r w:rsidRPr="002F2F00">
              <w:rPr>
                <w:rFonts w:hint="eastAsia"/>
                <w:color w:val="A6A6A6" w:themeColor="background1" w:themeShade="A6"/>
              </w:rPr>
              <w:t>-0.714</w:t>
            </w:r>
          </w:p>
        </w:tc>
        <w:tc>
          <w:tcPr>
            <w:tcW w:w="1468" w:type="dxa"/>
            <w:vMerge/>
          </w:tcPr>
          <w:p w:rsidR="00C84EDE" w:rsidRPr="002F2F00" w:rsidRDefault="00C84EDE" w:rsidP="00C84EDE">
            <w:pPr>
              <w:rPr>
                <w:color w:val="A6A6A6" w:themeColor="background1" w:themeShade="A6"/>
              </w:rPr>
            </w:pPr>
          </w:p>
        </w:tc>
        <w:tc>
          <w:tcPr>
            <w:tcW w:w="1207" w:type="dxa"/>
            <w:vMerge/>
          </w:tcPr>
          <w:p w:rsidR="00C84EDE" w:rsidRPr="002F2F00" w:rsidRDefault="00C84EDE" w:rsidP="00C84EDE">
            <w:pPr>
              <w:rPr>
                <w:color w:val="A6A6A6" w:themeColor="background1" w:themeShade="A6"/>
              </w:rPr>
            </w:pPr>
          </w:p>
        </w:tc>
        <w:tc>
          <w:tcPr>
            <w:tcW w:w="2033" w:type="dxa"/>
            <w:vMerge/>
          </w:tcPr>
          <w:p w:rsidR="00C84EDE" w:rsidRPr="002F2F00" w:rsidRDefault="00C84EDE" w:rsidP="00C84EDE">
            <w:pPr>
              <w:rPr>
                <w:color w:val="A6A6A6" w:themeColor="background1" w:themeShade="A6"/>
              </w:rPr>
            </w:pPr>
          </w:p>
        </w:tc>
        <w:tc>
          <w:tcPr>
            <w:tcW w:w="1273" w:type="dxa"/>
            <w:vMerge/>
          </w:tcPr>
          <w:p w:rsidR="00C84EDE" w:rsidRPr="002F2F00" w:rsidRDefault="00C84EDE" w:rsidP="00C84EDE">
            <w:pPr>
              <w:rPr>
                <w:color w:val="A6A6A6" w:themeColor="background1" w:themeShade="A6"/>
              </w:rPr>
            </w:pPr>
          </w:p>
        </w:tc>
      </w:tr>
      <w:tr w:rsidR="00C84EDE" w:rsidTr="000E0703">
        <w:tc>
          <w:tcPr>
            <w:tcW w:w="2385" w:type="dxa"/>
            <w:gridSpan w:val="3"/>
            <w:vMerge/>
          </w:tcPr>
          <w:p w:rsidR="00C84EDE" w:rsidRPr="002F2F00" w:rsidRDefault="00C84EDE" w:rsidP="00C84EDE">
            <w:pPr>
              <w:rPr>
                <w:color w:val="A6A6A6" w:themeColor="background1" w:themeShade="A6"/>
              </w:rPr>
            </w:pPr>
          </w:p>
        </w:tc>
        <w:tc>
          <w:tcPr>
            <w:tcW w:w="1786" w:type="dxa"/>
            <w:gridSpan w:val="4"/>
            <w:vMerge/>
          </w:tcPr>
          <w:p w:rsidR="00C84EDE" w:rsidRPr="002F2F00" w:rsidRDefault="00C84EDE" w:rsidP="00C84EDE">
            <w:pPr>
              <w:rPr>
                <w:color w:val="A6A6A6" w:themeColor="background1" w:themeShade="A6"/>
              </w:rPr>
            </w:pPr>
          </w:p>
        </w:tc>
        <w:tc>
          <w:tcPr>
            <w:tcW w:w="1993" w:type="dxa"/>
            <w:gridSpan w:val="3"/>
          </w:tcPr>
          <w:p w:rsidR="00C84EDE" w:rsidRPr="002F2F00" w:rsidRDefault="00C84EDE" w:rsidP="00C84EDE">
            <w:pPr>
              <w:rPr>
                <w:color w:val="A6A6A6" w:themeColor="background1" w:themeShade="A6"/>
              </w:rPr>
            </w:pPr>
            <w:r w:rsidRPr="002F2F00">
              <w:rPr>
                <w:rFonts w:hint="eastAsia"/>
                <w:color w:val="A6A6A6" w:themeColor="background1" w:themeShade="A6"/>
              </w:rPr>
              <w:t xml:space="preserve">Frailty diagnosis with </w:t>
            </w:r>
            <w:r w:rsidRPr="002F2F00">
              <w:rPr>
                <w:color w:val="A6A6A6" w:themeColor="background1" w:themeShade="A6"/>
              </w:rPr>
              <w:t>cognitive FIM</w:t>
            </w:r>
          </w:p>
        </w:tc>
        <w:tc>
          <w:tcPr>
            <w:tcW w:w="1803" w:type="dxa"/>
          </w:tcPr>
          <w:p w:rsidR="00C84EDE" w:rsidRPr="002F2F00" w:rsidRDefault="00C84EDE" w:rsidP="00C84EDE">
            <w:pPr>
              <w:rPr>
                <w:color w:val="A6A6A6" w:themeColor="background1" w:themeShade="A6"/>
              </w:rPr>
            </w:pPr>
            <w:r w:rsidRPr="002F2F00">
              <w:rPr>
                <w:rFonts w:hint="eastAsia"/>
                <w:color w:val="A6A6A6" w:themeColor="background1" w:themeShade="A6"/>
              </w:rPr>
              <w:t>-</w:t>
            </w:r>
            <w:r w:rsidRPr="002F2F00">
              <w:rPr>
                <w:color w:val="A6A6A6" w:themeColor="background1" w:themeShade="A6"/>
              </w:rPr>
              <w:t>0.575</w:t>
            </w:r>
          </w:p>
        </w:tc>
        <w:tc>
          <w:tcPr>
            <w:tcW w:w="1468" w:type="dxa"/>
            <w:vMerge/>
          </w:tcPr>
          <w:p w:rsidR="00C84EDE" w:rsidRPr="002F2F00" w:rsidRDefault="00C84EDE" w:rsidP="00C84EDE">
            <w:pPr>
              <w:rPr>
                <w:color w:val="A6A6A6" w:themeColor="background1" w:themeShade="A6"/>
              </w:rPr>
            </w:pPr>
          </w:p>
        </w:tc>
        <w:tc>
          <w:tcPr>
            <w:tcW w:w="1207" w:type="dxa"/>
            <w:vMerge/>
          </w:tcPr>
          <w:p w:rsidR="00C84EDE" w:rsidRPr="002F2F00" w:rsidRDefault="00C84EDE" w:rsidP="00C84EDE">
            <w:pPr>
              <w:rPr>
                <w:color w:val="A6A6A6" w:themeColor="background1" w:themeShade="A6"/>
              </w:rPr>
            </w:pPr>
          </w:p>
        </w:tc>
        <w:tc>
          <w:tcPr>
            <w:tcW w:w="2033" w:type="dxa"/>
            <w:vMerge/>
          </w:tcPr>
          <w:p w:rsidR="00C84EDE" w:rsidRPr="002F2F00" w:rsidRDefault="00C84EDE" w:rsidP="00C84EDE">
            <w:pPr>
              <w:rPr>
                <w:color w:val="A6A6A6" w:themeColor="background1" w:themeShade="A6"/>
              </w:rPr>
            </w:pPr>
          </w:p>
        </w:tc>
        <w:tc>
          <w:tcPr>
            <w:tcW w:w="1273" w:type="dxa"/>
            <w:vMerge/>
          </w:tcPr>
          <w:p w:rsidR="00C84EDE" w:rsidRPr="002F2F00" w:rsidRDefault="00C84EDE" w:rsidP="00C84EDE">
            <w:pPr>
              <w:rPr>
                <w:color w:val="A6A6A6" w:themeColor="background1" w:themeShade="A6"/>
              </w:rPr>
            </w:pPr>
          </w:p>
        </w:tc>
      </w:tr>
      <w:tr w:rsidR="00C84EDE" w:rsidTr="000E0703">
        <w:tc>
          <w:tcPr>
            <w:tcW w:w="2385" w:type="dxa"/>
            <w:gridSpan w:val="3"/>
            <w:vMerge/>
          </w:tcPr>
          <w:p w:rsidR="00C84EDE" w:rsidRPr="002F2F00" w:rsidRDefault="00C84EDE" w:rsidP="00C84EDE">
            <w:pPr>
              <w:rPr>
                <w:color w:val="A6A6A6" w:themeColor="background1" w:themeShade="A6"/>
              </w:rPr>
            </w:pPr>
          </w:p>
        </w:tc>
        <w:tc>
          <w:tcPr>
            <w:tcW w:w="1786" w:type="dxa"/>
            <w:gridSpan w:val="4"/>
            <w:vMerge/>
          </w:tcPr>
          <w:p w:rsidR="00C84EDE" w:rsidRPr="002F2F00" w:rsidRDefault="00C84EDE" w:rsidP="00C84EDE">
            <w:pPr>
              <w:rPr>
                <w:color w:val="A6A6A6" w:themeColor="background1" w:themeShade="A6"/>
              </w:rPr>
            </w:pPr>
          </w:p>
        </w:tc>
        <w:tc>
          <w:tcPr>
            <w:tcW w:w="1993" w:type="dxa"/>
            <w:gridSpan w:val="3"/>
          </w:tcPr>
          <w:p w:rsidR="00C84EDE" w:rsidRPr="002F2F00" w:rsidRDefault="00C84EDE" w:rsidP="00C84EDE">
            <w:pPr>
              <w:rPr>
                <w:color w:val="A6A6A6" w:themeColor="background1" w:themeShade="A6"/>
              </w:rPr>
            </w:pPr>
            <w:r w:rsidRPr="002F2F00">
              <w:rPr>
                <w:rFonts w:hint="eastAsia"/>
                <w:color w:val="A6A6A6" w:themeColor="background1" w:themeShade="A6"/>
              </w:rPr>
              <w:t>EFS</w:t>
            </w:r>
            <w:r w:rsidRPr="002F2F00">
              <w:rPr>
                <w:color w:val="A6A6A6" w:themeColor="background1" w:themeShade="A6"/>
              </w:rPr>
              <w:t xml:space="preserve"> scores with gross FIM</w:t>
            </w:r>
          </w:p>
        </w:tc>
        <w:tc>
          <w:tcPr>
            <w:tcW w:w="1803" w:type="dxa"/>
          </w:tcPr>
          <w:p w:rsidR="00C84EDE" w:rsidRPr="002F2F00" w:rsidRDefault="00C84EDE" w:rsidP="00C84EDE">
            <w:pPr>
              <w:rPr>
                <w:color w:val="A6A6A6" w:themeColor="background1" w:themeShade="A6"/>
              </w:rPr>
            </w:pPr>
            <w:r w:rsidRPr="002F2F00">
              <w:rPr>
                <w:rFonts w:hint="eastAsia"/>
                <w:color w:val="A6A6A6" w:themeColor="background1" w:themeShade="A6"/>
              </w:rPr>
              <w:t>-0.53</w:t>
            </w:r>
          </w:p>
        </w:tc>
        <w:tc>
          <w:tcPr>
            <w:tcW w:w="1468" w:type="dxa"/>
            <w:vMerge/>
          </w:tcPr>
          <w:p w:rsidR="00C84EDE" w:rsidRPr="002F2F00" w:rsidRDefault="00C84EDE" w:rsidP="00C84EDE">
            <w:pPr>
              <w:rPr>
                <w:color w:val="A6A6A6" w:themeColor="background1" w:themeShade="A6"/>
              </w:rPr>
            </w:pPr>
          </w:p>
        </w:tc>
        <w:tc>
          <w:tcPr>
            <w:tcW w:w="1207" w:type="dxa"/>
            <w:vMerge/>
          </w:tcPr>
          <w:p w:rsidR="00C84EDE" w:rsidRPr="002F2F00" w:rsidRDefault="00C84EDE" w:rsidP="00C84EDE">
            <w:pPr>
              <w:rPr>
                <w:color w:val="A6A6A6" w:themeColor="background1" w:themeShade="A6"/>
              </w:rPr>
            </w:pPr>
          </w:p>
        </w:tc>
        <w:tc>
          <w:tcPr>
            <w:tcW w:w="2033" w:type="dxa"/>
            <w:vMerge/>
          </w:tcPr>
          <w:p w:rsidR="00C84EDE" w:rsidRPr="002F2F00" w:rsidRDefault="00C84EDE" w:rsidP="00C84EDE">
            <w:pPr>
              <w:rPr>
                <w:color w:val="A6A6A6" w:themeColor="background1" w:themeShade="A6"/>
              </w:rPr>
            </w:pPr>
          </w:p>
        </w:tc>
        <w:tc>
          <w:tcPr>
            <w:tcW w:w="1273" w:type="dxa"/>
            <w:vMerge/>
          </w:tcPr>
          <w:p w:rsidR="00C84EDE" w:rsidRPr="002F2F00" w:rsidRDefault="00C84EDE" w:rsidP="00C84EDE">
            <w:pPr>
              <w:rPr>
                <w:color w:val="A6A6A6" w:themeColor="background1" w:themeShade="A6"/>
              </w:rPr>
            </w:pPr>
          </w:p>
        </w:tc>
      </w:tr>
      <w:tr w:rsidR="00C84EDE" w:rsidTr="000E0703">
        <w:tc>
          <w:tcPr>
            <w:tcW w:w="2385" w:type="dxa"/>
            <w:gridSpan w:val="3"/>
          </w:tcPr>
          <w:p w:rsidR="00C84EDE" w:rsidRPr="004A32A1" w:rsidRDefault="00C84EDE" w:rsidP="00C84EDE">
            <w:r w:rsidRPr="004A32A1">
              <w:rPr>
                <w:rFonts w:hint="eastAsia"/>
              </w:rPr>
              <w:t>Health-care u</w:t>
            </w:r>
            <w:r w:rsidRPr="004A32A1">
              <w:t>tilization</w:t>
            </w:r>
          </w:p>
        </w:tc>
        <w:tc>
          <w:tcPr>
            <w:tcW w:w="3779" w:type="dxa"/>
            <w:gridSpan w:val="7"/>
          </w:tcPr>
          <w:p w:rsidR="00C84EDE" w:rsidRPr="004A32A1" w:rsidRDefault="00C84EDE" w:rsidP="00C84EDE">
            <w:r>
              <w:rPr>
                <w:rFonts w:hint="eastAsia"/>
              </w:rPr>
              <w:t>hospitalization</w:t>
            </w:r>
          </w:p>
        </w:tc>
        <w:tc>
          <w:tcPr>
            <w:tcW w:w="1803" w:type="dxa"/>
          </w:tcPr>
          <w:p w:rsidR="00C84EDE" w:rsidRPr="004A32A1" w:rsidRDefault="00C84EDE" w:rsidP="00C84EDE">
            <w:r>
              <w:rPr>
                <w:rFonts w:hint="eastAsia"/>
              </w:rPr>
              <w:t>HR 1.56</w:t>
            </w:r>
          </w:p>
        </w:tc>
        <w:tc>
          <w:tcPr>
            <w:tcW w:w="1468" w:type="dxa"/>
          </w:tcPr>
          <w:p w:rsidR="00C84EDE" w:rsidRPr="004A32A1" w:rsidRDefault="00C84EDE" w:rsidP="00C84EDE">
            <w:r>
              <w:rPr>
                <w:rFonts w:hint="eastAsia"/>
              </w:rPr>
              <w:t>F</w:t>
            </w:r>
            <w:r>
              <w:t>ried Frailty Phenotypes</w:t>
            </w:r>
          </w:p>
        </w:tc>
        <w:tc>
          <w:tcPr>
            <w:tcW w:w="1207" w:type="dxa"/>
          </w:tcPr>
          <w:p w:rsidR="00C84EDE" w:rsidRPr="004A32A1" w:rsidRDefault="00C84EDE" w:rsidP="00C84EDE">
            <w:r>
              <w:rPr>
                <w:rFonts w:hint="eastAsia"/>
              </w:rPr>
              <w:t>227</w:t>
            </w:r>
            <w:r>
              <w:t>5</w:t>
            </w:r>
          </w:p>
        </w:tc>
        <w:tc>
          <w:tcPr>
            <w:tcW w:w="2033" w:type="dxa"/>
          </w:tcPr>
          <w:p w:rsidR="00C84EDE" w:rsidRPr="004A32A1" w:rsidRDefault="00C84EDE" w:rsidP="00C84EDE">
            <w:r>
              <w:rPr>
                <w:rFonts w:hint="eastAsia"/>
              </w:rPr>
              <w:t xml:space="preserve">Dialysis </w:t>
            </w:r>
            <w:r>
              <w:t>patients</w:t>
            </w:r>
          </w:p>
        </w:tc>
        <w:tc>
          <w:tcPr>
            <w:tcW w:w="1273" w:type="dxa"/>
          </w:tcPr>
          <w:p w:rsidR="00C84EDE" w:rsidRPr="004A32A1" w:rsidRDefault="00C84EDE" w:rsidP="00C84EDE">
            <w:r>
              <w:fldChar w:fldCharType="begin" w:fldLock="1"/>
            </w:r>
            <w:r>
              <w:instrText>ADDIN CSL_CITATION {"citationItems":[{"id":"ITEM-1","itemData":{"ISBN":"1046-6673","author":[{"dropping-particle":"","family":"Johansen","given":"Kirsten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Nephrology","id":"ITEM-1","issue":"11","issued":{"date-parts":[["2007"]]},"page":"2960-2967","title":"Significance of frailty among dialysis patients","type":"article-journal","volume":"18"},"uris":["http://www.mendeley.com/documents/?uuid=541aae18-dd15-40e3-9917-3308076bbe99"]}],"mendeley":{"formattedCitation":"&lt;sup&gt;3&lt;/sup&gt;","plainTextFormattedCitation":"3","previouslyFormattedCitation":"&lt;sup&gt;3&lt;/sup&gt;"},"properties":{"noteIndex":0},"schema":"https://github.com/citation-style-language/schema/raw/master/csl-citation.json"}</w:instrText>
            </w:r>
            <w:r>
              <w:fldChar w:fldCharType="separate"/>
            </w:r>
            <w:r w:rsidRPr="004A32A1">
              <w:rPr>
                <w:noProof/>
                <w:vertAlign w:val="superscript"/>
              </w:rPr>
              <w:t>3</w:t>
            </w:r>
            <w:r>
              <w:fldChar w:fldCharType="end"/>
            </w:r>
          </w:p>
        </w:tc>
      </w:tr>
      <w:tr w:rsidR="00C84EDE" w:rsidTr="000E0703">
        <w:trPr>
          <w:trHeight w:val="60"/>
        </w:trPr>
        <w:tc>
          <w:tcPr>
            <w:tcW w:w="2385" w:type="dxa"/>
            <w:gridSpan w:val="3"/>
          </w:tcPr>
          <w:p w:rsidR="00C84EDE" w:rsidRPr="004A32A1" w:rsidRDefault="00C84EDE" w:rsidP="00C84EDE"/>
        </w:tc>
        <w:tc>
          <w:tcPr>
            <w:tcW w:w="3779" w:type="dxa"/>
            <w:gridSpan w:val="7"/>
          </w:tcPr>
          <w:p w:rsidR="00C84EDE" w:rsidRDefault="00C84EDE" w:rsidP="00C84EDE"/>
        </w:tc>
        <w:tc>
          <w:tcPr>
            <w:tcW w:w="1803" w:type="dxa"/>
          </w:tcPr>
          <w:p w:rsidR="00C84EDE" w:rsidRPr="004A32A1" w:rsidRDefault="00C84EDE" w:rsidP="00C84EDE"/>
        </w:tc>
        <w:tc>
          <w:tcPr>
            <w:tcW w:w="1468" w:type="dxa"/>
          </w:tcPr>
          <w:p w:rsidR="00C84EDE" w:rsidRPr="004A32A1" w:rsidRDefault="00C84EDE" w:rsidP="00C84EDE"/>
        </w:tc>
        <w:tc>
          <w:tcPr>
            <w:tcW w:w="1207" w:type="dxa"/>
          </w:tcPr>
          <w:p w:rsidR="00C84EDE" w:rsidRPr="004A32A1" w:rsidRDefault="00C84EDE" w:rsidP="00C84EDE"/>
        </w:tc>
        <w:tc>
          <w:tcPr>
            <w:tcW w:w="2033" w:type="dxa"/>
          </w:tcPr>
          <w:p w:rsidR="00C84EDE" w:rsidRPr="004A32A1" w:rsidRDefault="00C84EDE" w:rsidP="00C84EDE"/>
        </w:tc>
        <w:tc>
          <w:tcPr>
            <w:tcW w:w="1273" w:type="dxa"/>
          </w:tcPr>
          <w:p w:rsidR="00C84EDE" w:rsidRPr="004A32A1" w:rsidRDefault="00C84EDE" w:rsidP="00C84EDE"/>
        </w:tc>
      </w:tr>
    </w:tbl>
    <w:p w:rsidR="00FA60C4" w:rsidRDefault="00FA60C4" w:rsidP="00BA243C"/>
    <w:p w:rsidR="00697E00" w:rsidRDefault="00697E00">
      <w:pPr>
        <w:widowControl/>
      </w:pPr>
      <w:r>
        <w:br w:type="page"/>
      </w:r>
    </w:p>
    <w:p w:rsidR="001752C5" w:rsidRDefault="00697E00" w:rsidP="00BA243C">
      <w:r>
        <w:rPr>
          <w:rFonts w:hint="eastAsia"/>
        </w:rPr>
        <w:lastRenderedPageBreak/>
        <w:t>Bibliography</w:t>
      </w:r>
    </w:p>
    <w:p w:rsidR="00C84EDE" w:rsidRPr="00C84EDE" w:rsidRDefault="00697E00" w:rsidP="00C84EDE">
      <w:pPr>
        <w:autoSpaceDE w:val="0"/>
        <w:autoSpaceDN w:val="0"/>
        <w:adjustRightInd w:val="0"/>
        <w:ind w:left="640" w:hanging="640"/>
        <w:rPr>
          <w:rFonts w:ascii="Calibri" w:hAnsi="Calibri" w:cs="Calibri"/>
          <w:noProof/>
          <w:kern w:val="0"/>
          <w:szCs w:val="24"/>
        </w:rPr>
      </w:pPr>
      <w:r>
        <w:fldChar w:fldCharType="begin" w:fldLock="1"/>
      </w:r>
      <w:r>
        <w:instrText xml:space="preserve">ADDIN Mendeley Bibliography CSL_BIBLIOGRAPHY </w:instrText>
      </w:r>
      <w:r>
        <w:fldChar w:fldCharType="separate"/>
      </w:r>
      <w:r w:rsidR="00C84EDE" w:rsidRPr="00C84EDE">
        <w:rPr>
          <w:rFonts w:ascii="Calibri" w:hAnsi="Calibri" w:cs="Calibri"/>
          <w:noProof/>
          <w:kern w:val="0"/>
          <w:szCs w:val="24"/>
        </w:rPr>
        <w:t xml:space="preserve">1. </w:t>
      </w:r>
      <w:r w:rsidR="00C84EDE" w:rsidRPr="00C84EDE">
        <w:rPr>
          <w:rFonts w:ascii="Calibri" w:hAnsi="Calibri" w:cs="Calibri"/>
          <w:noProof/>
          <w:kern w:val="0"/>
          <w:szCs w:val="24"/>
        </w:rPr>
        <w:tab/>
        <w:t xml:space="preserve">MuradK, KitzmanDW. Frailty and multiple comorbidities in the elderly patient with heart failure: implications for management. </w:t>
      </w:r>
      <w:r w:rsidR="00C84EDE" w:rsidRPr="00C84EDE">
        <w:rPr>
          <w:rFonts w:ascii="Calibri" w:hAnsi="Calibri" w:cs="Calibri"/>
          <w:i/>
          <w:iCs/>
          <w:noProof/>
          <w:kern w:val="0"/>
          <w:szCs w:val="24"/>
        </w:rPr>
        <w:t>Heart Fail Rev</w:t>
      </w:r>
      <w:r w:rsidR="00C84EDE" w:rsidRPr="00C84EDE">
        <w:rPr>
          <w:rFonts w:ascii="Calibri" w:hAnsi="Calibri" w:cs="Calibri"/>
          <w:noProof/>
          <w:kern w:val="0"/>
          <w:szCs w:val="24"/>
        </w:rPr>
        <w:t>. 2012;17(4-5):581-588. doi:10.1007/s10741-011-9258-y</w:t>
      </w:r>
    </w:p>
    <w:p w:rsidR="00C84EDE" w:rsidRPr="00C84EDE" w:rsidRDefault="00C84EDE" w:rsidP="00C84EDE">
      <w:pPr>
        <w:autoSpaceDE w:val="0"/>
        <w:autoSpaceDN w:val="0"/>
        <w:adjustRightInd w:val="0"/>
        <w:ind w:left="640" w:hanging="640"/>
        <w:rPr>
          <w:rFonts w:ascii="Calibri" w:hAnsi="Calibri" w:cs="Calibri"/>
          <w:noProof/>
          <w:kern w:val="0"/>
          <w:szCs w:val="24"/>
        </w:rPr>
      </w:pPr>
      <w:r w:rsidRPr="00C84EDE">
        <w:rPr>
          <w:rFonts w:ascii="Calibri" w:hAnsi="Calibri" w:cs="Calibri"/>
          <w:noProof/>
          <w:kern w:val="0"/>
          <w:szCs w:val="24"/>
        </w:rPr>
        <w:t xml:space="preserve">2. </w:t>
      </w:r>
      <w:r w:rsidRPr="00C84EDE">
        <w:rPr>
          <w:rFonts w:ascii="Calibri" w:hAnsi="Calibri" w:cs="Calibri"/>
          <w:noProof/>
          <w:kern w:val="0"/>
          <w:szCs w:val="24"/>
        </w:rPr>
        <w:tab/>
        <w:t xml:space="preserve">RoshanravanB, KhatriM, Robinson-CohenC, et al. A prospective study of frailty in nephrology-referred patients with CKD. </w:t>
      </w:r>
      <w:r w:rsidRPr="00C84EDE">
        <w:rPr>
          <w:rFonts w:ascii="Calibri" w:hAnsi="Calibri" w:cs="Calibri"/>
          <w:i/>
          <w:iCs/>
          <w:noProof/>
          <w:kern w:val="0"/>
          <w:szCs w:val="24"/>
        </w:rPr>
        <w:t>Am J Kidney Dis</w:t>
      </w:r>
      <w:r w:rsidRPr="00C84EDE">
        <w:rPr>
          <w:rFonts w:ascii="Calibri" w:hAnsi="Calibri" w:cs="Calibri"/>
          <w:noProof/>
          <w:kern w:val="0"/>
          <w:szCs w:val="24"/>
        </w:rPr>
        <w:t>. 2012;60(6):912-921. doi:10.1053/j.ajkd.2012.05.017</w:t>
      </w:r>
    </w:p>
    <w:p w:rsidR="00C84EDE" w:rsidRPr="00C84EDE" w:rsidRDefault="00C84EDE" w:rsidP="00C84EDE">
      <w:pPr>
        <w:autoSpaceDE w:val="0"/>
        <w:autoSpaceDN w:val="0"/>
        <w:adjustRightInd w:val="0"/>
        <w:ind w:left="640" w:hanging="640"/>
        <w:rPr>
          <w:rFonts w:ascii="Calibri" w:hAnsi="Calibri" w:cs="Calibri"/>
          <w:noProof/>
          <w:kern w:val="0"/>
          <w:szCs w:val="24"/>
        </w:rPr>
      </w:pPr>
      <w:r w:rsidRPr="00C84EDE">
        <w:rPr>
          <w:rFonts w:ascii="Calibri" w:hAnsi="Calibri" w:cs="Calibri"/>
          <w:noProof/>
          <w:kern w:val="0"/>
          <w:szCs w:val="24"/>
        </w:rPr>
        <w:t xml:space="preserve">3. </w:t>
      </w:r>
      <w:r w:rsidRPr="00C84EDE">
        <w:rPr>
          <w:rFonts w:ascii="Calibri" w:hAnsi="Calibri" w:cs="Calibri"/>
          <w:noProof/>
          <w:kern w:val="0"/>
          <w:szCs w:val="24"/>
        </w:rPr>
        <w:tab/>
        <w:t xml:space="preserve">JohansenKL, ChertowGM, JinC, KutnerNG. Significance of frailty among dialysis patients. </w:t>
      </w:r>
      <w:r w:rsidRPr="00C84EDE">
        <w:rPr>
          <w:rFonts w:ascii="Calibri" w:hAnsi="Calibri" w:cs="Calibri"/>
          <w:i/>
          <w:iCs/>
          <w:noProof/>
          <w:kern w:val="0"/>
          <w:szCs w:val="24"/>
        </w:rPr>
        <w:t>J Am Soc Nephrol</w:t>
      </w:r>
      <w:r w:rsidRPr="00C84EDE">
        <w:rPr>
          <w:rFonts w:ascii="Calibri" w:hAnsi="Calibri" w:cs="Calibri"/>
          <w:noProof/>
          <w:kern w:val="0"/>
          <w:szCs w:val="24"/>
        </w:rPr>
        <w:t>. 2007;18(11):2960-2967.</w:t>
      </w:r>
    </w:p>
    <w:p w:rsidR="00C84EDE" w:rsidRPr="00C84EDE" w:rsidRDefault="00C84EDE" w:rsidP="00C84EDE">
      <w:pPr>
        <w:autoSpaceDE w:val="0"/>
        <w:autoSpaceDN w:val="0"/>
        <w:adjustRightInd w:val="0"/>
        <w:ind w:left="640" w:hanging="640"/>
        <w:rPr>
          <w:rFonts w:ascii="Calibri" w:hAnsi="Calibri" w:cs="Calibri"/>
          <w:noProof/>
          <w:kern w:val="0"/>
          <w:szCs w:val="24"/>
        </w:rPr>
      </w:pPr>
      <w:r w:rsidRPr="00C84EDE">
        <w:rPr>
          <w:rFonts w:ascii="Calibri" w:hAnsi="Calibri" w:cs="Calibri"/>
          <w:noProof/>
          <w:kern w:val="0"/>
          <w:szCs w:val="24"/>
        </w:rPr>
        <w:t xml:space="preserve">4. </w:t>
      </w:r>
      <w:r w:rsidRPr="00C84EDE">
        <w:rPr>
          <w:rFonts w:ascii="Calibri" w:hAnsi="Calibri" w:cs="Calibri"/>
          <w:noProof/>
          <w:kern w:val="0"/>
          <w:szCs w:val="24"/>
        </w:rPr>
        <w:tab/>
        <w:t xml:space="preserve">McAdams-DemarcoMA, TanJ, SalterML, et al. Frailty and cognitive function in incident hemodialysis patients. </w:t>
      </w:r>
      <w:r w:rsidRPr="00C84EDE">
        <w:rPr>
          <w:rFonts w:ascii="Calibri" w:hAnsi="Calibri" w:cs="Calibri"/>
          <w:i/>
          <w:iCs/>
          <w:noProof/>
          <w:kern w:val="0"/>
          <w:szCs w:val="24"/>
        </w:rPr>
        <w:t>Clin J Am Soc Nephrol</w:t>
      </w:r>
      <w:r w:rsidRPr="00C84EDE">
        <w:rPr>
          <w:rFonts w:ascii="Calibri" w:hAnsi="Calibri" w:cs="Calibri"/>
          <w:noProof/>
          <w:kern w:val="0"/>
          <w:szCs w:val="24"/>
        </w:rPr>
        <w:t>. 2015;10(12):2181-2189. doi:10.2215/CJN.01960215</w:t>
      </w:r>
    </w:p>
    <w:p w:rsidR="00C84EDE" w:rsidRPr="00C84EDE" w:rsidRDefault="00C84EDE" w:rsidP="00C84EDE">
      <w:pPr>
        <w:autoSpaceDE w:val="0"/>
        <w:autoSpaceDN w:val="0"/>
        <w:adjustRightInd w:val="0"/>
        <w:ind w:left="640" w:hanging="640"/>
        <w:rPr>
          <w:rFonts w:ascii="Calibri" w:hAnsi="Calibri" w:cs="Calibri"/>
          <w:noProof/>
          <w:kern w:val="0"/>
          <w:szCs w:val="24"/>
        </w:rPr>
      </w:pPr>
      <w:r w:rsidRPr="00C84EDE">
        <w:rPr>
          <w:rFonts w:ascii="Calibri" w:hAnsi="Calibri" w:cs="Calibri"/>
          <w:noProof/>
          <w:kern w:val="0"/>
          <w:szCs w:val="24"/>
        </w:rPr>
        <w:t xml:space="preserve">5. </w:t>
      </w:r>
      <w:r w:rsidRPr="00C84EDE">
        <w:rPr>
          <w:rFonts w:ascii="Calibri" w:hAnsi="Calibri" w:cs="Calibri"/>
          <w:noProof/>
          <w:kern w:val="0"/>
          <w:szCs w:val="24"/>
        </w:rPr>
        <w:tab/>
        <w:t xml:space="preserve">ChaoC-T, LaiH-J, TsaiH-B, YangS-Y, HuangJ-W. Frail phenotype is associated with distinct quantitative electroencephalographic findings among end-stage renal disease patients: an observational study. </w:t>
      </w:r>
      <w:r w:rsidRPr="00C84EDE">
        <w:rPr>
          <w:rFonts w:ascii="Calibri" w:hAnsi="Calibri" w:cs="Calibri"/>
          <w:i/>
          <w:iCs/>
          <w:noProof/>
          <w:kern w:val="0"/>
          <w:szCs w:val="24"/>
        </w:rPr>
        <w:t>BMC Geriatr</w:t>
      </w:r>
      <w:r w:rsidRPr="00C84EDE">
        <w:rPr>
          <w:rFonts w:ascii="Calibri" w:hAnsi="Calibri" w:cs="Calibri"/>
          <w:noProof/>
          <w:kern w:val="0"/>
          <w:szCs w:val="24"/>
        </w:rPr>
        <w:t>. 2017;17(1):277. doi:10.1186/s12877-017-0673-3</w:t>
      </w:r>
    </w:p>
    <w:p w:rsidR="00C84EDE" w:rsidRPr="00C84EDE" w:rsidRDefault="00C84EDE" w:rsidP="00C84EDE">
      <w:pPr>
        <w:autoSpaceDE w:val="0"/>
        <w:autoSpaceDN w:val="0"/>
        <w:adjustRightInd w:val="0"/>
        <w:ind w:left="640" w:hanging="640"/>
        <w:rPr>
          <w:rFonts w:ascii="Calibri" w:hAnsi="Calibri" w:cs="Calibri"/>
          <w:noProof/>
          <w:kern w:val="0"/>
          <w:szCs w:val="24"/>
        </w:rPr>
      </w:pPr>
      <w:r w:rsidRPr="00C84EDE">
        <w:rPr>
          <w:rFonts w:ascii="Calibri" w:hAnsi="Calibri" w:cs="Calibri"/>
          <w:noProof/>
          <w:kern w:val="0"/>
          <w:szCs w:val="24"/>
        </w:rPr>
        <w:t xml:space="preserve">6. </w:t>
      </w:r>
      <w:r w:rsidRPr="00C84EDE">
        <w:rPr>
          <w:rFonts w:ascii="Calibri" w:hAnsi="Calibri" w:cs="Calibri"/>
          <w:noProof/>
          <w:kern w:val="0"/>
          <w:szCs w:val="24"/>
        </w:rPr>
        <w:tab/>
        <w:t xml:space="preserve">Fabrício-WehbeSCC, SchiavetoFV, VendrusculoTRP, HaasVJ, DantasRAS, RodriguesRAP. Cross-cultural adaptation and validity of the “Edmonton Frail Scale - EFS” in a Brazilian elderly sample. </w:t>
      </w:r>
      <w:r w:rsidRPr="00C84EDE">
        <w:rPr>
          <w:rFonts w:ascii="Calibri" w:hAnsi="Calibri" w:cs="Calibri"/>
          <w:i/>
          <w:iCs/>
          <w:noProof/>
          <w:kern w:val="0"/>
          <w:szCs w:val="24"/>
        </w:rPr>
        <w:t>Rev Lat Am Enfermagem</w:t>
      </w:r>
      <w:r w:rsidRPr="00C84EDE">
        <w:rPr>
          <w:rFonts w:ascii="Calibri" w:hAnsi="Calibri" w:cs="Calibri"/>
          <w:noProof/>
          <w:kern w:val="0"/>
          <w:szCs w:val="24"/>
        </w:rPr>
        <w:t>. 2009;17(6):1043-1049. doi:10.1590/S0104-11692009000600018</w:t>
      </w:r>
    </w:p>
    <w:p w:rsidR="00C84EDE" w:rsidRPr="00C84EDE" w:rsidRDefault="00C84EDE" w:rsidP="00C84EDE">
      <w:pPr>
        <w:autoSpaceDE w:val="0"/>
        <w:autoSpaceDN w:val="0"/>
        <w:adjustRightInd w:val="0"/>
        <w:ind w:left="640" w:hanging="640"/>
        <w:rPr>
          <w:rFonts w:ascii="Calibri" w:hAnsi="Calibri" w:cs="Calibri"/>
          <w:noProof/>
          <w:kern w:val="0"/>
          <w:szCs w:val="24"/>
        </w:rPr>
      </w:pPr>
      <w:r w:rsidRPr="00C84EDE">
        <w:rPr>
          <w:rFonts w:ascii="Calibri" w:hAnsi="Calibri" w:cs="Calibri"/>
          <w:noProof/>
          <w:kern w:val="0"/>
          <w:szCs w:val="24"/>
        </w:rPr>
        <w:t xml:space="preserve">7. </w:t>
      </w:r>
      <w:r w:rsidRPr="00C84EDE">
        <w:rPr>
          <w:rFonts w:ascii="Calibri" w:hAnsi="Calibri" w:cs="Calibri"/>
          <w:noProof/>
          <w:kern w:val="0"/>
          <w:szCs w:val="24"/>
        </w:rPr>
        <w:tab/>
        <w:t xml:space="preserve">NixonAC, BampourasTM, PendletonN, WoywodtA, MitraS, DhaygudeA. Frailty and chronic kidney disease: current evidence and continuing uncertainties. </w:t>
      </w:r>
      <w:r w:rsidRPr="00C84EDE">
        <w:rPr>
          <w:rFonts w:ascii="Calibri" w:hAnsi="Calibri" w:cs="Calibri"/>
          <w:i/>
          <w:iCs/>
          <w:noProof/>
          <w:kern w:val="0"/>
          <w:szCs w:val="24"/>
        </w:rPr>
        <w:t>Clin Kidney J</w:t>
      </w:r>
      <w:r w:rsidRPr="00C84EDE">
        <w:rPr>
          <w:rFonts w:ascii="Calibri" w:hAnsi="Calibri" w:cs="Calibri"/>
          <w:noProof/>
          <w:kern w:val="0"/>
          <w:szCs w:val="24"/>
        </w:rPr>
        <w:t>. 2017;11(2):236-245.</w:t>
      </w:r>
    </w:p>
    <w:p w:rsidR="00C84EDE" w:rsidRPr="00C84EDE" w:rsidRDefault="00C84EDE" w:rsidP="00C84EDE">
      <w:pPr>
        <w:autoSpaceDE w:val="0"/>
        <w:autoSpaceDN w:val="0"/>
        <w:adjustRightInd w:val="0"/>
        <w:ind w:left="640" w:hanging="640"/>
        <w:rPr>
          <w:rFonts w:ascii="Calibri" w:hAnsi="Calibri" w:cs="Calibri"/>
          <w:noProof/>
          <w:kern w:val="0"/>
          <w:szCs w:val="24"/>
        </w:rPr>
      </w:pPr>
      <w:r w:rsidRPr="00C84EDE">
        <w:rPr>
          <w:rFonts w:ascii="Calibri" w:hAnsi="Calibri" w:cs="Calibri"/>
          <w:noProof/>
          <w:kern w:val="0"/>
          <w:szCs w:val="24"/>
        </w:rPr>
        <w:t xml:space="preserve">8. </w:t>
      </w:r>
      <w:r w:rsidRPr="00C84EDE">
        <w:rPr>
          <w:rFonts w:ascii="Calibri" w:hAnsi="Calibri" w:cs="Calibri"/>
          <w:noProof/>
          <w:kern w:val="0"/>
          <w:szCs w:val="24"/>
        </w:rPr>
        <w:tab/>
        <w:t xml:space="preserve">McAdams-DemarcoMA, LawA, TanJ, et al. Frailty, mycophenolate reduction, and graft loss in kidney transplant recipients. </w:t>
      </w:r>
      <w:r w:rsidRPr="00C84EDE">
        <w:rPr>
          <w:rFonts w:ascii="Calibri" w:hAnsi="Calibri" w:cs="Calibri"/>
          <w:i/>
          <w:iCs/>
          <w:noProof/>
          <w:kern w:val="0"/>
          <w:szCs w:val="24"/>
        </w:rPr>
        <w:t>Transplantation</w:t>
      </w:r>
      <w:r w:rsidRPr="00C84EDE">
        <w:rPr>
          <w:rFonts w:ascii="Calibri" w:hAnsi="Calibri" w:cs="Calibri"/>
          <w:noProof/>
          <w:kern w:val="0"/>
          <w:szCs w:val="24"/>
        </w:rPr>
        <w:t>. 2015;99(4):805-810. doi:10.1097/TP.0000000000000444</w:t>
      </w:r>
    </w:p>
    <w:p w:rsidR="00C84EDE" w:rsidRPr="00C84EDE" w:rsidRDefault="00C84EDE" w:rsidP="00C84EDE">
      <w:pPr>
        <w:autoSpaceDE w:val="0"/>
        <w:autoSpaceDN w:val="0"/>
        <w:adjustRightInd w:val="0"/>
        <w:ind w:left="640" w:hanging="640"/>
        <w:rPr>
          <w:rFonts w:ascii="Calibri" w:hAnsi="Calibri" w:cs="Calibri"/>
          <w:noProof/>
          <w:kern w:val="0"/>
          <w:szCs w:val="24"/>
        </w:rPr>
      </w:pPr>
      <w:r w:rsidRPr="00C84EDE">
        <w:rPr>
          <w:rFonts w:ascii="Calibri" w:hAnsi="Calibri" w:cs="Calibri"/>
          <w:noProof/>
          <w:kern w:val="0"/>
          <w:szCs w:val="24"/>
        </w:rPr>
        <w:t xml:space="preserve">9. </w:t>
      </w:r>
      <w:r w:rsidRPr="00C84EDE">
        <w:rPr>
          <w:rFonts w:ascii="Calibri" w:hAnsi="Calibri" w:cs="Calibri"/>
          <w:noProof/>
          <w:kern w:val="0"/>
          <w:szCs w:val="24"/>
        </w:rPr>
        <w:tab/>
        <w:t xml:space="preserve">MargiottaE, CaldiroliL, VettorettiS, et al. SuO004GUT MICROBIOTA COMPOSITION AND FRAILTY IN ELDERLY PATIENTS WITH CHRONIC KIDNEY DISEASE. </w:t>
      </w:r>
      <w:r w:rsidRPr="00C84EDE">
        <w:rPr>
          <w:rFonts w:ascii="Calibri" w:hAnsi="Calibri" w:cs="Calibri"/>
          <w:i/>
          <w:iCs/>
          <w:noProof/>
          <w:kern w:val="0"/>
          <w:szCs w:val="24"/>
        </w:rPr>
        <w:t>Nephrol Dial Transplant</w:t>
      </w:r>
      <w:r w:rsidRPr="00C84EDE">
        <w:rPr>
          <w:rFonts w:ascii="Calibri" w:hAnsi="Calibri" w:cs="Calibri"/>
          <w:noProof/>
          <w:kern w:val="0"/>
          <w:szCs w:val="24"/>
        </w:rPr>
        <w:t>. 2018;33(suppl_1):i618-i618. doi:10.1093/ndt/gfy104.SuO004</w:t>
      </w:r>
    </w:p>
    <w:p w:rsidR="00C84EDE" w:rsidRPr="00C84EDE" w:rsidRDefault="00C84EDE" w:rsidP="00C84EDE">
      <w:pPr>
        <w:autoSpaceDE w:val="0"/>
        <w:autoSpaceDN w:val="0"/>
        <w:adjustRightInd w:val="0"/>
        <w:ind w:left="640" w:hanging="640"/>
        <w:rPr>
          <w:rFonts w:ascii="Calibri" w:hAnsi="Calibri" w:cs="Calibri"/>
          <w:noProof/>
          <w:kern w:val="0"/>
          <w:szCs w:val="24"/>
        </w:rPr>
      </w:pPr>
      <w:r w:rsidRPr="00C84EDE">
        <w:rPr>
          <w:rFonts w:ascii="Calibri" w:hAnsi="Calibri" w:cs="Calibri"/>
          <w:noProof/>
          <w:kern w:val="0"/>
          <w:szCs w:val="24"/>
        </w:rPr>
        <w:t xml:space="preserve">10. </w:t>
      </w:r>
      <w:r w:rsidRPr="00C84EDE">
        <w:rPr>
          <w:rFonts w:ascii="Calibri" w:hAnsi="Calibri" w:cs="Calibri"/>
          <w:noProof/>
          <w:kern w:val="0"/>
          <w:szCs w:val="24"/>
        </w:rPr>
        <w:tab/>
        <w:t xml:space="preserve">Adame PerezSI, SeniorPA, FieldCJ, JindalK, MagerDR. Frailty, Health-Related Quality of Life, Cognition, Depression, Vitamin D and Health-Care Utilization in an Ambulatory Adult Population with Type 1 or Type 2 Diabetes Mellitus and Chronic Kidney Disease: A Cross-Sectional Analysis. </w:t>
      </w:r>
      <w:r w:rsidRPr="00C84EDE">
        <w:rPr>
          <w:rFonts w:ascii="Calibri" w:hAnsi="Calibri" w:cs="Calibri"/>
          <w:i/>
          <w:iCs/>
          <w:noProof/>
          <w:kern w:val="0"/>
          <w:szCs w:val="24"/>
        </w:rPr>
        <w:t>Can J Diabetes</w:t>
      </w:r>
      <w:r w:rsidRPr="00C84EDE">
        <w:rPr>
          <w:rFonts w:ascii="Calibri" w:hAnsi="Calibri" w:cs="Calibri"/>
          <w:noProof/>
          <w:kern w:val="0"/>
          <w:szCs w:val="24"/>
        </w:rPr>
        <w:t>. June2018. doi:10.1016/j.jcjd.2018.06.001</w:t>
      </w:r>
    </w:p>
    <w:p w:rsidR="00C84EDE" w:rsidRPr="00C84EDE" w:rsidRDefault="00C84EDE" w:rsidP="00C84EDE">
      <w:pPr>
        <w:autoSpaceDE w:val="0"/>
        <w:autoSpaceDN w:val="0"/>
        <w:adjustRightInd w:val="0"/>
        <w:ind w:left="640" w:hanging="640"/>
        <w:rPr>
          <w:rFonts w:ascii="Calibri" w:hAnsi="Calibri" w:cs="Calibri"/>
          <w:noProof/>
          <w:kern w:val="0"/>
          <w:szCs w:val="24"/>
        </w:rPr>
      </w:pPr>
      <w:r w:rsidRPr="00C84EDE">
        <w:rPr>
          <w:rFonts w:ascii="Calibri" w:hAnsi="Calibri" w:cs="Calibri"/>
          <w:noProof/>
          <w:kern w:val="0"/>
          <w:szCs w:val="24"/>
        </w:rPr>
        <w:t xml:space="preserve">11. </w:t>
      </w:r>
      <w:r w:rsidRPr="00C84EDE">
        <w:rPr>
          <w:rFonts w:ascii="Calibri" w:hAnsi="Calibri" w:cs="Calibri"/>
          <w:noProof/>
          <w:kern w:val="0"/>
          <w:szCs w:val="24"/>
        </w:rPr>
        <w:tab/>
        <w:t xml:space="preserve">YadlaM, JohnJ, MummadiM. A study of clinical assessment of frailty in patients on maintenance hemodialysis supported by cashless </w:t>
      </w:r>
      <w:r w:rsidRPr="00C84EDE">
        <w:rPr>
          <w:rFonts w:ascii="Calibri" w:hAnsi="Calibri" w:cs="Calibri"/>
          <w:noProof/>
          <w:kern w:val="0"/>
          <w:szCs w:val="24"/>
        </w:rPr>
        <w:lastRenderedPageBreak/>
        <w:t xml:space="preserve">government scheme. </w:t>
      </w:r>
      <w:r w:rsidRPr="00C84EDE">
        <w:rPr>
          <w:rFonts w:ascii="Calibri" w:hAnsi="Calibri" w:cs="Calibri"/>
          <w:i/>
          <w:iCs/>
          <w:noProof/>
          <w:kern w:val="0"/>
          <w:szCs w:val="24"/>
        </w:rPr>
        <w:t>Saudi J Kidney Dis Transplant</w:t>
      </w:r>
      <w:r w:rsidRPr="00C84EDE">
        <w:rPr>
          <w:rFonts w:ascii="Calibri" w:hAnsi="Calibri" w:cs="Calibri"/>
          <w:noProof/>
          <w:kern w:val="0"/>
          <w:szCs w:val="24"/>
        </w:rPr>
        <w:t>. 2017. doi:10.4103/1319-2442.198102</w:t>
      </w:r>
    </w:p>
    <w:p w:rsidR="00C84EDE" w:rsidRPr="00C84EDE" w:rsidRDefault="00C84EDE" w:rsidP="00C84EDE">
      <w:pPr>
        <w:autoSpaceDE w:val="0"/>
        <w:autoSpaceDN w:val="0"/>
        <w:adjustRightInd w:val="0"/>
        <w:ind w:left="640" w:hanging="640"/>
        <w:rPr>
          <w:rFonts w:ascii="Calibri" w:hAnsi="Calibri" w:cs="Calibri"/>
          <w:noProof/>
          <w:kern w:val="0"/>
          <w:szCs w:val="24"/>
        </w:rPr>
      </w:pPr>
      <w:r w:rsidRPr="00C84EDE">
        <w:rPr>
          <w:rFonts w:ascii="Calibri" w:hAnsi="Calibri" w:cs="Calibri"/>
          <w:noProof/>
          <w:kern w:val="0"/>
          <w:szCs w:val="24"/>
        </w:rPr>
        <w:t xml:space="preserve">12. </w:t>
      </w:r>
      <w:r w:rsidRPr="00C84EDE">
        <w:rPr>
          <w:rFonts w:ascii="Calibri" w:hAnsi="Calibri" w:cs="Calibri"/>
          <w:noProof/>
          <w:kern w:val="0"/>
          <w:szCs w:val="24"/>
        </w:rPr>
        <w:tab/>
        <w:t xml:space="preserve">DeSouza OrlandiF, GesualdoGD. Assessment of the frailty level of elderly people with chronic kidney disease undergoing hemodialysis. </w:t>
      </w:r>
      <w:r w:rsidRPr="00C84EDE">
        <w:rPr>
          <w:rFonts w:ascii="Calibri" w:hAnsi="Calibri" w:cs="Calibri"/>
          <w:i/>
          <w:iCs/>
          <w:noProof/>
          <w:kern w:val="0"/>
          <w:szCs w:val="24"/>
        </w:rPr>
        <w:t>ACTA Paul Enferm</w:t>
      </w:r>
      <w:r w:rsidRPr="00C84EDE">
        <w:rPr>
          <w:rFonts w:ascii="Calibri" w:hAnsi="Calibri" w:cs="Calibri"/>
          <w:noProof/>
          <w:kern w:val="0"/>
          <w:szCs w:val="24"/>
        </w:rPr>
        <w:t>. 2014;27(1):29-34. doi:10.1590/1982-0194201400007</w:t>
      </w:r>
    </w:p>
    <w:p w:rsidR="00C84EDE" w:rsidRPr="00C84EDE" w:rsidRDefault="00C84EDE" w:rsidP="00C84EDE">
      <w:pPr>
        <w:autoSpaceDE w:val="0"/>
        <w:autoSpaceDN w:val="0"/>
        <w:adjustRightInd w:val="0"/>
        <w:ind w:left="640" w:hanging="640"/>
        <w:rPr>
          <w:rFonts w:ascii="Calibri" w:hAnsi="Calibri" w:cs="Calibri"/>
          <w:noProof/>
          <w:kern w:val="0"/>
          <w:szCs w:val="24"/>
        </w:rPr>
      </w:pPr>
      <w:r w:rsidRPr="00C84EDE">
        <w:rPr>
          <w:rFonts w:ascii="Calibri" w:hAnsi="Calibri" w:cs="Calibri"/>
          <w:noProof/>
          <w:kern w:val="0"/>
          <w:szCs w:val="24"/>
        </w:rPr>
        <w:t xml:space="preserve">13. </w:t>
      </w:r>
      <w:r w:rsidRPr="00C84EDE">
        <w:rPr>
          <w:rFonts w:ascii="Calibri" w:hAnsi="Calibri" w:cs="Calibri"/>
          <w:noProof/>
          <w:kern w:val="0"/>
          <w:szCs w:val="24"/>
        </w:rPr>
        <w:tab/>
        <w:t xml:space="preserve">SalesC, TavaresR, AmadoL, et al. SP651ANXIETY AND DEPRESSION IN END STAGE RENAL DISEASE PATIENTS AND ITS ASSOCIATION WITH CLINICAL AND LABORATORIAL DATA. </w:t>
      </w:r>
      <w:r w:rsidRPr="00C84EDE">
        <w:rPr>
          <w:rFonts w:ascii="Calibri" w:hAnsi="Calibri" w:cs="Calibri"/>
          <w:i/>
          <w:iCs/>
          <w:noProof/>
          <w:kern w:val="0"/>
          <w:szCs w:val="24"/>
        </w:rPr>
        <w:t>Nephrol Dial Transplant</w:t>
      </w:r>
      <w:r w:rsidRPr="00C84EDE">
        <w:rPr>
          <w:rFonts w:ascii="Calibri" w:hAnsi="Calibri" w:cs="Calibri"/>
          <w:noProof/>
          <w:kern w:val="0"/>
          <w:szCs w:val="24"/>
        </w:rPr>
        <w:t>. 2017;32(suppl_3):iii355-iii355. doi:10.1093/ndt/gfx154.SP651</w:t>
      </w:r>
    </w:p>
    <w:p w:rsidR="00C84EDE" w:rsidRPr="00C84EDE" w:rsidRDefault="00C84EDE" w:rsidP="00C84EDE">
      <w:pPr>
        <w:autoSpaceDE w:val="0"/>
        <w:autoSpaceDN w:val="0"/>
        <w:adjustRightInd w:val="0"/>
        <w:ind w:left="640" w:hanging="640"/>
        <w:rPr>
          <w:rFonts w:ascii="Calibri" w:hAnsi="Calibri" w:cs="Calibri"/>
          <w:noProof/>
          <w:kern w:val="0"/>
          <w:szCs w:val="24"/>
        </w:rPr>
      </w:pPr>
      <w:r w:rsidRPr="00C84EDE">
        <w:rPr>
          <w:rFonts w:ascii="Calibri" w:hAnsi="Calibri" w:cs="Calibri"/>
          <w:noProof/>
          <w:kern w:val="0"/>
          <w:szCs w:val="24"/>
        </w:rPr>
        <w:t xml:space="preserve">14. </w:t>
      </w:r>
      <w:r w:rsidRPr="00C84EDE">
        <w:rPr>
          <w:rFonts w:ascii="Calibri" w:hAnsi="Calibri" w:cs="Calibri"/>
          <w:noProof/>
          <w:kern w:val="0"/>
          <w:szCs w:val="24"/>
        </w:rPr>
        <w:tab/>
        <w:t xml:space="preserve">HaugenCE, MountfordA, WarsameF, et al. Incidence, Risk Factors, and Sequelae of Post-kidney Transplant Delirium. </w:t>
      </w:r>
      <w:r w:rsidRPr="00C84EDE">
        <w:rPr>
          <w:rFonts w:ascii="Calibri" w:hAnsi="Calibri" w:cs="Calibri"/>
          <w:i/>
          <w:iCs/>
          <w:noProof/>
          <w:kern w:val="0"/>
          <w:szCs w:val="24"/>
        </w:rPr>
        <w:t>J Am Soc Nephrol</w:t>
      </w:r>
      <w:r w:rsidRPr="00C84EDE">
        <w:rPr>
          <w:rFonts w:ascii="Calibri" w:hAnsi="Calibri" w:cs="Calibri"/>
          <w:noProof/>
          <w:kern w:val="0"/>
          <w:szCs w:val="24"/>
        </w:rPr>
        <w:t>. 2018;29(6):1752-1759. doi:10.1681/ASN.2018010064</w:t>
      </w:r>
    </w:p>
    <w:p w:rsidR="00C84EDE" w:rsidRPr="00C84EDE" w:rsidRDefault="00C84EDE" w:rsidP="00C84EDE">
      <w:pPr>
        <w:autoSpaceDE w:val="0"/>
        <w:autoSpaceDN w:val="0"/>
        <w:adjustRightInd w:val="0"/>
        <w:ind w:left="640" w:hanging="640"/>
        <w:rPr>
          <w:rFonts w:ascii="Calibri" w:hAnsi="Calibri" w:cs="Calibri"/>
          <w:noProof/>
          <w:kern w:val="0"/>
          <w:szCs w:val="24"/>
        </w:rPr>
      </w:pPr>
      <w:r w:rsidRPr="00C84EDE">
        <w:rPr>
          <w:rFonts w:ascii="Calibri" w:hAnsi="Calibri" w:cs="Calibri"/>
          <w:noProof/>
          <w:kern w:val="0"/>
          <w:szCs w:val="24"/>
        </w:rPr>
        <w:t xml:space="preserve">15. </w:t>
      </w:r>
      <w:r w:rsidRPr="00C84EDE">
        <w:rPr>
          <w:rFonts w:ascii="Calibri" w:hAnsi="Calibri" w:cs="Calibri"/>
          <w:noProof/>
          <w:kern w:val="0"/>
          <w:szCs w:val="24"/>
        </w:rPr>
        <w:tab/>
        <w:t xml:space="preserve">MoffattH, MoorhouseP, MalleryL, LandryD, TennankoreK. Using the Frailty Assessment for Care Planning Tool (FACT) to screen elderly chronic kidney disease patients for frailty: the nurse experience. </w:t>
      </w:r>
      <w:r w:rsidRPr="00C84EDE">
        <w:rPr>
          <w:rFonts w:ascii="Calibri" w:hAnsi="Calibri" w:cs="Calibri"/>
          <w:i/>
          <w:iCs/>
          <w:noProof/>
          <w:kern w:val="0"/>
          <w:szCs w:val="24"/>
        </w:rPr>
        <w:t>Clin Interv Aging</w:t>
      </w:r>
      <w:r w:rsidRPr="00C84EDE">
        <w:rPr>
          <w:rFonts w:ascii="Calibri" w:hAnsi="Calibri" w:cs="Calibri"/>
          <w:noProof/>
          <w:kern w:val="0"/>
          <w:szCs w:val="24"/>
        </w:rPr>
        <w:t>. 2018;13:843.</w:t>
      </w:r>
    </w:p>
    <w:p w:rsidR="00C84EDE" w:rsidRPr="00C84EDE" w:rsidRDefault="00C84EDE" w:rsidP="00C84EDE">
      <w:pPr>
        <w:autoSpaceDE w:val="0"/>
        <w:autoSpaceDN w:val="0"/>
        <w:adjustRightInd w:val="0"/>
        <w:ind w:left="640" w:hanging="640"/>
        <w:rPr>
          <w:rFonts w:ascii="Calibri" w:hAnsi="Calibri" w:cs="Calibri"/>
          <w:noProof/>
          <w:kern w:val="0"/>
          <w:szCs w:val="24"/>
        </w:rPr>
      </w:pPr>
      <w:r w:rsidRPr="00C84EDE">
        <w:rPr>
          <w:rFonts w:ascii="Calibri" w:hAnsi="Calibri" w:cs="Calibri"/>
          <w:noProof/>
          <w:kern w:val="0"/>
          <w:szCs w:val="24"/>
        </w:rPr>
        <w:t xml:space="preserve">16. </w:t>
      </w:r>
      <w:r w:rsidRPr="00C84EDE">
        <w:rPr>
          <w:rFonts w:ascii="Calibri" w:hAnsi="Calibri" w:cs="Calibri"/>
          <w:noProof/>
          <w:kern w:val="0"/>
          <w:szCs w:val="24"/>
        </w:rPr>
        <w:tab/>
        <w:t xml:space="preserve">LeeSJ, SonH, ShinSK. Influence of frailty on health-related quality of life in pre-dialysis patients with chronic kidney disease in Korea: a cross-sectional study. </w:t>
      </w:r>
      <w:r w:rsidRPr="00C84EDE">
        <w:rPr>
          <w:rFonts w:ascii="Calibri" w:hAnsi="Calibri" w:cs="Calibri"/>
          <w:i/>
          <w:iCs/>
          <w:noProof/>
          <w:kern w:val="0"/>
          <w:szCs w:val="24"/>
        </w:rPr>
        <w:t>Heal Qual Life Outcomes</w:t>
      </w:r>
      <w:r w:rsidRPr="00C84EDE">
        <w:rPr>
          <w:rFonts w:ascii="Calibri" w:hAnsi="Calibri" w:cs="Calibri"/>
          <w:noProof/>
          <w:kern w:val="0"/>
          <w:szCs w:val="24"/>
        </w:rPr>
        <w:t>. 2015;13:70. doi:10.1186/s12955-015-0270-0</w:t>
      </w:r>
    </w:p>
    <w:p w:rsidR="00C84EDE" w:rsidRPr="00C84EDE" w:rsidRDefault="00C84EDE" w:rsidP="00C84EDE">
      <w:pPr>
        <w:autoSpaceDE w:val="0"/>
        <w:autoSpaceDN w:val="0"/>
        <w:adjustRightInd w:val="0"/>
        <w:ind w:left="640" w:hanging="640"/>
        <w:rPr>
          <w:rFonts w:ascii="Calibri" w:hAnsi="Calibri" w:cs="Calibri"/>
          <w:noProof/>
        </w:rPr>
      </w:pPr>
      <w:r w:rsidRPr="00C84EDE">
        <w:rPr>
          <w:rFonts w:ascii="Calibri" w:hAnsi="Calibri" w:cs="Calibri"/>
          <w:noProof/>
          <w:kern w:val="0"/>
          <w:szCs w:val="24"/>
        </w:rPr>
        <w:t xml:space="preserve">17. </w:t>
      </w:r>
      <w:r w:rsidRPr="00C84EDE">
        <w:rPr>
          <w:rFonts w:ascii="Calibri" w:hAnsi="Calibri" w:cs="Calibri"/>
          <w:noProof/>
          <w:kern w:val="0"/>
          <w:szCs w:val="24"/>
        </w:rPr>
        <w:tab/>
        <w:t xml:space="preserve">McAdams-DeMarcoMA, OlorundareIO, YingH, et al. Frailty and Postkidney Transplant Health-Related Quality of Life. </w:t>
      </w:r>
      <w:r w:rsidRPr="00C84EDE">
        <w:rPr>
          <w:rFonts w:ascii="Calibri" w:hAnsi="Calibri" w:cs="Calibri"/>
          <w:i/>
          <w:iCs/>
          <w:noProof/>
          <w:kern w:val="0"/>
          <w:szCs w:val="24"/>
        </w:rPr>
        <w:t>Transplantation</w:t>
      </w:r>
      <w:r w:rsidRPr="00C84EDE">
        <w:rPr>
          <w:rFonts w:ascii="Calibri" w:hAnsi="Calibri" w:cs="Calibri"/>
          <w:noProof/>
          <w:kern w:val="0"/>
          <w:szCs w:val="24"/>
        </w:rPr>
        <w:t>. 2018;102(2):291-299. doi:10.1097/TP.0000000000001943</w:t>
      </w:r>
    </w:p>
    <w:p w:rsidR="00697E00" w:rsidRPr="00BA243C" w:rsidRDefault="00697E00" w:rsidP="00BA243C">
      <w:r>
        <w:fldChar w:fldCharType="end"/>
      </w:r>
    </w:p>
    <w:sectPr w:rsidR="00697E00" w:rsidRPr="00BA243C" w:rsidSect="00BA243C">
      <w:pgSz w:w="16838" w:h="11906" w:orient="landscape" w:code="9"/>
      <w:pgMar w:top="1800" w:right="1440" w:bottom="180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31514C"/>
    <w:rsid w:val="00054770"/>
    <w:rsid w:val="00071C89"/>
    <w:rsid w:val="000B64BB"/>
    <w:rsid w:val="000E0703"/>
    <w:rsid w:val="00113CEC"/>
    <w:rsid w:val="00116A0C"/>
    <w:rsid w:val="0013614F"/>
    <w:rsid w:val="00152448"/>
    <w:rsid w:val="00153C71"/>
    <w:rsid w:val="0015424A"/>
    <w:rsid w:val="001752C5"/>
    <w:rsid w:val="001A237B"/>
    <w:rsid w:val="001B0401"/>
    <w:rsid w:val="00205299"/>
    <w:rsid w:val="00247648"/>
    <w:rsid w:val="0026721E"/>
    <w:rsid w:val="002A3C15"/>
    <w:rsid w:val="002F2F00"/>
    <w:rsid w:val="002F590A"/>
    <w:rsid w:val="0031514C"/>
    <w:rsid w:val="003900F9"/>
    <w:rsid w:val="003B33F4"/>
    <w:rsid w:val="003C25F0"/>
    <w:rsid w:val="00445A8B"/>
    <w:rsid w:val="004A32A1"/>
    <w:rsid w:val="005143CB"/>
    <w:rsid w:val="00541C54"/>
    <w:rsid w:val="00542EF1"/>
    <w:rsid w:val="005C3D44"/>
    <w:rsid w:val="005C4872"/>
    <w:rsid w:val="00621C9F"/>
    <w:rsid w:val="00646C52"/>
    <w:rsid w:val="00697E00"/>
    <w:rsid w:val="006C094D"/>
    <w:rsid w:val="006E22D5"/>
    <w:rsid w:val="006F1C83"/>
    <w:rsid w:val="00707A88"/>
    <w:rsid w:val="00712FBC"/>
    <w:rsid w:val="00771C6B"/>
    <w:rsid w:val="007750B0"/>
    <w:rsid w:val="00831589"/>
    <w:rsid w:val="008405CD"/>
    <w:rsid w:val="0084236C"/>
    <w:rsid w:val="008B6A3E"/>
    <w:rsid w:val="00912CE2"/>
    <w:rsid w:val="00A519D1"/>
    <w:rsid w:val="00A52136"/>
    <w:rsid w:val="00A73D49"/>
    <w:rsid w:val="00A75741"/>
    <w:rsid w:val="00A75A36"/>
    <w:rsid w:val="00A85838"/>
    <w:rsid w:val="00A902F7"/>
    <w:rsid w:val="00AB114E"/>
    <w:rsid w:val="00AD7A7F"/>
    <w:rsid w:val="00AE2EA5"/>
    <w:rsid w:val="00B6446D"/>
    <w:rsid w:val="00B747A1"/>
    <w:rsid w:val="00B773DF"/>
    <w:rsid w:val="00BA243C"/>
    <w:rsid w:val="00BB0513"/>
    <w:rsid w:val="00BC186A"/>
    <w:rsid w:val="00C11A15"/>
    <w:rsid w:val="00C16A64"/>
    <w:rsid w:val="00C32753"/>
    <w:rsid w:val="00C6305D"/>
    <w:rsid w:val="00C76590"/>
    <w:rsid w:val="00C84EDE"/>
    <w:rsid w:val="00CF38DD"/>
    <w:rsid w:val="00D50400"/>
    <w:rsid w:val="00E80DF0"/>
    <w:rsid w:val="00F008A5"/>
    <w:rsid w:val="00F04062"/>
    <w:rsid w:val="00F15657"/>
    <w:rsid w:val="00F60947"/>
    <w:rsid w:val="00F76EA4"/>
    <w:rsid w:val="00FA60C4"/>
    <w:rsid w:val="00FE29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964AC-ACFE-4A0E-A64F-B35EAFA75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A2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6E22D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74795">
      <w:bodyDiv w:val="1"/>
      <w:marLeft w:val="0"/>
      <w:marRight w:val="0"/>
      <w:marTop w:val="0"/>
      <w:marBottom w:val="0"/>
      <w:divBdr>
        <w:top w:val="none" w:sz="0" w:space="0" w:color="auto"/>
        <w:left w:val="none" w:sz="0" w:space="0" w:color="auto"/>
        <w:bottom w:val="none" w:sz="0" w:space="0" w:color="auto"/>
        <w:right w:val="none" w:sz="0" w:space="0" w:color="auto"/>
      </w:divBdr>
    </w:div>
    <w:div w:id="468400861">
      <w:bodyDiv w:val="1"/>
      <w:marLeft w:val="0"/>
      <w:marRight w:val="0"/>
      <w:marTop w:val="0"/>
      <w:marBottom w:val="0"/>
      <w:divBdr>
        <w:top w:val="none" w:sz="0" w:space="0" w:color="auto"/>
        <w:left w:val="none" w:sz="0" w:space="0" w:color="auto"/>
        <w:bottom w:val="none" w:sz="0" w:space="0" w:color="auto"/>
        <w:right w:val="none" w:sz="0" w:space="0" w:color="auto"/>
      </w:divBdr>
    </w:div>
    <w:div w:id="525871333">
      <w:bodyDiv w:val="1"/>
      <w:marLeft w:val="0"/>
      <w:marRight w:val="0"/>
      <w:marTop w:val="0"/>
      <w:marBottom w:val="0"/>
      <w:divBdr>
        <w:top w:val="none" w:sz="0" w:space="0" w:color="auto"/>
        <w:left w:val="none" w:sz="0" w:space="0" w:color="auto"/>
        <w:bottom w:val="none" w:sz="0" w:space="0" w:color="auto"/>
        <w:right w:val="none" w:sz="0" w:space="0" w:color="auto"/>
      </w:divBdr>
    </w:div>
    <w:div w:id="582224704">
      <w:bodyDiv w:val="1"/>
      <w:marLeft w:val="0"/>
      <w:marRight w:val="0"/>
      <w:marTop w:val="0"/>
      <w:marBottom w:val="0"/>
      <w:divBdr>
        <w:top w:val="none" w:sz="0" w:space="0" w:color="auto"/>
        <w:left w:val="none" w:sz="0" w:space="0" w:color="auto"/>
        <w:bottom w:val="none" w:sz="0" w:space="0" w:color="auto"/>
        <w:right w:val="none" w:sz="0" w:space="0" w:color="auto"/>
      </w:divBdr>
    </w:div>
    <w:div w:id="591353569">
      <w:bodyDiv w:val="1"/>
      <w:marLeft w:val="0"/>
      <w:marRight w:val="0"/>
      <w:marTop w:val="0"/>
      <w:marBottom w:val="0"/>
      <w:divBdr>
        <w:top w:val="none" w:sz="0" w:space="0" w:color="auto"/>
        <w:left w:val="none" w:sz="0" w:space="0" w:color="auto"/>
        <w:bottom w:val="none" w:sz="0" w:space="0" w:color="auto"/>
        <w:right w:val="none" w:sz="0" w:space="0" w:color="auto"/>
      </w:divBdr>
    </w:div>
    <w:div w:id="787161097">
      <w:bodyDiv w:val="1"/>
      <w:marLeft w:val="0"/>
      <w:marRight w:val="0"/>
      <w:marTop w:val="0"/>
      <w:marBottom w:val="0"/>
      <w:divBdr>
        <w:top w:val="none" w:sz="0" w:space="0" w:color="auto"/>
        <w:left w:val="none" w:sz="0" w:space="0" w:color="auto"/>
        <w:bottom w:val="none" w:sz="0" w:space="0" w:color="auto"/>
        <w:right w:val="none" w:sz="0" w:space="0" w:color="auto"/>
      </w:divBdr>
    </w:div>
    <w:div w:id="1288126172">
      <w:bodyDiv w:val="1"/>
      <w:marLeft w:val="0"/>
      <w:marRight w:val="0"/>
      <w:marTop w:val="0"/>
      <w:marBottom w:val="0"/>
      <w:divBdr>
        <w:top w:val="none" w:sz="0" w:space="0" w:color="auto"/>
        <w:left w:val="none" w:sz="0" w:space="0" w:color="auto"/>
        <w:bottom w:val="none" w:sz="0" w:space="0" w:color="auto"/>
        <w:right w:val="none" w:sz="0" w:space="0" w:color="auto"/>
      </w:divBdr>
    </w:div>
    <w:div w:id="1539970264">
      <w:bodyDiv w:val="1"/>
      <w:marLeft w:val="0"/>
      <w:marRight w:val="0"/>
      <w:marTop w:val="0"/>
      <w:marBottom w:val="0"/>
      <w:divBdr>
        <w:top w:val="none" w:sz="0" w:space="0" w:color="auto"/>
        <w:left w:val="none" w:sz="0" w:space="0" w:color="auto"/>
        <w:bottom w:val="none" w:sz="0" w:space="0" w:color="auto"/>
        <w:right w:val="none" w:sz="0" w:space="0" w:color="auto"/>
      </w:divBdr>
    </w:div>
    <w:div w:id="1570457699">
      <w:bodyDiv w:val="1"/>
      <w:marLeft w:val="0"/>
      <w:marRight w:val="0"/>
      <w:marTop w:val="0"/>
      <w:marBottom w:val="0"/>
      <w:divBdr>
        <w:top w:val="none" w:sz="0" w:space="0" w:color="auto"/>
        <w:left w:val="none" w:sz="0" w:space="0" w:color="auto"/>
        <w:bottom w:val="none" w:sz="0" w:space="0" w:color="auto"/>
        <w:right w:val="none" w:sz="0" w:space="0" w:color="auto"/>
      </w:divBdr>
    </w:div>
    <w:div w:id="1620070120">
      <w:bodyDiv w:val="1"/>
      <w:marLeft w:val="0"/>
      <w:marRight w:val="0"/>
      <w:marTop w:val="0"/>
      <w:marBottom w:val="0"/>
      <w:divBdr>
        <w:top w:val="none" w:sz="0" w:space="0" w:color="auto"/>
        <w:left w:val="none" w:sz="0" w:space="0" w:color="auto"/>
        <w:bottom w:val="none" w:sz="0" w:space="0" w:color="auto"/>
        <w:right w:val="none" w:sz="0" w:space="0" w:color="auto"/>
      </w:divBdr>
    </w:div>
    <w:div w:id="1926106898">
      <w:bodyDiv w:val="1"/>
      <w:marLeft w:val="0"/>
      <w:marRight w:val="0"/>
      <w:marTop w:val="0"/>
      <w:marBottom w:val="0"/>
      <w:divBdr>
        <w:top w:val="none" w:sz="0" w:space="0" w:color="auto"/>
        <w:left w:val="none" w:sz="0" w:space="0" w:color="auto"/>
        <w:bottom w:val="none" w:sz="0" w:space="0" w:color="auto"/>
        <w:right w:val="none" w:sz="0" w:space="0" w:color="auto"/>
      </w:divBdr>
    </w:div>
    <w:div w:id="1996494691">
      <w:bodyDiv w:val="1"/>
      <w:marLeft w:val="0"/>
      <w:marRight w:val="0"/>
      <w:marTop w:val="0"/>
      <w:marBottom w:val="0"/>
      <w:divBdr>
        <w:top w:val="none" w:sz="0" w:space="0" w:color="auto"/>
        <w:left w:val="none" w:sz="0" w:space="0" w:color="auto"/>
        <w:bottom w:val="none" w:sz="0" w:space="0" w:color="auto"/>
        <w:right w:val="none" w:sz="0" w:space="0" w:color="auto"/>
      </w:divBdr>
    </w:div>
    <w:div w:id="211721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D8A98250-0483-4E16-BE4C-39D876BD7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6229</TotalTime>
  <Pages>10</Pages>
  <Words>16738</Words>
  <Characters>95408</Characters>
  <Application>Microsoft Office Word</Application>
  <DocSecurity>0</DocSecurity>
  <Lines>795</Lines>
  <Paragraphs>223</Paragraphs>
  <ScaleCrop>false</ScaleCrop>
  <Company/>
  <LinksUpToDate>false</LinksUpToDate>
  <CharactersWithSpaces>111923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44</cp:revision>
  <dcterms:created xsi:type="dcterms:W3CDTF">2019-01-31T09:24:00Z</dcterms:created>
  <dcterms:modified xsi:type="dcterms:W3CDTF">2019-02-07T10:17:00Z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4d9c74e8-af30-32eb-abc8-e767cc90368a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