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>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</w:t>
      </w:r>
      <w:proofErr w:type="spellStart"/>
      <w:r>
        <w:rPr>
          <w:lang w:val="de-CH"/>
        </w:rPr>
        <w:t>Centroiden</w:t>
      </w:r>
      <w:proofErr w:type="spellEnd"/>
      <w:r>
        <w:rPr>
          <w:lang w:val="de-CH"/>
        </w:rPr>
        <w:t xml:space="preserve">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proofErr w:type="spellStart"/>
      <w:r w:rsidRPr="00F674CE">
        <w:rPr>
          <w:i/>
          <w:lang w:val="de-CH"/>
        </w:rPr>
        <w:t>waterfront</w:t>
      </w:r>
      <w:proofErr w:type="spellEnd"/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proofErr w:type="spellStart"/>
      <w:r w:rsidR="00E818EF" w:rsidRPr="00E818EF">
        <w:rPr>
          <w:i/>
          <w:lang w:val="de-CH"/>
        </w:rPr>
        <w:t>zipcode</w:t>
      </w:r>
      <w:proofErr w:type="spellEnd"/>
      <w:r w:rsidR="00E818EF" w:rsidRPr="00E818EF">
        <w:rPr>
          <w:i/>
          <w:lang w:val="de-CH"/>
        </w:rPr>
        <w:t xml:space="preserve">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</w:t>
      </w:r>
      <w:proofErr w:type="spellStart"/>
      <w:r w:rsidR="00E818EF">
        <w:rPr>
          <w:lang w:val="de-CH"/>
        </w:rPr>
        <w:t>Zipcodes</w:t>
      </w:r>
      <w:proofErr w:type="spellEnd"/>
      <w:r w:rsidR="00E818EF">
        <w:rPr>
          <w:lang w:val="de-CH"/>
        </w:rPr>
        <w:t xml:space="preserve">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proofErr w:type="spellStart"/>
      <w:r>
        <w:rPr>
          <w:i/>
          <w:lang w:val="de-CH"/>
        </w:rPr>
        <w:t>condition</w:t>
      </w:r>
      <w:proofErr w:type="spellEnd"/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proofErr w:type="spellStart"/>
      <w:r w:rsidR="00147428">
        <w:rPr>
          <w:i/>
          <w:lang w:val="de-CH"/>
        </w:rPr>
        <w:t>condition</w:t>
      </w:r>
      <w:proofErr w:type="spellEnd"/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 xml:space="preserve">price, bedrooms, bathrooms, </w:t>
      </w:r>
      <w:proofErr w:type="spellStart"/>
      <w:r w:rsidRPr="00901344">
        <w:rPr>
          <w:i/>
        </w:rPr>
        <w:t>sqft_living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sqft_lot</w:t>
      </w:r>
      <w:proofErr w:type="spellEnd"/>
      <w:r w:rsidRPr="00901344">
        <w:rPr>
          <w:i/>
        </w:rPr>
        <w:t xml:space="preserve">, floors, condition, grade, </w:t>
      </w:r>
      <w:proofErr w:type="spellStart"/>
      <w:r w:rsidRPr="00901344">
        <w:rPr>
          <w:i/>
        </w:rPr>
        <w:t>sqft_above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sqft_basement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yr_built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zipcode</w:t>
      </w:r>
      <w:proofErr w:type="spellEnd"/>
      <w:r w:rsidRPr="00901344">
        <w:rPr>
          <w:i/>
        </w:rPr>
        <w:t xml:space="preserve">, </w:t>
      </w:r>
      <w:proofErr w:type="spellStart"/>
      <w:r w:rsidRPr="00901344">
        <w:rPr>
          <w:i/>
        </w:rPr>
        <w:t>lat</w:t>
      </w:r>
      <w:proofErr w:type="spellEnd"/>
      <w:r w:rsidRPr="00901344">
        <w:rPr>
          <w:i/>
        </w:rPr>
        <w:t xml:space="preserve">, long, </w:t>
      </w:r>
      <w:proofErr w:type="spellStart"/>
      <w:r w:rsidRPr="00901344">
        <w:rPr>
          <w:i/>
        </w:rPr>
        <w:t>sqft</w:t>
      </w:r>
      <w:proofErr w:type="spellEnd"/>
      <w:r w:rsidRPr="00901344">
        <w:rPr>
          <w:i/>
        </w:rPr>
        <w:t xml:space="preserve"> living15, sqft_lot15</w:t>
      </w:r>
    </w:p>
    <w:p w:rsidR="00901344" w:rsidRDefault="00E92A53" w:rsidP="00F674CE">
      <w:pPr>
        <w:rPr>
          <w:lang w:val="de-CH"/>
        </w:rPr>
      </w:pPr>
      <w:proofErr w:type="spellStart"/>
      <w:r w:rsidRPr="00E92A53">
        <w:rPr>
          <w:i/>
          <w:lang w:val="de-CH"/>
        </w:rPr>
        <w:t>yr_renovated</w:t>
      </w:r>
      <w:proofErr w:type="spellEnd"/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 </w:t>
      </w:r>
      <w:r w:rsidR="007661E7">
        <w:rPr>
          <w:lang w:val="de-CH"/>
        </w:rPr>
        <w:t xml:space="preserve">oder </w:t>
      </w:r>
      <w:proofErr w:type="spellStart"/>
      <w:r w:rsidR="007661E7">
        <w:rPr>
          <w:lang w:val="de-CH"/>
        </w:rPr>
        <w:t>Jaccard</w:t>
      </w:r>
      <w:proofErr w:type="spellEnd"/>
      <w:r w:rsidR="007661E7">
        <w:rPr>
          <w:lang w:val="de-CH"/>
        </w:rPr>
        <w:t xml:space="preserve"> </w:t>
      </w:r>
      <w:r>
        <w:rPr>
          <w:lang w:val="de-CH"/>
        </w:rPr>
        <w:t xml:space="preserve">Distanz. Dies ist aber hier wohl out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scope</w:t>
      </w:r>
      <w:proofErr w:type="spellEnd"/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plot</w:t>
      </w:r>
      <w:proofErr w:type="spellEnd"/>
      <w:r>
        <w:rPr>
          <w:lang w:val="de-CH"/>
        </w:rPr>
        <w:t>. Für K-</w:t>
      </w:r>
      <w:proofErr w:type="spellStart"/>
      <w:r>
        <w:rPr>
          <w:lang w:val="de-CH"/>
        </w:rPr>
        <w:t>Means</w:t>
      </w:r>
      <w:proofErr w:type="spellEnd"/>
      <w:r>
        <w:rPr>
          <w:lang w:val="de-CH"/>
        </w:rPr>
        <w:t xml:space="preserve"> mit folgender Parametrisierung kommt der darauffolgende Plot heraus: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K,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AC4C5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CH"/>
        </w:rPr>
        <w:t xml:space="preserve">  </w:t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</w:t>
      </w:r>
      <w:proofErr w:type="spellStart"/>
      <w:r>
        <w:rPr>
          <w:lang w:val="de-CH"/>
        </w:rPr>
        <w:t>Elbow</w:t>
      </w:r>
      <w:proofErr w:type="spellEnd"/>
      <w:r>
        <w:rPr>
          <w:lang w:val="de-CH"/>
        </w:rPr>
        <w:t>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433192" w:rsidP="00433192">
      <w:pPr>
        <w:pStyle w:val="Heading3"/>
        <w:rPr>
          <w:lang w:val="de-CH"/>
        </w:rPr>
      </w:pPr>
      <w:r>
        <w:rPr>
          <w:lang w:val="de-CH"/>
        </w:rPr>
        <w:lastRenderedPageBreak/>
        <w:t>TODO Silhouette</w:t>
      </w:r>
      <w:r w:rsidR="00860979">
        <w:rPr>
          <w:lang w:val="de-CH"/>
        </w:rPr>
        <w:t xml:space="preserve"> berechnen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proofErr w:type="spellStart"/>
      <w:r>
        <w:rPr>
          <w:lang w:val="de-CH"/>
        </w:rPr>
        <w:t>Visualization</w:t>
      </w:r>
      <w:proofErr w:type="spellEnd"/>
    </w:p>
    <w:p w:rsidR="00886110" w:rsidRDefault="00886110" w:rsidP="0088611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7C4E1A1E" wp14:editId="3342D354">
            <wp:extent cx="535305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82D8E" wp14:editId="2BD5F7ED">
            <wp:extent cx="53530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137989" w:rsidP="0088611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2AAE38B8" wp14:editId="63259D90">
            <wp:extent cx="53530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137989" w:rsidP="00886110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008C4502" wp14:editId="534E5BAB">
            <wp:extent cx="535305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51041E" w:rsidP="00886110">
      <w:pPr>
        <w:rPr>
          <w:lang w:val="de-CH"/>
        </w:rPr>
      </w:pPr>
    </w:p>
    <w:p w:rsidR="0051041E" w:rsidRDefault="0051041E" w:rsidP="0051041E">
      <w:pPr>
        <w:pStyle w:val="Heading2"/>
        <w:rPr>
          <w:lang w:val="de-CH"/>
        </w:rPr>
      </w:pPr>
      <w:r>
        <w:rPr>
          <w:lang w:val="de-CH"/>
        </w:rPr>
        <w:t>Charakterisieren der Cluster</w:t>
      </w:r>
    </w:p>
    <w:p w:rsidR="0051041E" w:rsidRDefault="0051041E" w:rsidP="0051041E">
      <w:pPr>
        <w:rPr>
          <w:lang w:val="de-CH"/>
        </w:rPr>
      </w:pPr>
      <w:r>
        <w:rPr>
          <w:lang w:val="de-CH"/>
        </w:rPr>
        <w:t xml:space="preserve">Anhand der Varianz der Features pro Cluster </w:t>
      </w:r>
      <w:r w:rsidR="00800BB7">
        <w:rPr>
          <w:lang w:val="de-CH"/>
        </w:rPr>
        <w:t>ist folgendes ersichtlich: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>cluster 1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lat</w:t>
      </w:r>
      <w:proofErr w:type="spellEnd"/>
      <w:r w:rsidRPr="00800BB7">
        <w:rPr>
          <w:rFonts w:ascii="Consolas" w:hAnsi="Consolas"/>
          <w:sz w:val="18"/>
        </w:rPr>
        <w:t xml:space="preserve"> 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0.65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long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0.70</w:t>
      </w:r>
      <w:bookmarkStart w:id="0" w:name="_GoBack"/>
      <w:bookmarkEnd w:id="0"/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0.71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0.71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0.94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0.94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condition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0.94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1.06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1.27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1.38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1.62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2.77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4.08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lastRenderedPageBreak/>
        <w:t>cluster 2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0.06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0.09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0.14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condition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0.32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0.77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lat</w:t>
      </w:r>
      <w:proofErr w:type="spellEnd"/>
      <w:r w:rsidRPr="00800BB7">
        <w:rPr>
          <w:rFonts w:ascii="Consolas" w:hAnsi="Consolas"/>
          <w:sz w:val="18"/>
        </w:rPr>
        <w:t xml:space="preserve"> 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1.15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long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1.16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>cluster 3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0.23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0.44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0.44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0.46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long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0.63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lat</w:t>
      </w:r>
      <w:proofErr w:type="spellEnd"/>
      <w:r w:rsidRPr="00800BB7">
        <w:rPr>
          <w:rFonts w:ascii="Consolas" w:hAnsi="Consolas"/>
          <w:sz w:val="18"/>
        </w:rPr>
        <w:t xml:space="preserve"> 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0.78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0.81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1.05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condition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1.30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>cluster 4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0.63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0.81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condition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0.86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0.88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0.90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1.12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1.22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1.37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1.44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1.45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lat</w:t>
      </w:r>
      <w:proofErr w:type="spellEnd"/>
      <w:r w:rsidRPr="00800BB7">
        <w:rPr>
          <w:rFonts w:ascii="Consolas" w:hAnsi="Consolas"/>
          <w:sz w:val="18"/>
        </w:rPr>
        <w:t xml:space="preserve"> 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1.46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long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1.46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12.40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19.51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>cluster 5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condition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0.38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lastRenderedPageBreak/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0.57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long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0.84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lat</w:t>
      </w:r>
      <w:proofErr w:type="spellEnd"/>
      <w:r w:rsidRPr="00800BB7">
        <w:rPr>
          <w:rFonts w:ascii="Consolas" w:hAnsi="Consolas"/>
          <w:sz w:val="18"/>
        </w:rPr>
        <w:t xml:space="preserve">  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0.89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>cluster 6 variances: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lot15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0.14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above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price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0.17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floors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0.20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living</w:t>
      </w:r>
      <w:proofErr w:type="gramStart"/>
      <w:r w:rsidRPr="00800BB7">
        <w:rPr>
          <w:rFonts w:ascii="Consolas" w:hAnsi="Consolas"/>
          <w:sz w:val="18"/>
        </w:rPr>
        <w:t>15  :</w:t>
      </w:r>
      <w:proofErr w:type="gramEnd"/>
      <w:r w:rsidRPr="00800BB7">
        <w:rPr>
          <w:rFonts w:ascii="Consolas" w:hAnsi="Consolas"/>
          <w:sz w:val="18"/>
        </w:rPr>
        <w:t xml:space="preserve"> 0.26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sqft</w:t>
      </w:r>
      <w:proofErr w:type="spellEnd"/>
      <w:r w:rsidRPr="00800BB7">
        <w:rPr>
          <w:rFonts w:ascii="Consolas" w:hAnsi="Consolas"/>
          <w:sz w:val="18"/>
        </w:rPr>
        <w:t xml:space="preserve"> </w:t>
      </w:r>
      <w:proofErr w:type="gramStart"/>
      <w:r w:rsidRPr="00800BB7">
        <w:rPr>
          <w:rFonts w:ascii="Consolas" w:hAnsi="Consolas"/>
          <w:sz w:val="18"/>
        </w:rPr>
        <w:t>basement  :</w:t>
      </w:r>
      <w:proofErr w:type="gramEnd"/>
      <w:r w:rsidRPr="00800BB7">
        <w:rPr>
          <w:rFonts w:ascii="Consolas" w:hAnsi="Consolas"/>
          <w:sz w:val="18"/>
        </w:rPr>
        <w:t xml:space="preserve"> 0.27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bathrooms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grade   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0.31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  <w:t xml:space="preserve">bedrooms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0.55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</w:rPr>
        <w:t>yr</w:t>
      </w:r>
      <w:proofErr w:type="spellEnd"/>
      <w:r w:rsidRPr="00800BB7">
        <w:rPr>
          <w:rFonts w:ascii="Consolas" w:hAnsi="Consolas"/>
          <w:sz w:val="18"/>
        </w:rPr>
        <w:t xml:space="preserve"> built     </w:t>
      </w:r>
      <w:proofErr w:type="gramStart"/>
      <w:r w:rsidRPr="00800BB7">
        <w:rPr>
          <w:rFonts w:ascii="Consolas" w:hAnsi="Consolas"/>
          <w:sz w:val="18"/>
        </w:rPr>
        <w:t xml:space="preserve">  :</w:t>
      </w:r>
      <w:proofErr w:type="gramEnd"/>
      <w:r w:rsidRPr="00800BB7">
        <w:rPr>
          <w:rFonts w:ascii="Consolas" w:hAnsi="Consolas"/>
          <w:sz w:val="18"/>
        </w:rPr>
        <w:t xml:space="preserve"> 0.58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  <w:lang w:val="de-CH"/>
        </w:rPr>
      </w:pPr>
      <w:r w:rsidRPr="00800BB7">
        <w:rPr>
          <w:rFonts w:ascii="Consolas" w:hAnsi="Consolas"/>
          <w:sz w:val="18"/>
        </w:rPr>
        <w:tab/>
      </w:r>
      <w:proofErr w:type="spellStart"/>
      <w:r w:rsidRPr="00800BB7">
        <w:rPr>
          <w:rFonts w:ascii="Consolas" w:hAnsi="Consolas"/>
          <w:sz w:val="18"/>
          <w:lang w:val="de-CH"/>
        </w:rPr>
        <w:t>long</w:t>
      </w:r>
      <w:proofErr w:type="spellEnd"/>
      <w:r w:rsidRPr="00800BB7">
        <w:rPr>
          <w:rFonts w:ascii="Consolas" w:hAnsi="Consolas"/>
          <w:sz w:val="18"/>
          <w:lang w:val="de-CH"/>
        </w:rPr>
        <w:t xml:space="preserve">         </w:t>
      </w:r>
      <w:proofErr w:type="gramStart"/>
      <w:r w:rsidRPr="00800BB7">
        <w:rPr>
          <w:rFonts w:ascii="Consolas" w:hAnsi="Consolas"/>
          <w:sz w:val="18"/>
          <w:lang w:val="de-CH"/>
        </w:rPr>
        <w:t xml:space="preserve">  :</w:t>
      </w:r>
      <w:proofErr w:type="gramEnd"/>
      <w:r w:rsidRPr="00800BB7">
        <w:rPr>
          <w:rFonts w:ascii="Consolas" w:hAnsi="Consolas"/>
          <w:sz w:val="18"/>
          <w:lang w:val="de-CH"/>
        </w:rPr>
        <w:t xml:space="preserve"> 0.77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  <w:lang w:val="de-CH"/>
        </w:rPr>
      </w:pPr>
      <w:r w:rsidRPr="00800BB7">
        <w:rPr>
          <w:rFonts w:ascii="Consolas" w:hAnsi="Consolas"/>
          <w:sz w:val="18"/>
          <w:lang w:val="de-CH"/>
        </w:rPr>
        <w:tab/>
      </w:r>
      <w:proofErr w:type="spellStart"/>
      <w:r w:rsidRPr="00800BB7">
        <w:rPr>
          <w:rFonts w:ascii="Consolas" w:hAnsi="Consolas"/>
          <w:sz w:val="18"/>
          <w:lang w:val="de-CH"/>
        </w:rPr>
        <w:t>lat</w:t>
      </w:r>
      <w:proofErr w:type="spellEnd"/>
      <w:r w:rsidRPr="00800BB7">
        <w:rPr>
          <w:rFonts w:ascii="Consolas" w:hAnsi="Consolas"/>
          <w:sz w:val="18"/>
          <w:lang w:val="de-CH"/>
        </w:rPr>
        <w:t xml:space="preserve">          </w:t>
      </w:r>
      <w:proofErr w:type="gramStart"/>
      <w:r w:rsidRPr="00800BB7">
        <w:rPr>
          <w:rFonts w:ascii="Consolas" w:hAnsi="Consolas"/>
          <w:sz w:val="18"/>
          <w:lang w:val="de-CH"/>
        </w:rPr>
        <w:t xml:space="preserve">  :</w:t>
      </w:r>
      <w:proofErr w:type="gramEnd"/>
      <w:r w:rsidRPr="00800BB7">
        <w:rPr>
          <w:rFonts w:ascii="Consolas" w:hAnsi="Consolas"/>
          <w:sz w:val="18"/>
          <w:lang w:val="de-CH"/>
        </w:rPr>
        <w:t xml:space="preserve"> 1.07</w:t>
      </w:r>
    </w:p>
    <w:p w:rsidR="00800BB7" w:rsidRPr="00800BB7" w:rsidRDefault="00800BB7" w:rsidP="00800BB7">
      <w:pPr>
        <w:pStyle w:val="NoSpacing"/>
        <w:rPr>
          <w:rFonts w:ascii="Consolas" w:hAnsi="Consolas"/>
          <w:sz w:val="18"/>
          <w:lang w:val="de-CH"/>
        </w:rPr>
      </w:pPr>
      <w:r w:rsidRPr="00800BB7">
        <w:rPr>
          <w:rFonts w:ascii="Consolas" w:hAnsi="Consolas"/>
          <w:sz w:val="18"/>
          <w:lang w:val="de-CH"/>
        </w:rPr>
        <w:tab/>
      </w:r>
      <w:proofErr w:type="spellStart"/>
      <w:r w:rsidRPr="00800BB7">
        <w:rPr>
          <w:rFonts w:ascii="Consolas" w:hAnsi="Consolas"/>
          <w:sz w:val="18"/>
          <w:lang w:val="de-CH"/>
        </w:rPr>
        <w:t>condition</w:t>
      </w:r>
      <w:proofErr w:type="spellEnd"/>
      <w:r w:rsidRPr="00800BB7">
        <w:rPr>
          <w:rFonts w:ascii="Consolas" w:hAnsi="Consolas"/>
          <w:sz w:val="18"/>
          <w:lang w:val="de-CH"/>
        </w:rPr>
        <w:t xml:space="preserve">    </w:t>
      </w:r>
      <w:proofErr w:type="gramStart"/>
      <w:r w:rsidRPr="00800BB7">
        <w:rPr>
          <w:rFonts w:ascii="Consolas" w:hAnsi="Consolas"/>
          <w:sz w:val="18"/>
          <w:lang w:val="de-CH"/>
        </w:rPr>
        <w:t xml:space="preserve">  :</w:t>
      </w:r>
      <w:proofErr w:type="gramEnd"/>
      <w:r w:rsidRPr="00800BB7">
        <w:rPr>
          <w:rFonts w:ascii="Consolas" w:hAnsi="Consolas"/>
          <w:sz w:val="18"/>
          <w:lang w:val="de-CH"/>
        </w:rPr>
        <w:t xml:space="preserve"> 1.13</w:t>
      </w:r>
    </w:p>
    <w:sectPr w:rsidR="00800BB7" w:rsidRPr="00800BB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F70" w:rsidRDefault="00B83F70" w:rsidP="00662E60">
      <w:pPr>
        <w:spacing w:after="0" w:line="240" w:lineRule="auto"/>
      </w:pPr>
      <w:r>
        <w:separator/>
      </w:r>
    </w:p>
  </w:endnote>
  <w:endnote w:type="continuationSeparator" w:id="0">
    <w:p w:rsidR="00B83F70" w:rsidRDefault="00B83F70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F70" w:rsidRDefault="00B83F70" w:rsidP="00662E60">
      <w:pPr>
        <w:spacing w:after="0" w:line="240" w:lineRule="auto"/>
      </w:pPr>
      <w:r>
        <w:separator/>
      </w:r>
    </w:p>
  </w:footnote>
  <w:footnote w:type="continuationSeparator" w:id="0">
    <w:p w:rsidR="00B83F70" w:rsidRDefault="00B83F70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05A35"/>
    <w:rsid w:val="00006888"/>
    <w:rsid w:val="000076BA"/>
    <w:rsid w:val="00017109"/>
    <w:rsid w:val="00017482"/>
    <w:rsid w:val="0003034D"/>
    <w:rsid w:val="00035BB6"/>
    <w:rsid w:val="00037403"/>
    <w:rsid w:val="00046006"/>
    <w:rsid w:val="0005566B"/>
    <w:rsid w:val="0006667A"/>
    <w:rsid w:val="0006726E"/>
    <w:rsid w:val="00075CE8"/>
    <w:rsid w:val="0007660B"/>
    <w:rsid w:val="000834D6"/>
    <w:rsid w:val="00097C2B"/>
    <w:rsid w:val="000A1EE5"/>
    <w:rsid w:val="000A57F6"/>
    <w:rsid w:val="000A7AF2"/>
    <w:rsid w:val="000C0EB5"/>
    <w:rsid w:val="000C1966"/>
    <w:rsid w:val="000C37A4"/>
    <w:rsid w:val="000D02F2"/>
    <w:rsid w:val="000D65D7"/>
    <w:rsid w:val="000E688C"/>
    <w:rsid w:val="000F24A6"/>
    <w:rsid w:val="000F7C93"/>
    <w:rsid w:val="00104972"/>
    <w:rsid w:val="001055AD"/>
    <w:rsid w:val="001070D0"/>
    <w:rsid w:val="00121DD6"/>
    <w:rsid w:val="00137989"/>
    <w:rsid w:val="00142DA5"/>
    <w:rsid w:val="00147428"/>
    <w:rsid w:val="0015623B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D51"/>
    <w:rsid w:val="001B54A1"/>
    <w:rsid w:val="001C15FA"/>
    <w:rsid w:val="001D3EEF"/>
    <w:rsid w:val="001D7504"/>
    <w:rsid w:val="001E0A26"/>
    <w:rsid w:val="001E5A06"/>
    <w:rsid w:val="001E793A"/>
    <w:rsid w:val="0020690F"/>
    <w:rsid w:val="00217C92"/>
    <w:rsid w:val="00223C13"/>
    <w:rsid w:val="00243316"/>
    <w:rsid w:val="002560F7"/>
    <w:rsid w:val="0026219F"/>
    <w:rsid w:val="00263008"/>
    <w:rsid w:val="0026400C"/>
    <w:rsid w:val="00270D98"/>
    <w:rsid w:val="00270F77"/>
    <w:rsid w:val="00274AA4"/>
    <w:rsid w:val="00283B3C"/>
    <w:rsid w:val="00287413"/>
    <w:rsid w:val="00292600"/>
    <w:rsid w:val="002A6371"/>
    <w:rsid w:val="002C19EA"/>
    <w:rsid w:val="002C69D0"/>
    <w:rsid w:val="002D5C98"/>
    <w:rsid w:val="002D70CE"/>
    <w:rsid w:val="002E367B"/>
    <w:rsid w:val="002E59C1"/>
    <w:rsid w:val="002F7D9E"/>
    <w:rsid w:val="00301E17"/>
    <w:rsid w:val="00310C71"/>
    <w:rsid w:val="00317507"/>
    <w:rsid w:val="00317E0A"/>
    <w:rsid w:val="00320D73"/>
    <w:rsid w:val="00323800"/>
    <w:rsid w:val="003303AC"/>
    <w:rsid w:val="00335535"/>
    <w:rsid w:val="003451E3"/>
    <w:rsid w:val="00347378"/>
    <w:rsid w:val="00367F96"/>
    <w:rsid w:val="00391478"/>
    <w:rsid w:val="00394EEE"/>
    <w:rsid w:val="0039567C"/>
    <w:rsid w:val="00395779"/>
    <w:rsid w:val="003A3F2E"/>
    <w:rsid w:val="003A45F6"/>
    <w:rsid w:val="003D425E"/>
    <w:rsid w:val="003D4BAD"/>
    <w:rsid w:val="003E5541"/>
    <w:rsid w:val="003E6F9E"/>
    <w:rsid w:val="003F5804"/>
    <w:rsid w:val="004076A0"/>
    <w:rsid w:val="00415EC7"/>
    <w:rsid w:val="004175A8"/>
    <w:rsid w:val="00420BE3"/>
    <w:rsid w:val="00433192"/>
    <w:rsid w:val="004338F5"/>
    <w:rsid w:val="00437EF2"/>
    <w:rsid w:val="00445DD6"/>
    <w:rsid w:val="00445EAD"/>
    <w:rsid w:val="00450A2A"/>
    <w:rsid w:val="0045488B"/>
    <w:rsid w:val="00495795"/>
    <w:rsid w:val="00495C41"/>
    <w:rsid w:val="004A4E3A"/>
    <w:rsid w:val="004B6B57"/>
    <w:rsid w:val="004C12FB"/>
    <w:rsid w:val="004E3F36"/>
    <w:rsid w:val="00504871"/>
    <w:rsid w:val="0051041E"/>
    <w:rsid w:val="005454B2"/>
    <w:rsid w:val="00550808"/>
    <w:rsid w:val="005526BD"/>
    <w:rsid w:val="00555071"/>
    <w:rsid w:val="00555221"/>
    <w:rsid w:val="005624C1"/>
    <w:rsid w:val="005636C2"/>
    <w:rsid w:val="005800A2"/>
    <w:rsid w:val="00585595"/>
    <w:rsid w:val="00590C70"/>
    <w:rsid w:val="00595E79"/>
    <w:rsid w:val="005A28AB"/>
    <w:rsid w:val="005A47CD"/>
    <w:rsid w:val="005B136B"/>
    <w:rsid w:val="005C3F84"/>
    <w:rsid w:val="005C695A"/>
    <w:rsid w:val="005C697D"/>
    <w:rsid w:val="005D0264"/>
    <w:rsid w:val="005E0C10"/>
    <w:rsid w:val="005E64A9"/>
    <w:rsid w:val="005F3325"/>
    <w:rsid w:val="005F4645"/>
    <w:rsid w:val="005F5DAE"/>
    <w:rsid w:val="005F791D"/>
    <w:rsid w:val="006028C0"/>
    <w:rsid w:val="00603A7B"/>
    <w:rsid w:val="00617A67"/>
    <w:rsid w:val="00622575"/>
    <w:rsid w:val="00623AE3"/>
    <w:rsid w:val="00636400"/>
    <w:rsid w:val="006408BB"/>
    <w:rsid w:val="00644011"/>
    <w:rsid w:val="00647703"/>
    <w:rsid w:val="0065166E"/>
    <w:rsid w:val="00662E60"/>
    <w:rsid w:val="006677D1"/>
    <w:rsid w:val="00676FB0"/>
    <w:rsid w:val="006771DF"/>
    <w:rsid w:val="0068074D"/>
    <w:rsid w:val="006918CF"/>
    <w:rsid w:val="006925FA"/>
    <w:rsid w:val="006A2BCC"/>
    <w:rsid w:val="006A2FE8"/>
    <w:rsid w:val="006B1CFE"/>
    <w:rsid w:val="006C07F6"/>
    <w:rsid w:val="006D36EF"/>
    <w:rsid w:val="006F6E8C"/>
    <w:rsid w:val="007136DA"/>
    <w:rsid w:val="0072117E"/>
    <w:rsid w:val="007265CE"/>
    <w:rsid w:val="00727C02"/>
    <w:rsid w:val="00732B0D"/>
    <w:rsid w:val="007455CC"/>
    <w:rsid w:val="00756A13"/>
    <w:rsid w:val="007570BF"/>
    <w:rsid w:val="00763994"/>
    <w:rsid w:val="007661E7"/>
    <w:rsid w:val="007679AA"/>
    <w:rsid w:val="007705AD"/>
    <w:rsid w:val="00770921"/>
    <w:rsid w:val="00771456"/>
    <w:rsid w:val="00775D5B"/>
    <w:rsid w:val="00775FAB"/>
    <w:rsid w:val="00786E33"/>
    <w:rsid w:val="00792790"/>
    <w:rsid w:val="00797AF1"/>
    <w:rsid w:val="007A029A"/>
    <w:rsid w:val="007B296E"/>
    <w:rsid w:val="007B44F9"/>
    <w:rsid w:val="007D05FD"/>
    <w:rsid w:val="007D1957"/>
    <w:rsid w:val="007E6699"/>
    <w:rsid w:val="007F7CDA"/>
    <w:rsid w:val="00800BB7"/>
    <w:rsid w:val="00802A0D"/>
    <w:rsid w:val="00804F4E"/>
    <w:rsid w:val="008113C9"/>
    <w:rsid w:val="0082458A"/>
    <w:rsid w:val="00825D34"/>
    <w:rsid w:val="008340B1"/>
    <w:rsid w:val="00834FB6"/>
    <w:rsid w:val="008351CA"/>
    <w:rsid w:val="00845DA6"/>
    <w:rsid w:val="00851F82"/>
    <w:rsid w:val="00852D57"/>
    <w:rsid w:val="00860979"/>
    <w:rsid w:val="00863894"/>
    <w:rsid w:val="0087310B"/>
    <w:rsid w:val="00873224"/>
    <w:rsid w:val="00875A26"/>
    <w:rsid w:val="008770AA"/>
    <w:rsid w:val="00886110"/>
    <w:rsid w:val="008A4A15"/>
    <w:rsid w:val="008C5FA5"/>
    <w:rsid w:val="008C60C1"/>
    <w:rsid w:val="008C69D2"/>
    <w:rsid w:val="008C6DED"/>
    <w:rsid w:val="008D0F66"/>
    <w:rsid w:val="008E6FEE"/>
    <w:rsid w:val="008E7408"/>
    <w:rsid w:val="008F0588"/>
    <w:rsid w:val="008F119E"/>
    <w:rsid w:val="008F7BCF"/>
    <w:rsid w:val="00901344"/>
    <w:rsid w:val="00911281"/>
    <w:rsid w:val="00947F7D"/>
    <w:rsid w:val="009675FB"/>
    <w:rsid w:val="00980CD7"/>
    <w:rsid w:val="00984DD0"/>
    <w:rsid w:val="00992ECB"/>
    <w:rsid w:val="009A1E0F"/>
    <w:rsid w:val="009A1FD0"/>
    <w:rsid w:val="009A7F86"/>
    <w:rsid w:val="009B425B"/>
    <w:rsid w:val="009B6364"/>
    <w:rsid w:val="009C111B"/>
    <w:rsid w:val="009D2580"/>
    <w:rsid w:val="009D69C5"/>
    <w:rsid w:val="00A03AB7"/>
    <w:rsid w:val="00A158D4"/>
    <w:rsid w:val="00A30E6A"/>
    <w:rsid w:val="00A404F8"/>
    <w:rsid w:val="00A6495E"/>
    <w:rsid w:val="00A67A33"/>
    <w:rsid w:val="00A717F9"/>
    <w:rsid w:val="00A944D5"/>
    <w:rsid w:val="00AA0F17"/>
    <w:rsid w:val="00AB52AE"/>
    <w:rsid w:val="00AC3259"/>
    <w:rsid w:val="00AC4C50"/>
    <w:rsid w:val="00AD68AF"/>
    <w:rsid w:val="00AE5A04"/>
    <w:rsid w:val="00AF2051"/>
    <w:rsid w:val="00B0245D"/>
    <w:rsid w:val="00B1085D"/>
    <w:rsid w:val="00B14158"/>
    <w:rsid w:val="00B27243"/>
    <w:rsid w:val="00B35479"/>
    <w:rsid w:val="00B35CD6"/>
    <w:rsid w:val="00B4016B"/>
    <w:rsid w:val="00B40525"/>
    <w:rsid w:val="00B474A0"/>
    <w:rsid w:val="00B55E30"/>
    <w:rsid w:val="00B61B7D"/>
    <w:rsid w:val="00B72202"/>
    <w:rsid w:val="00B7446E"/>
    <w:rsid w:val="00B83F70"/>
    <w:rsid w:val="00B87E93"/>
    <w:rsid w:val="00B924F3"/>
    <w:rsid w:val="00B92959"/>
    <w:rsid w:val="00BA1D0B"/>
    <w:rsid w:val="00BB125C"/>
    <w:rsid w:val="00BB4AE2"/>
    <w:rsid w:val="00BC1AAC"/>
    <w:rsid w:val="00BC29D5"/>
    <w:rsid w:val="00BD0691"/>
    <w:rsid w:val="00BD2D6C"/>
    <w:rsid w:val="00BE01AA"/>
    <w:rsid w:val="00BE3335"/>
    <w:rsid w:val="00BE47D0"/>
    <w:rsid w:val="00BF2806"/>
    <w:rsid w:val="00BF6789"/>
    <w:rsid w:val="00C14A4D"/>
    <w:rsid w:val="00C241DD"/>
    <w:rsid w:val="00C34411"/>
    <w:rsid w:val="00C50B1C"/>
    <w:rsid w:val="00C55D52"/>
    <w:rsid w:val="00C57343"/>
    <w:rsid w:val="00C6314A"/>
    <w:rsid w:val="00C63EB9"/>
    <w:rsid w:val="00C651E1"/>
    <w:rsid w:val="00C71229"/>
    <w:rsid w:val="00C71396"/>
    <w:rsid w:val="00C81C66"/>
    <w:rsid w:val="00C8660F"/>
    <w:rsid w:val="00CA7443"/>
    <w:rsid w:val="00CC54B3"/>
    <w:rsid w:val="00CD1E4E"/>
    <w:rsid w:val="00CD7842"/>
    <w:rsid w:val="00CE4B41"/>
    <w:rsid w:val="00CF0FF7"/>
    <w:rsid w:val="00D01637"/>
    <w:rsid w:val="00D02445"/>
    <w:rsid w:val="00D05AA9"/>
    <w:rsid w:val="00D13F39"/>
    <w:rsid w:val="00D224F0"/>
    <w:rsid w:val="00D3218E"/>
    <w:rsid w:val="00D32AB1"/>
    <w:rsid w:val="00D37053"/>
    <w:rsid w:val="00D40A19"/>
    <w:rsid w:val="00D56921"/>
    <w:rsid w:val="00D915A1"/>
    <w:rsid w:val="00D9331A"/>
    <w:rsid w:val="00DA3CD7"/>
    <w:rsid w:val="00DA62A4"/>
    <w:rsid w:val="00DC13B0"/>
    <w:rsid w:val="00DD0E5C"/>
    <w:rsid w:val="00DD1B0D"/>
    <w:rsid w:val="00DE060A"/>
    <w:rsid w:val="00DE7C2E"/>
    <w:rsid w:val="00DE7DD4"/>
    <w:rsid w:val="00E076B6"/>
    <w:rsid w:val="00E10B28"/>
    <w:rsid w:val="00E20A85"/>
    <w:rsid w:val="00E21F98"/>
    <w:rsid w:val="00E27EB0"/>
    <w:rsid w:val="00E3381C"/>
    <w:rsid w:val="00E34004"/>
    <w:rsid w:val="00E36986"/>
    <w:rsid w:val="00E41231"/>
    <w:rsid w:val="00E575E6"/>
    <w:rsid w:val="00E76D34"/>
    <w:rsid w:val="00E818EF"/>
    <w:rsid w:val="00E86546"/>
    <w:rsid w:val="00E8755A"/>
    <w:rsid w:val="00E92A53"/>
    <w:rsid w:val="00EA7422"/>
    <w:rsid w:val="00EB53AA"/>
    <w:rsid w:val="00EC31DB"/>
    <w:rsid w:val="00ED6D55"/>
    <w:rsid w:val="00EE7F4C"/>
    <w:rsid w:val="00EF5900"/>
    <w:rsid w:val="00EF5E68"/>
    <w:rsid w:val="00F04883"/>
    <w:rsid w:val="00F05B6B"/>
    <w:rsid w:val="00F105B7"/>
    <w:rsid w:val="00F31DF7"/>
    <w:rsid w:val="00F34E90"/>
    <w:rsid w:val="00F36C74"/>
    <w:rsid w:val="00F43F94"/>
    <w:rsid w:val="00F565BE"/>
    <w:rsid w:val="00F56B9D"/>
    <w:rsid w:val="00F674CE"/>
    <w:rsid w:val="00F71785"/>
    <w:rsid w:val="00FA468E"/>
    <w:rsid w:val="00FB1B31"/>
    <w:rsid w:val="00FB38EE"/>
    <w:rsid w:val="00FC49DE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9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329</cp:revision>
  <dcterms:created xsi:type="dcterms:W3CDTF">2018-05-01T10:31:00Z</dcterms:created>
  <dcterms:modified xsi:type="dcterms:W3CDTF">2018-05-31T22:00:00Z</dcterms:modified>
</cp:coreProperties>
</file>