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Stanovy OZ Ježkove oči</w:t>
      </w:r>
    </w:p>
    <w:bookmarkStart w:id="17" w:name="stanovy-oz-ježkove-oči"/>
    <w:p>
      <w:pPr>
        <w:pStyle w:val="Heading1"/>
      </w:pPr>
      <w:r>
        <w:t xml:space="preserve">Stanovy OZ Ježkove oči</w:t>
      </w:r>
    </w:p>
    <w:p>
      <w:pPr>
        <w:pStyle w:val="FirstParagraph"/>
      </w:pPr>
      <w:r>
        <w:t xml:space="preserve">Občianske združenie s názvom Ježkove oči</w:t>
      </w:r>
    </w:p>
    <w:p>
      <w:pPr>
        <w:pStyle w:val="BodyText"/>
      </w:pPr>
      <w:r>
        <w:t xml:space="preserve">Stanovy</w:t>
      </w:r>
    </w:p>
    <w:bookmarkStart w:id="9" w:name="i.-základné-ustanovenia"/>
    <w:p>
      <w:pPr>
        <w:pStyle w:val="Heading2"/>
      </w:pPr>
      <w:r>
        <w:t xml:space="preserve">I. Základné ustanovenia</w:t>
      </w:r>
    </w:p>
    <w:p>
      <w:pPr>
        <w:pStyle w:val="FirstParagraph"/>
      </w:pPr>
      <w:r>
        <w:t xml:space="preserve">Združenie Ježkove oči je dobrovoľným, mimovládnym a nepolitickým združením ľudí,</w:t>
      </w:r>
      <w:r>
        <w:t xml:space="preserve"> </w:t>
      </w:r>
      <w:r>
        <w:t xml:space="preserve">založeným podľa ustanovení zákona č. 83/1990 Zb. v znení neskorších predpisov, ktorí</w:t>
      </w:r>
      <w:r>
        <w:t xml:space="preserve"> </w:t>
      </w:r>
      <w:r>
        <w:t xml:space="preserve">sa usilujú realizovať ciele združenia uvedené v bode II.</w:t>
      </w:r>
    </w:p>
    <w:p>
      <w:pPr>
        <w:pStyle w:val="Compact"/>
        <w:numPr>
          <w:ilvl w:val="0"/>
          <w:numId w:val="1001"/>
        </w:numPr>
      </w:pPr>
      <w:r>
        <w:t xml:space="preserve">Názov občianskeho združenia je Ježkove oči (ďalej Združenie).</w:t>
      </w:r>
    </w:p>
    <w:p>
      <w:pPr>
        <w:pStyle w:val="Compact"/>
        <w:numPr>
          <w:ilvl w:val="0"/>
          <w:numId w:val="1001"/>
        </w:numPr>
      </w:pPr>
      <w:r>
        <w:t xml:space="preserve">Sídlom združenia je Hattalova 12/B 83103, Bratislava</w:t>
      </w:r>
    </w:p>
    <w:p>
      <w:pPr>
        <w:pStyle w:val="Compact"/>
        <w:numPr>
          <w:ilvl w:val="0"/>
          <w:numId w:val="1001"/>
        </w:numPr>
      </w:pPr>
      <w:r>
        <w:t xml:space="preserve">Združenie má pôsobnosť na celom území Slovenskej republiky ako aj v zahraničí.</w:t>
      </w:r>
    </w:p>
    <w:p>
      <w:pPr>
        <w:pStyle w:val="Compact"/>
        <w:numPr>
          <w:ilvl w:val="0"/>
          <w:numId w:val="1001"/>
        </w:numPr>
      </w:pPr>
      <w:r>
        <w:t xml:space="preserve">Občianske združenie Ježkove oči spolupracuje s ďalšími organizáciami, klubmi a</w:t>
      </w:r>
      <w:r>
        <w:t xml:space="preserve"> </w:t>
      </w:r>
      <w:r>
        <w:t xml:space="preserve">združeniami príbuzného zamerania.</w:t>
      </w:r>
    </w:p>
    <w:bookmarkEnd w:id="9"/>
    <w:bookmarkStart w:id="10" w:name="ii.-ciele"/>
    <w:p>
      <w:pPr>
        <w:pStyle w:val="Heading2"/>
      </w:pPr>
      <w:r>
        <w:t xml:space="preserve">II. Ciele</w:t>
      </w:r>
    </w:p>
    <w:p>
      <w:pPr>
        <w:pStyle w:val="FirstParagraph"/>
      </w:pPr>
      <w:r>
        <w:t xml:space="preserve">Združenie sa bude usilovať o presadzovanie pozitívnych zmien v postojoch obyvateľstva</w:t>
      </w:r>
      <w:r>
        <w:t xml:space="preserve"> </w:t>
      </w:r>
      <w:r>
        <w:t xml:space="preserve">a štátnych orgánov, k otázkam zdravého životného prostredia, spoločenského,</w:t>
      </w:r>
      <w:r>
        <w:t xml:space="preserve"> </w:t>
      </w:r>
      <w:r>
        <w:t xml:space="preserve">hospodárskeho a kultúrneho života na Slovensku a dodržiavania ľudských práv. Osobitne</w:t>
      </w:r>
      <w:r>
        <w:t xml:space="preserve"> </w:t>
      </w:r>
      <w:r>
        <w:t xml:space="preserve">sa bude zasadzovať za:</w:t>
      </w:r>
    </w:p>
    <w:p>
      <w:pPr>
        <w:pStyle w:val="Compact"/>
        <w:numPr>
          <w:ilvl w:val="0"/>
          <w:numId w:val="1002"/>
        </w:numPr>
      </w:pPr>
      <w:r>
        <w:t xml:space="preserve">ochranu a podpora zdravia prostredníctvom cielenej telesnej aktivity, prevencia</w:t>
      </w:r>
      <w:r>
        <w:t xml:space="preserve"> </w:t>
      </w:r>
      <w:r>
        <w:t xml:space="preserve">civilizačných chorení a zdravotná výchova so zameraním na pozitívny vplyv</w:t>
      </w:r>
      <w:r>
        <w:t xml:space="preserve"> </w:t>
      </w:r>
      <w:r>
        <w:t xml:space="preserve">cykloturistiky na zdravie;</w:t>
      </w:r>
    </w:p>
    <w:p>
      <w:pPr>
        <w:pStyle w:val="Compact"/>
        <w:numPr>
          <w:ilvl w:val="0"/>
          <w:numId w:val="1002"/>
        </w:numPr>
      </w:pPr>
      <w:r>
        <w:t xml:space="preserve">vytváranie všetkých podmienok a organizačné zabezpečenie jednotlivých cyklistických</w:t>
      </w:r>
      <w:r>
        <w:t xml:space="preserve"> </w:t>
      </w:r>
      <w:r>
        <w:t xml:space="preserve">podujatí pre členov klubu a záujemcov o zdravý pohyb;</w:t>
      </w:r>
    </w:p>
    <w:p>
      <w:pPr>
        <w:pStyle w:val="Compact"/>
        <w:numPr>
          <w:ilvl w:val="0"/>
          <w:numId w:val="1002"/>
        </w:numPr>
      </w:pPr>
      <w:r>
        <w:t xml:space="preserve">organizovanie cyklistických aktivít aj s účasťou detí, mládeže a zdravotne</w:t>
      </w:r>
      <w:r>
        <w:t xml:space="preserve"> </w:t>
      </w:r>
      <w:r>
        <w:t xml:space="preserve">postihnutých občanov;</w:t>
      </w:r>
    </w:p>
    <w:p>
      <w:pPr>
        <w:pStyle w:val="Compact"/>
        <w:numPr>
          <w:ilvl w:val="0"/>
          <w:numId w:val="1002"/>
        </w:numPr>
      </w:pPr>
      <w:r>
        <w:t xml:space="preserve">výchova k dôslednému dodržiavaniu pravidiel bezpečnej cestnej premávky, vzdelávanie</w:t>
      </w:r>
      <w:r>
        <w:t xml:space="preserve"> </w:t>
      </w:r>
      <w:r>
        <w:t xml:space="preserve">zameraené na osvojenie si zásad prvej pomoci všetkými členmi.</w:t>
      </w:r>
    </w:p>
    <w:p>
      <w:pPr>
        <w:pStyle w:val="Compact"/>
        <w:numPr>
          <w:ilvl w:val="0"/>
          <w:numId w:val="1002"/>
        </w:numPr>
      </w:pPr>
      <w:r>
        <w:t xml:space="preserve">posiľovať povedomie o cyklistickej, pešej a inej nemotorovej doprave</w:t>
      </w:r>
    </w:p>
    <w:p>
      <w:pPr>
        <w:pStyle w:val="Compact"/>
        <w:numPr>
          <w:ilvl w:val="0"/>
          <w:numId w:val="1002"/>
        </w:numPr>
      </w:pPr>
      <w:r>
        <w:t xml:space="preserve">obhajovať záujmy mestských cyklistov a peších</w:t>
      </w:r>
    </w:p>
    <w:p>
      <w:pPr>
        <w:pStyle w:val="Compact"/>
        <w:numPr>
          <w:ilvl w:val="0"/>
          <w:numId w:val="1002"/>
        </w:numPr>
      </w:pPr>
      <w:r>
        <w:t xml:space="preserve">propagovať bicykel ako alternatívny dopravný prostriedok</w:t>
      </w:r>
    </w:p>
    <w:p>
      <w:pPr>
        <w:pStyle w:val="Compact"/>
        <w:numPr>
          <w:ilvl w:val="0"/>
          <w:numId w:val="1002"/>
        </w:numPr>
      </w:pPr>
      <w:r>
        <w:t xml:space="preserve">spolupodieľať sa na výskumoch ohľadne mestskej cyklistiky</w:t>
      </w:r>
    </w:p>
    <w:p>
      <w:pPr>
        <w:pStyle w:val="Compact"/>
        <w:numPr>
          <w:ilvl w:val="0"/>
          <w:numId w:val="1002"/>
        </w:numPr>
      </w:pPr>
      <w:r>
        <w:t xml:space="preserve">pripravovať projekty a poskytovať poradenstvo v oblasti zlepšovania verejného a</w:t>
      </w:r>
      <w:r>
        <w:t xml:space="preserve"> </w:t>
      </w:r>
      <w:r>
        <w:t xml:space="preserve">poloverejného priestoru a zariadení.</w:t>
      </w:r>
    </w:p>
    <w:p>
      <w:pPr>
        <w:pStyle w:val="Compact"/>
        <w:numPr>
          <w:ilvl w:val="0"/>
          <w:numId w:val="1002"/>
        </w:numPr>
      </w:pPr>
      <w:r>
        <w:t xml:space="preserve">navrhovať riešenia pre cyklistickú a pešiu infraštruktúru a pre bezbariérové</w:t>
      </w:r>
      <w:r>
        <w:t xml:space="preserve"> </w:t>
      </w:r>
      <w:r>
        <w:t xml:space="preserve">verejné priestory</w:t>
      </w:r>
    </w:p>
    <w:p>
      <w:pPr>
        <w:pStyle w:val="Compact"/>
        <w:numPr>
          <w:ilvl w:val="0"/>
          <w:numId w:val="1002"/>
        </w:numPr>
      </w:pPr>
      <w:r>
        <w:t xml:space="preserve">vzdelávať dospelých a verejnosť ohľadne výhod použitia bicykla</w:t>
      </w:r>
    </w:p>
    <w:p>
      <w:pPr>
        <w:pStyle w:val="Compact"/>
        <w:numPr>
          <w:ilvl w:val="0"/>
          <w:numId w:val="1002"/>
        </w:numPr>
      </w:pPr>
      <w:r>
        <w:t xml:space="preserve">ochraňovať životné prostredie</w:t>
      </w:r>
    </w:p>
    <w:p>
      <w:pPr>
        <w:pStyle w:val="FirstParagraph"/>
      </w:pPr>
      <w:r>
        <w:t xml:space="preserve">Združenie bude rozvíjať svoje aktivity dobrovoľnou, poradenskou, vzdelávacou, a</w:t>
      </w:r>
      <w:r>
        <w:t xml:space="preserve"> </w:t>
      </w:r>
      <w:r>
        <w:t xml:space="preserve">informačnou činnosťou.</w:t>
      </w:r>
    </w:p>
    <w:bookmarkEnd w:id="10"/>
    <w:bookmarkStart w:id="11" w:name="iii.-členstvo-v-združení"/>
    <w:p>
      <w:pPr>
        <w:pStyle w:val="Heading2"/>
      </w:pPr>
      <w:r>
        <w:t xml:space="preserve">III. Členstvo v združení</w:t>
      </w:r>
    </w:p>
    <w:p>
      <w:pPr>
        <w:pStyle w:val="FirstParagraph"/>
      </w:pPr>
      <w:r>
        <w:t xml:space="preserve">Členstvo v združení je dobrovoľné. Členmi združenia môžu byť fyzické osoby staršie ako</w:t>
      </w:r>
      <w:r>
        <w:t xml:space="preserve"> </w:t>
      </w:r>
      <w:r>
        <w:t xml:space="preserve">15 rokov. Členstvo v združení vzniká na základe prejavu vôle uchádzača o členstvo,</w:t>
      </w:r>
      <w:r>
        <w:t xml:space="preserve"> </w:t>
      </w:r>
      <w:r>
        <w:t xml:space="preserve">rozhodnutia predsedníctva a potvrdenia rozhodnutia predsedníctva valným zhromaždením.</w:t>
      </w:r>
      <w:r>
        <w:t xml:space="preserve"> </w:t>
      </w:r>
      <w:r>
        <w:t xml:space="preserve">Členstvo v združení vzniká na základe prejavu vôle uchádzača o členstvo, odporúčania</w:t>
      </w:r>
      <w:r>
        <w:t xml:space="preserve"> </w:t>
      </w:r>
      <w:r>
        <w:t xml:space="preserve">minimálne dvoch členov združenia, rozhodnutia predsedníctva a potvrdenia rozhodnutia</w:t>
      </w:r>
      <w:r>
        <w:t xml:space="preserve"> </w:t>
      </w:r>
      <w:r>
        <w:t xml:space="preserve">valným zhromaždením.</w:t>
      </w:r>
    </w:p>
    <w:p>
      <w:pPr>
        <w:pStyle w:val="BodyText"/>
      </w:pPr>
      <w:r>
        <w:t xml:space="preserve">Členstvo zaniká:</w:t>
      </w:r>
    </w:p>
    <w:p>
      <w:pPr>
        <w:pStyle w:val="Compact"/>
        <w:numPr>
          <w:ilvl w:val="0"/>
          <w:numId w:val="1003"/>
        </w:numPr>
      </w:pPr>
      <w:r>
        <w:t xml:space="preserve">Písomným prehlásením člena o vystúpení zo združenia,</w:t>
      </w:r>
    </w:p>
    <w:p>
      <w:pPr>
        <w:pStyle w:val="Compact"/>
        <w:numPr>
          <w:ilvl w:val="0"/>
          <w:numId w:val="1003"/>
        </w:numPr>
      </w:pPr>
      <w:r>
        <w:t xml:space="preserve">Vylúčením člena,</w:t>
      </w:r>
    </w:p>
    <w:p>
      <w:pPr>
        <w:pStyle w:val="Compact"/>
        <w:numPr>
          <w:ilvl w:val="0"/>
          <w:numId w:val="1003"/>
        </w:numPr>
      </w:pPr>
      <w:r>
        <w:t xml:space="preserve">Úmrtím člena,</w:t>
      </w:r>
    </w:p>
    <w:p>
      <w:pPr>
        <w:pStyle w:val="Compact"/>
        <w:numPr>
          <w:ilvl w:val="0"/>
          <w:numId w:val="1003"/>
        </w:numPr>
      </w:pPr>
      <w:r>
        <w:t xml:space="preserve">Zánikom združenia.</w:t>
      </w:r>
    </w:p>
    <w:p>
      <w:pPr>
        <w:pStyle w:val="FirstParagraph"/>
      </w:pPr>
      <w:r>
        <w:t xml:space="preserve">O vylúčení člena rozhoduje predsedníctvo. Ak valné zhromaždenie nepotvrdí rozhodnutie</w:t>
      </w:r>
      <w:r>
        <w:t xml:space="preserve"> </w:t>
      </w:r>
      <w:r>
        <w:t xml:space="preserve">Predsedníctva o vylúčení člena, členstvo v združení sa obnoví dňom rozhodnutia Valného</w:t>
      </w:r>
      <w:r>
        <w:t xml:space="preserve"> </w:t>
      </w:r>
      <w:r>
        <w:t xml:space="preserve">zhromaždenia.</w:t>
      </w:r>
    </w:p>
    <w:bookmarkEnd w:id="11"/>
    <w:bookmarkStart w:id="12" w:name="iv.-práva-a-povinnosti-členov"/>
    <w:p>
      <w:pPr>
        <w:pStyle w:val="Heading2"/>
      </w:pPr>
      <w:r>
        <w:t xml:space="preserve">IV. Práva a povinnosti členov</w:t>
      </w:r>
    </w:p>
    <w:p>
      <w:pPr>
        <w:pStyle w:val="FirstParagraph"/>
      </w:pPr>
      <w:r>
        <w:t xml:space="preserve">Práva a povinnosti člena:</w:t>
      </w:r>
    </w:p>
    <w:p>
      <w:pPr>
        <w:pStyle w:val="Compact"/>
        <w:numPr>
          <w:ilvl w:val="0"/>
          <w:numId w:val="1004"/>
        </w:numPr>
      </w:pPr>
      <w:r>
        <w:t xml:space="preserve">dodržiavať stanovy združenia,</w:t>
      </w:r>
    </w:p>
    <w:p>
      <w:pPr>
        <w:pStyle w:val="Compact"/>
        <w:numPr>
          <w:ilvl w:val="0"/>
          <w:numId w:val="1004"/>
        </w:numPr>
      </w:pPr>
      <w:r>
        <w:t xml:space="preserve">zúčastňovať sa na činnosti združenia a využívať majetok združenia v súlade s jeho</w:t>
      </w:r>
      <w:r>
        <w:t xml:space="preserve"> </w:t>
      </w:r>
      <w:r>
        <w:t xml:space="preserve">stanovami,</w:t>
      </w:r>
    </w:p>
    <w:p>
      <w:pPr>
        <w:pStyle w:val="Compact"/>
        <w:numPr>
          <w:ilvl w:val="0"/>
          <w:numId w:val="1004"/>
        </w:numPr>
      </w:pPr>
      <w:r>
        <w:t xml:space="preserve">voliť a byť volený do orgánov združenia,</w:t>
      </w:r>
    </w:p>
    <w:p>
      <w:pPr>
        <w:pStyle w:val="Compact"/>
        <w:numPr>
          <w:ilvl w:val="0"/>
          <w:numId w:val="1004"/>
        </w:numPr>
      </w:pPr>
      <w:r>
        <w:t xml:space="preserve">byť informovaný o činnosti a zámeroch združenia,</w:t>
      </w:r>
    </w:p>
    <w:p>
      <w:pPr>
        <w:pStyle w:val="Compact"/>
        <w:numPr>
          <w:ilvl w:val="0"/>
          <w:numId w:val="1004"/>
        </w:numPr>
      </w:pPr>
      <w:r>
        <w:t xml:space="preserve">dodržiavať stanovy združenia,</w:t>
      </w:r>
    </w:p>
    <w:p>
      <w:pPr>
        <w:pStyle w:val="Compact"/>
        <w:numPr>
          <w:ilvl w:val="0"/>
          <w:numId w:val="1004"/>
        </w:numPr>
      </w:pPr>
      <w:r>
        <w:t xml:space="preserve">plniť uznesenia orgánov združenia,</w:t>
      </w:r>
    </w:p>
    <w:p>
      <w:pPr>
        <w:pStyle w:val="Compact"/>
        <w:numPr>
          <w:ilvl w:val="0"/>
          <w:numId w:val="1004"/>
        </w:numPr>
      </w:pPr>
      <w:r>
        <w:t xml:space="preserve">platiť členský príspevok vo výške stanovenej Valným zhromaždením.</w:t>
      </w:r>
    </w:p>
    <w:bookmarkEnd w:id="12"/>
    <w:bookmarkStart w:id="13" w:name="v.-orgány-združenia"/>
    <w:p>
      <w:pPr>
        <w:pStyle w:val="Heading2"/>
      </w:pPr>
      <w:r>
        <w:t xml:space="preserve">V. Orgány združenia</w:t>
      </w:r>
    </w:p>
    <w:p>
      <w:pPr>
        <w:pStyle w:val="FirstParagraph"/>
      </w:pPr>
      <w:r>
        <w:t xml:space="preserve">Orgánmi združenia sú:</w:t>
      </w:r>
    </w:p>
    <w:p>
      <w:pPr>
        <w:pStyle w:val="Compact"/>
        <w:numPr>
          <w:ilvl w:val="0"/>
          <w:numId w:val="1005"/>
        </w:numPr>
      </w:pPr>
      <w:r>
        <w:t xml:space="preserve">Valné zhromaždenie</w:t>
      </w:r>
    </w:p>
    <w:p>
      <w:pPr>
        <w:pStyle w:val="Compact"/>
        <w:numPr>
          <w:ilvl w:val="0"/>
          <w:numId w:val="1005"/>
        </w:numPr>
      </w:pPr>
      <w:r>
        <w:t xml:space="preserve">Predsedníctvo</w:t>
      </w:r>
    </w:p>
    <w:p>
      <w:pPr>
        <w:pStyle w:val="FirstParagraph"/>
      </w:pPr>
      <w:r>
        <w:rPr>
          <w:b/>
          <w:bCs/>
        </w:rPr>
        <w:t xml:space="preserve">1. Valné zhromaždenie</w:t>
      </w:r>
      <w:r>
        <w:t xml:space="preserve"> </w:t>
      </w:r>
      <w:r>
        <w:t xml:space="preserve">je najvyšším orgánom združenia, tvoria ho všetci členovia</w:t>
      </w:r>
      <w:r>
        <w:t xml:space="preserve"> </w:t>
      </w:r>
      <w:r>
        <w:t xml:space="preserve">združenia.</w:t>
      </w:r>
    </w:p>
    <w:p>
      <w:pPr>
        <w:pStyle w:val="BodyText"/>
      </w:pPr>
      <w:r>
        <w:t xml:space="preserve">Členovia združenia majú právo zúčastniť sa na rokovaniach valného zhromaždenia a</w:t>
      </w:r>
      <w:r>
        <w:t xml:space="preserve"> </w:t>
      </w:r>
      <w:r>
        <w:t xml:space="preserve">hlasovať o rozhodnutiach ním prijatých.</w:t>
      </w:r>
    </w:p>
    <w:p>
      <w:pPr>
        <w:pStyle w:val="BodyText"/>
      </w:pPr>
      <w:r>
        <w:t xml:space="preserve">Valné zhromaždenie je uznášaniaschopné, ak sa na jeho rokovaní zúčastní minimálne</w:t>
      </w:r>
      <w:r>
        <w:t xml:space="preserve"> </w:t>
      </w:r>
      <w:r>
        <w:t xml:space="preserve">polovica jeho členov. Rozhodnutia valného zhromaždenia sú prijímané nadpolovičnou</w:t>
      </w:r>
      <w:r>
        <w:t xml:space="preserve"> </w:t>
      </w:r>
      <w:r>
        <w:t xml:space="preserve">väčšinou prítomných členov.</w:t>
      </w:r>
    </w:p>
    <w:p>
      <w:pPr>
        <w:pStyle w:val="BodyText"/>
      </w:pPr>
      <w:r>
        <w:t xml:space="preserve">Valné zhromaždenie sa zvoláva minimálne raz ročne. Predsedníctvo združenia písomnou</w:t>
      </w:r>
      <w:r>
        <w:t xml:space="preserve"> </w:t>
      </w:r>
      <w:r>
        <w:t xml:space="preserve">pozvánkou zaslanou všetkým členom združenia aspoň 7 dní vopred.</w:t>
      </w:r>
    </w:p>
    <w:p>
      <w:pPr>
        <w:pStyle w:val="BodyText"/>
      </w:pPr>
      <w:r>
        <w:t xml:space="preserve">Do pôsobnosti valného zhromaždenia patrí:</w:t>
      </w:r>
    </w:p>
    <w:p>
      <w:pPr>
        <w:pStyle w:val="Compact"/>
        <w:numPr>
          <w:ilvl w:val="0"/>
          <w:numId w:val="1006"/>
        </w:numPr>
      </w:pPr>
      <w:r>
        <w:t xml:space="preserve">Prijímať a meniť stanovy združenia</w:t>
      </w:r>
    </w:p>
    <w:p>
      <w:pPr>
        <w:pStyle w:val="Compact"/>
        <w:numPr>
          <w:ilvl w:val="0"/>
          <w:numId w:val="1006"/>
        </w:numPr>
      </w:pPr>
      <w:r>
        <w:t xml:space="preserve">Voliť a odvolávať členov predsedníctva</w:t>
      </w:r>
    </w:p>
    <w:p>
      <w:pPr>
        <w:pStyle w:val="Compact"/>
        <w:numPr>
          <w:ilvl w:val="0"/>
          <w:numId w:val="1006"/>
        </w:numPr>
      </w:pPr>
      <w:r>
        <w:t xml:space="preserve">Schvaľovať rozpočet a účtovnú uzávierku združenia</w:t>
      </w:r>
    </w:p>
    <w:p>
      <w:pPr>
        <w:pStyle w:val="Compact"/>
        <w:numPr>
          <w:ilvl w:val="0"/>
          <w:numId w:val="1006"/>
        </w:numPr>
      </w:pPr>
      <w:r>
        <w:t xml:space="preserve">Rozhodovať o záležitostiach strategického významu</w:t>
      </w:r>
    </w:p>
    <w:p>
      <w:pPr>
        <w:pStyle w:val="Compact"/>
        <w:numPr>
          <w:ilvl w:val="0"/>
          <w:numId w:val="1006"/>
        </w:numPr>
      </w:pPr>
      <w:r>
        <w:t xml:space="preserve">Prijíma ročnú správu o činnosti združenia, rozpočet a správu o hospodárení združenia</w:t>
      </w:r>
    </w:p>
    <w:p>
      <w:pPr>
        <w:pStyle w:val="Compact"/>
        <w:numPr>
          <w:ilvl w:val="0"/>
          <w:numId w:val="1006"/>
        </w:numPr>
      </w:pPr>
      <w:r>
        <w:t xml:space="preserve">Rozhodovať o zániku združenia</w:t>
      </w:r>
    </w:p>
    <w:p>
      <w:pPr>
        <w:pStyle w:val="Compact"/>
        <w:numPr>
          <w:ilvl w:val="0"/>
          <w:numId w:val="1006"/>
        </w:numPr>
      </w:pPr>
      <w:r>
        <w:t xml:space="preserve">Potvrdzovať rozhodnutie predsedníctva o vzniku a zániku členstva</w:t>
      </w:r>
    </w:p>
    <w:p>
      <w:pPr>
        <w:pStyle w:val="Compact"/>
        <w:numPr>
          <w:ilvl w:val="0"/>
          <w:numId w:val="1006"/>
        </w:numPr>
      </w:pPr>
      <w:r>
        <w:t xml:space="preserve">Ustanoviť likvidátora pri zániku združenia</w:t>
      </w:r>
    </w:p>
    <w:p>
      <w:pPr>
        <w:pStyle w:val="Compact"/>
        <w:numPr>
          <w:ilvl w:val="0"/>
          <w:numId w:val="1006"/>
        </w:numPr>
      </w:pPr>
      <w:r>
        <w:t xml:space="preserve">Rozhodovať o iných záležitostiach, o ktorých si to valné zhromaždenie vymienilo</w:t>
      </w:r>
    </w:p>
    <w:p>
      <w:pPr>
        <w:pStyle w:val="FirstParagraph"/>
      </w:pPr>
      <w:r>
        <w:rPr>
          <w:b/>
          <w:bCs/>
        </w:rPr>
        <w:t xml:space="preserve">2. Predsedníctvo</w:t>
      </w:r>
      <w:r>
        <w:t xml:space="preserve"> </w:t>
      </w:r>
      <w:r>
        <w:t xml:space="preserve">je riadiacim a štatutárnym orgánom združenia, tvoria ho 2</w:t>
      </w:r>
      <w:r>
        <w:t xml:space="preserve"> </w:t>
      </w:r>
      <w:r>
        <w:t xml:space="preserve">členovia volení valným zhromaždením na obdobie 1 roku. Predsedníctvo za svoju činnosť</w:t>
      </w:r>
      <w:r>
        <w:t xml:space="preserve"> </w:t>
      </w:r>
      <w:r>
        <w:t xml:space="preserve">zodpovedá valnému zhromaždeniu.</w:t>
      </w:r>
    </w:p>
    <w:p>
      <w:pPr>
        <w:pStyle w:val="BodyText"/>
      </w:pPr>
      <w:r>
        <w:t xml:space="preserve">Predsedníctvo sa schádza podľa potreby, minimálne však 1 krát za mesiac.</w:t>
      </w:r>
    </w:p>
    <w:p>
      <w:pPr>
        <w:pStyle w:val="BodyText"/>
      </w:pPr>
      <w:r>
        <w:t xml:space="preserve">Rozhodnutia predsedníctva sa prijímajú konsenzom alebo hlasovaním. Každý člen</w:t>
      </w:r>
      <w:r>
        <w:t xml:space="preserve"> </w:t>
      </w:r>
      <w:r>
        <w:t xml:space="preserve">predsedníctva môže konať v mene združenia samostatne.</w:t>
      </w:r>
    </w:p>
    <w:p>
      <w:pPr>
        <w:pStyle w:val="BodyText"/>
      </w:pPr>
      <w:r>
        <w:t xml:space="preserve">Do pôsobnosti Predsedníctva patrí:</w:t>
      </w:r>
    </w:p>
    <w:p>
      <w:pPr>
        <w:pStyle w:val="Compact"/>
        <w:numPr>
          <w:ilvl w:val="0"/>
          <w:numId w:val="1007"/>
        </w:numPr>
      </w:pPr>
      <w:r>
        <w:t xml:space="preserve">Riadiť činnosť združenia v období medzi zasadnutiami valného zhromaždenia</w:t>
      </w:r>
    </w:p>
    <w:p>
      <w:pPr>
        <w:pStyle w:val="Compact"/>
        <w:numPr>
          <w:ilvl w:val="0"/>
          <w:numId w:val="1007"/>
        </w:numPr>
      </w:pPr>
      <w:r>
        <w:t xml:space="preserve">Voliť spomedzi členov predsedníctva predsedu a podpredsedu, ktorí zastupujú združenie</w:t>
      </w:r>
      <w:r>
        <w:t xml:space="preserve"> </w:t>
      </w:r>
      <w:r>
        <w:t xml:space="preserve">navonok</w:t>
      </w:r>
    </w:p>
    <w:p>
      <w:pPr>
        <w:pStyle w:val="Compact"/>
        <w:numPr>
          <w:ilvl w:val="0"/>
          <w:numId w:val="1007"/>
        </w:numPr>
      </w:pPr>
      <w:r>
        <w:t xml:space="preserve">Rozhodovať o bežných veciach súvisiacich s prevádzkou združenia</w:t>
      </w:r>
    </w:p>
    <w:p>
      <w:pPr>
        <w:pStyle w:val="Compact"/>
        <w:numPr>
          <w:ilvl w:val="0"/>
          <w:numId w:val="1007"/>
        </w:numPr>
      </w:pPr>
      <w:r>
        <w:t xml:space="preserve">Rozhodovať o vylúčení členov, ktorí konajú v rozpore so stanovami združenia</w:t>
      </w:r>
    </w:p>
    <w:p>
      <w:pPr>
        <w:pStyle w:val="Compact"/>
        <w:numPr>
          <w:ilvl w:val="0"/>
          <w:numId w:val="1007"/>
        </w:numPr>
      </w:pPr>
      <w:r>
        <w:t xml:space="preserve">Rozhodovať o prijatí nových členov</w:t>
      </w:r>
    </w:p>
    <w:p>
      <w:pPr>
        <w:pStyle w:val="Compact"/>
        <w:numPr>
          <w:ilvl w:val="0"/>
          <w:numId w:val="1007"/>
        </w:numPr>
      </w:pPr>
      <w:r>
        <w:t xml:space="preserve">Pripravovať ročnú správu o činnosti združenia, návrh rozpočtu a správu o hospodárení</w:t>
      </w:r>
      <w:r>
        <w:t xml:space="preserve"> </w:t>
      </w:r>
      <w:r>
        <w:t xml:space="preserve">združenia, ktorú predkladá valnému zhromaždeniu</w:t>
      </w:r>
    </w:p>
    <w:p>
      <w:pPr>
        <w:pStyle w:val="Compact"/>
        <w:numPr>
          <w:ilvl w:val="0"/>
          <w:numId w:val="1007"/>
        </w:numPr>
      </w:pPr>
      <w:r>
        <w:t xml:space="preserve">Rozhodovať o všetkých záležitostiach združenia, ktoré podľa stanov nespadajú do</w:t>
      </w:r>
      <w:r>
        <w:t xml:space="preserve"> </w:t>
      </w:r>
      <w:r>
        <w:t xml:space="preserve">právomoci valného zhromaždenia alebo ktoré si valné zhromaždenie nevyhradilo</w:t>
      </w:r>
    </w:p>
    <w:bookmarkEnd w:id="13"/>
    <w:bookmarkStart w:id="14" w:name="vi.-hospodárenie-združenia"/>
    <w:p>
      <w:pPr>
        <w:pStyle w:val="Heading2"/>
      </w:pPr>
      <w:r>
        <w:t xml:space="preserve">VI. Hospodárenie združenia</w:t>
      </w:r>
    </w:p>
    <w:p>
      <w:pPr>
        <w:pStyle w:val="FirstParagraph"/>
      </w:pPr>
      <w:r>
        <w:t xml:space="preserve">Združenie hospodári so svojím majetkom podľa schváleného rozpočtu, v súlade so</w:t>
      </w:r>
      <w:r>
        <w:t xml:space="preserve"> </w:t>
      </w:r>
      <w:r>
        <w:t xml:space="preserve">všeobecne záväznými predpismi. Ochrana majetku, jeho evidencia a hospodárenie s ním sa</w:t>
      </w:r>
      <w:r>
        <w:t xml:space="preserve"> </w:t>
      </w:r>
      <w:r>
        <w:t xml:space="preserve">vykonáva v súlade so všeobecne záväznými predpismi. Majetok združenia tvoria:</w:t>
      </w:r>
    </w:p>
    <w:p>
      <w:pPr>
        <w:pStyle w:val="Compact"/>
        <w:numPr>
          <w:ilvl w:val="0"/>
          <w:numId w:val="1008"/>
        </w:numPr>
      </w:pPr>
      <w:r>
        <w:t xml:space="preserve">Členské príspevky</w:t>
      </w:r>
    </w:p>
    <w:p>
      <w:pPr>
        <w:pStyle w:val="Compact"/>
        <w:numPr>
          <w:ilvl w:val="0"/>
          <w:numId w:val="1008"/>
        </w:numPr>
      </w:pPr>
      <w:r>
        <w:t xml:space="preserve">Dotácie, granty, dary</w:t>
      </w:r>
    </w:p>
    <w:p>
      <w:pPr>
        <w:pStyle w:val="Compact"/>
        <w:numPr>
          <w:ilvl w:val="0"/>
          <w:numId w:val="1008"/>
        </w:numPr>
      </w:pPr>
      <w:r>
        <w:t xml:space="preserve">Iné príjmy dosiahnuté v súlade so stanovami a všeobecne záväznými predpismi</w:t>
      </w:r>
    </w:p>
    <w:p>
      <w:pPr>
        <w:pStyle w:val="FirstParagraph"/>
      </w:pPr>
      <w:r>
        <w:t xml:space="preserve">Majetok môže byť použitý len na dosiahnutie cieľu združenia, prip. na iné aktivity v</w:t>
      </w:r>
      <w:r>
        <w:t xml:space="preserve"> </w:t>
      </w:r>
      <w:r>
        <w:t xml:space="preserve">súlade so stanovami.</w:t>
      </w:r>
    </w:p>
    <w:bookmarkEnd w:id="14"/>
    <w:bookmarkStart w:id="15" w:name="vii.-zánik-združenia"/>
    <w:p>
      <w:pPr>
        <w:pStyle w:val="Heading2"/>
      </w:pPr>
      <w:r>
        <w:t xml:space="preserve">VII. Zánik združenia</w:t>
      </w:r>
    </w:p>
    <w:p>
      <w:pPr>
        <w:pStyle w:val="FirstParagraph"/>
      </w:pPr>
      <w:r>
        <w:t xml:space="preserve">Združenie zaniká:</w:t>
      </w:r>
    </w:p>
    <w:p>
      <w:pPr>
        <w:pStyle w:val="Compact"/>
        <w:numPr>
          <w:ilvl w:val="0"/>
          <w:numId w:val="1009"/>
        </w:numPr>
      </w:pPr>
      <w:r>
        <w:t xml:space="preserve">Dobrovoľným rozpustením alebo zlúčením s iným združením</w:t>
      </w:r>
    </w:p>
    <w:p>
      <w:pPr>
        <w:pStyle w:val="Compact"/>
        <w:numPr>
          <w:ilvl w:val="0"/>
          <w:numId w:val="1009"/>
        </w:numPr>
      </w:pPr>
      <w:r>
        <w:t xml:space="preserve">Právoplatným rozhodnutím ministerstva o jeho rozpustení</w:t>
      </w:r>
    </w:p>
    <w:p>
      <w:pPr>
        <w:pStyle w:val="FirstParagraph"/>
      </w:pPr>
      <w:r>
        <w:t xml:space="preserve">O zániku združenia rozhoduje valné zhromaždenie, pričom súčastne rozhodne aj o prechode</w:t>
      </w:r>
      <w:r>
        <w:t xml:space="preserve"> </w:t>
      </w:r>
      <w:r>
        <w:t xml:space="preserve">práv a povinností k majetku združenia.</w:t>
      </w:r>
    </w:p>
    <w:p>
      <w:pPr>
        <w:pStyle w:val="BodyText"/>
      </w:pPr>
      <w:r>
        <w:t xml:space="preserve">V prípade dobrovoľného rozpustenia vymenuje valné zhromaždenie likvidátora. Likvidátor</w:t>
      </w:r>
      <w:r>
        <w:t xml:space="preserve"> </w:t>
      </w:r>
      <w:r>
        <w:t xml:space="preserve">vyrovná záväzky združenia a so zvyšným majetkom naloží podľa rozhodnutia valného</w:t>
      </w:r>
      <w:r>
        <w:t xml:space="preserve"> </w:t>
      </w:r>
      <w:r>
        <w:t xml:space="preserve">zhromaždenia. Likvidátor oznámi zánik a likvidáciu združenia do 15 dní Ministerstvu</w:t>
      </w:r>
      <w:r>
        <w:t xml:space="preserve"> </w:t>
      </w:r>
      <w:r>
        <w:t xml:space="preserve">vnútra.</w:t>
      </w:r>
    </w:p>
    <w:bookmarkEnd w:id="15"/>
    <w:bookmarkStart w:id="16" w:name="viii.-záverečné-ustanovenia"/>
    <w:p>
      <w:pPr>
        <w:pStyle w:val="Heading2"/>
      </w:pPr>
      <w:r>
        <w:t xml:space="preserve">VIII. Záverečné ustanovenia</w:t>
      </w:r>
    </w:p>
    <w:p>
      <w:pPr>
        <w:pStyle w:val="FirstParagraph"/>
      </w:pPr>
      <w:r>
        <w:t xml:space="preserve">Návrh stanov bol prerokovaný a schválený valným zhromaždením na zasadnutí dňa</w:t>
      </w:r>
      <w:r>
        <w:t xml:space="preserve"> </w:t>
      </w:r>
      <w:r>
        <w:t xml:space="preserve">16.09.2015.</w:t>
      </w:r>
    </w:p>
    <w:p>
      <w:pPr>
        <w:pStyle w:val="BodyText"/>
      </w:pPr>
      <w:r>
        <w:t xml:space="preserve">Tieto stanovy nahrádzajú stanovy registrované dňa 12.9.2014 pod č. VVS/1-900/90-44285.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Stanovy OZ Ježkove oči</dc:title>
  <dc:creator/>
  <cp:keywords/>
  <dcterms:created xsi:type="dcterms:W3CDTF">2026-06-26T10:44:01Z</dcterms:created>
  <dcterms:modified xsi:type="dcterms:W3CDTF">2026-06-26T10:44:01Z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