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CONTRATO DE LOCAÇÃO DE IMÓVEL URBANO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(SEM ADMINISTRAÇÃO E REPRESENTAÇÃO DA JV SERVIÇOS DE ENGENHARIA, CONSULTORIA E NEGÓCIOS IMOBILIÁRIOS LTDA)</w:t>
      </w:r>
      <w:r w:rsidDel="00000000" w:rsidR="00000000" w:rsidRPr="00000000">
        <w:rPr>
          <w:rtl w:val="0"/>
        </w:rPr>
      </w:r>
    </w:p>
    <w:p w:rsidR="00000000" w:rsidDel="00000000" w:rsidP="00000000" w:rsidRDefault="00000000" w:rsidRPr="00000000" w14:paraId="00000003">
      <w:pPr>
        <w:pStyle w:val="Heading2"/>
        <w:spacing w:after="20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PREÂMBULO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Pelo presente instrumento particular de CONTRATO DE LOCAÇÃO DE IMÓVEL URBANO, de um lado: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Arial" w:cs="Arial" w:eastAsia="Arial" w:hAnsi="Arial"/>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LOCADOR(ES):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{{TipoCliente}}, legítimo(s) proprietário(s) ou possuidor(es) do imóvel;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INTERMEDIADORA: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JV SERVIÇOS DE ENGENHARIA, CONSULTORIA E NEGÓCIOS IMOBILIÁRIOS LTDA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pessoa jurídica de direito privado, inscrita no CNPJ nº 30.902.268/0001-80, com sede na Rua Décima Avenida, nº 4517, Bairro Rio Madeira, Porto Velho/RO, doravante denominada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ou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INTERMEDIADORA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atua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exclusivamente como INTERMEDIADORA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LOCATÁRIO(A):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{{TipoClienteCliente1}},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pessoa física ou jurídica identificada no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QUADRO-RESUMO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partes ajustam o presente contrato, que se regerá pela Lei nº 8.245/1991, Código Civil e cláusulas seguintes.</w:t>
      </w:r>
    </w:p>
    <w:p w:rsidR="00000000" w:rsidDel="00000000" w:rsidP="00000000" w:rsidRDefault="00000000" w:rsidRPr="00000000" w14:paraId="00000009">
      <w:pPr>
        <w:pStyle w:val="Heading2"/>
        <w:spacing w:after="20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CLÁUSULA 1 – DO QUADRO-RESUMO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QUADRO-RESUMO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integra este contrato para todos os fins de direito, possui natureza vinculante 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prevalecerá sobre as cláusulas gerais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caso de divergência interpretativa.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O QUADRO-RESUMO deverá ser preenchido de forma clara, completa e individualizada para cada locação, contendo obrigatoriamente os seguintes campos:</w:t>
      </w:r>
    </w:p>
    <w:p w:rsidR="00000000" w:rsidDel="00000000" w:rsidP="00000000" w:rsidRDefault="00000000" w:rsidRPr="00000000" w14:paraId="0000000C">
      <w:pPr>
        <w:pStyle w:val="Heading3"/>
        <w:spacing w:after="200" w:before="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QUADRO-RESUMO DO CONTRATO DE LOCAÇÃO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CAMPO 1 – LOCADOR(A)</w:t>
      </w:r>
    </w:p>
    <w:p w:rsidR="00000000" w:rsidDel="00000000" w:rsidP="00000000" w:rsidRDefault="00000000" w:rsidRPr="00000000" w14:paraId="0000000E">
      <w:pPr>
        <w:shd w:fill="ffffff" w:val="clear"/>
        <w:spacing w:after="200" w:before="41" w:line="360" w:lineRule="auto"/>
        <w:ind w:left="23" w:firstLine="0"/>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Nome completo / Razão social: </w:t>
      </w:r>
      <w:r w:rsidDel="00000000" w:rsidR="00000000" w:rsidRPr="00000000">
        <w:rPr>
          <w:rFonts w:ascii="Arial" w:cs="Arial" w:eastAsia="Arial" w:hAnsi="Arial"/>
          <w:sz w:val="24"/>
          <w:szCs w:val="24"/>
          <w:highlight w:val="white"/>
          <w:rtl w:val="0"/>
        </w:rPr>
        <w:t xml:space="preserve">{{Cliente}}</w:t>
      </w:r>
    </w:p>
    <w:p w:rsidR="00000000" w:rsidDel="00000000" w:rsidP="00000000" w:rsidRDefault="00000000" w:rsidRPr="00000000" w14:paraId="0000000F">
      <w:pPr>
        <w:shd w:fill="ffffff" w:val="clear"/>
        <w:spacing w:after="200" w:before="41" w:line="360" w:lineRule="auto"/>
        <w:ind w:left="23" w:firstLine="0"/>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CPF/CNPJ: </w:t>
      </w:r>
      <w:r w:rsidDel="00000000" w:rsidR="00000000" w:rsidRPr="00000000">
        <w:rPr>
          <w:rFonts w:ascii="Arial" w:cs="Arial" w:eastAsia="Arial" w:hAnsi="Arial"/>
          <w:sz w:val="24"/>
          <w:szCs w:val="24"/>
          <w:highlight w:val="white"/>
          <w:rtl w:val="0"/>
        </w:rPr>
        <w:t xml:space="preserve">{{Cpf/Cnpj}}</w:t>
      </w:r>
    </w:p>
    <w:p w:rsidR="00000000" w:rsidDel="00000000" w:rsidP="00000000" w:rsidRDefault="00000000" w:rsidRPr="00000000" w14:paraId="00000010">
      <w:pPr>
        <w:shd w:fill="ffffff" w:val="clea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Estado civil: {{EstadoCivilCliente}}</w:t>
      </w:r>
    </w:p>
    <w:p w:rsidR="00000000" w:rsidDel="00000000" w:rsidP="00000000" w:rsidRDefault="00000000" w:rsidRPr="00000000" w14:paraId="00000011">
      <w:pPr>
        <w:shd w:fill="ffffff" w:val="clea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Profissão: {{ProficaoCliente}}</w:t>
      </w:r>
    </w:p>
    <w:p w:rsidR="00000000" w:rsidDel="00000000" w:rsidP="00000000" w:rsidRDefault="00000000" w:rsidRPr="00000000" w14:paraId="00000012">
      <w:pPr>
        <w:shd w:fill="ffffff" w:val="clear"/>
        <w:spacing w:after="200" w:before="240" w:line="360" w:lineRule="auto"/>
        <w:jc w:val="both"/>
        <w:rPr>
          <w:rFonts w:ascii="Arial" w:cs="Arial" w:eastAsia="Arial" w:hAnsi="Arial"/>
          <w:sz w:val="24"/>
          <w:szCs w:val="24"/>
        </w:rPr>
      </w:pPr>
      <w:r w:rsidDel="00000000" w:rsidR="00000000" w:rsidRPr="00000000">
        <w:rPr>
          <w:rFonts w:ascii="Arial" w:cs="Arial" w:eastAsia="Arial" w:hAnsi="Arial"/>
          <w:color w:val="222222"/>
          <w:sz w:val="24"/>
          <w:szCs w:val="24"/>
          <w:rtl w:val="0"/>
        </w:rPr>
        <w:t xml:space="preserve">E-mail: </w:t>
      </w:r>
      <w:r w:rsidDel="00000000" w:rsidR="00000000" w:rsidRPr="00000000">
        <w:rPr>
          <w:rFonts w:ascii="Arial" w:cs="Arial" w:eastAsia="Arial" w:hAnsi="Arial"/>
          <w:sz w:val="24"/>
          <w:szCs w:val="24"/>
          <w:rtl w:val="0"/>
        </w:rPr>
        <w:t xml:space="preserve">{{EmailCliente}}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38" w:line="360" w:lineRule="auto"/>
        <w:ind w:left="0" w:right="761" w:firstLine="0"/>
        <w:jc w:val="left"/>
        <w:rPr>
          <w:rFonts w:ascii="Arial" w:cs="Arial" w:eastAsia="Arial" w:hAnsi="Arial"/>
          <w:sz w:val="24"/>
          <w:szCs w:val="24"/>
        </w:rPr>
      </w:pPr>
      <w:r w:rsidDel="00000000" w:rsidR="00000000" w:rsidRPr="00000000">
        <w:rPr>
          <w:rFonts w:ascii="Arial" w:cs="Arial" w:eastAsia="Arial" w:hAnsi="Arial"/>
          <w:color w:val="222222"/>
          <w:sz w:val="24"/>
          <w:szCs w:val="24"/>
          <w:rtl w:val="0"/>
        </w:rPr>
        <w:t xml:space="preserve">Telefone: </w:t>
      </w:r>
      <w:r w:rsidDel="00000000" w:rsidR="00000000" w:rsidRPr="00000000">
        <w:rPr>
          <w:rFonts w:ascii="Arial" w:cs="Arial" w:eastAsia="Arial" w:hAnsi="Arial"/>
          <w:sz w:val="24"/>
          <w:szCs w:val="24"/>
          <w:rtl w:val="0"/>
        </w:rPr>
        <w:t xml:space="preserve">{{TelefoneCliente}}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CAMPO 2 – </w:t>
        <w:tab/>
        <w:t xml:space="preserve">INTERMEDIADORA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JV SERVIÇOS DE ENGENHARIA, CONSULTORIA E NEGÓCIOS IMOBILIÁRIOS LTDA - CNPJ nº 30.902.268/0001-80</w:t>
      </w:r>
    </w:p>
    <w:p w:rsidR="00000000" w:rsidDel="00000000" w:rsidP="00000000" w:rsidRDefault="00000000" w:rsidRPr="00000000" w14:paraId="00000016">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CAMPO 3 – LOCATÁRIO(A)</w:t>
      </w:r>
    </w:p>
    <w:p w:rsidR="00000000" w:rsidDel="00000000" w:rsidP="00000000" w:rsidRDefault="00000000" w:rsidRPr="00000000" w14:paraId="00000017">
      <w:pPr>
        <w:shd w:fill="ffffff" w:val="clear"/>
        <w:spacing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Nome completo / Razão social: {{Cliente1}}</w:t>
      </w:r>
    </w:p>
    <w:p w:rsidR="00000000" w:rsidDel="00000000" w:rsidP="00000000" w:rsidRDefault="00000000" w:rsidRPr="00000000" w14:paraId="0000001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CPF/CNPJ: {{Cpf/CnpjCliente1}}</w:t>
      </w:r>
    </w:p>
    <w:p w:rsidR="00000000" w:rsidDel="00000000" w:rsidP="00000000" w:rsidRDefault="00000000" w:rsidRPr="00000000" w14:paraId="0000001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Estado civil: </w:t>
      </w:r>
      <w:r w:rsidDel="00000000" w:rsidR="00000000" w:rsidRPr="00000000">
        <w:rPr>
          <w:rFonts w:ascii="Arial" w:cs="Arial" w:eastAsia="Arial" w:hAnsi="Arial"/>
          <w:sz w:val="24"/>
          <w:szCs w:val="24"/>
          <w:rtl w:val="0"/>
        </w:rPr>
        <w:t xml:space="preserve">{{EstadoCivilCliente1}}</w:t>
      </w:r>
    </w:p>
    <w:p w:rsidR="00000000" w:rsidDel="00000000" w:rsidP="00000000" w:rsidRDefault="00000000" w:rsidRPr="00000000" w14:paraId="0000001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Profissão: {{ProficaoCliente1}}</w:t>
      </w:r>
    </w:p>
    <w:p w:rsidR="00000000" w:rsidDel="00000000" w:rsidP="00000000" w:rsidRDefault="00000000" w:rsidRPr="00000000" w14:paraId="0000001B">
      <w:pPr>
        <w:shd w:fill="ffffff" w:val="clear"/>
        <w:spacing w:before="240" w:line="360" w:lineRule="auto"/>
        <w:jc w:val="both"/>
        <w:rPr>
          <w:rFonts w:ascii="Arial" w:cs="Arial" w:eastAsia="Arial" w:hAnsi="Arial"/>
          <w:sz w:val="24"/>
          <w:szCs w:val="24"/>
        </w:rPr>
      </w:pPr>
      <w:r w:rsidDel="00000000" w:rsidR="00000000" w:rsidRPr="00000000">
        <w:rPr>
          <w:rFonts w:ascii="Arial" w:cs="Arial" w:eastAsia="Arial" w:hAnsi="Arial"/>
          <w:color w:val="222222"/>
          <w:sz w:val="24"/>
          <w:szCs w:val="24"/>
          <w:rtl w:val="0"/>
        </w:rPr>
        <w:t xml:space="preserve">E-mail: </w:t>
      </w:r>
      <w:r w:rsidDel="00000000" w:rsidR="00000000" w:rsidRPr="00000000">
        <w:rPr>
          <w:rFonts w:ascii="Arial" w:cs="Arial" w:eastAsia="Arial" w:hAnsi="Arial"/>
          <w:sz w:val="24"/>
          <w:szCs w:val="24"/>
          <w:rtl w:val="0"/>
        </w:rPr>
        <w:t xml:space="preserve">{{EmailCliente1}}</w:t>
      </w:r>
    </w:p>
    <w:p w:rsidR="00000000" w:rsidDel="00000000" w:rsidP="00000000" w:rsidRDefault="00000000" w:rsidRPr="00000000" w14:paraId="0000001C">
      <w:pPr>
        <w:shd w:fill="ffffff" w:val="clear"/>
        <w:spacing w:before="240" w:line="360" w:lineRule="auto"/>
        <w:jc w:val="both"/>
        <w:rPr>
          <w:rFonts w:ascii="Arial" w:cs="Arial" w:eastAsia="Arial" w:hAnsi="Arial"/>
          <w:sz w:val="24"/>
          <w:szCs w:val="24"/>
        </w:rPr>
      </w:pPr>
      <w:r w:rsidDel="00000000" w:rsidR="00000000" w:rsidRPr="00000000">
        <w:rPr>
          <w:rFonts w:ascii="Arial" w:cs="Arial" w:eastAsia="Arial" w:hAnsi="Arial"/>
          <w:color w:val="222222"/>
          <w:sz w:val="24"/>
          <w:szCs w:val="24"/>
          <w:rtl w:val="0"/>
        </w:rPr>
        <w:t xml:space="preserve">Telefone: </w:t>
      </w:r>
      <w:r w:rsidDel="00000000" w:rsidR="00000000" w:rsidRPr="00000000">
        <w:rPr>
          <w:rFonts w:ascii="Arial" w:cs="Arial" w:eastAsia="Arial" w:hAnsi="Arial"/>
          <w:sz w:val="24"/>
          <w:szCs w:val="24"/>
          <w:rtl w:val="0"/>
        </w:rPr>
        <w:t xml:space="preserve">{{TelefoneCliente1}}</w:t>
      </w:r>
    </w:p>
    <w:p w:rsidR="00000000" w:rsidDel="00000000" w:rsidP="00000000" w:rsidRDefault="00000000" w:rsidRPr="00000000" w14:paraId="0000001D">
      <w:pPr>
        <w:shd w:fill="ffffff" w:val="clea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CAMPO 4 – IMÓVEL OBJETO DA LOCAÇÃO</w:t>
      </w:r>
    </w:p>
    <w:p w:rsidR="00000000" w:rsidDel="00000000" w:rsidP="00000000" w:rsidRDefault="00000000" w:rsidRPr="00000000" w14:paraId="0000001E">
      <w:pPr>
        <w:shd w:fill="ffffff"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 do imóvel: {{TipoImovel}}</w:t>
      </w:r>
    </w:p>
    <w:p w:rsidR="00000000" w:rsidDel="00000000" w:rsidP="00000000" w:rsidRDefault="00000000" w:rsidRPr="00000000" w14:paraId="0000001F">
      <w:pPr>
        <w:shd w:fill="ffffff"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Endereço completo: {{EnderecoImovel}}</w:t>
      </w:r>
    </w:p>
    <w:p w:rsidR="00000000" w:rsidDel="00000000" w:rsidP="00000000" w:rsidRDefault="00000000" w:rsidRPr="00000000" w14:paraId="00000020">
      <w:pPr>
        <w:shd w:fill="ffffff"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Inscrição municipal (se houver): {{Inscricao}}</w:t>
      </w:r>
    </w:p>
    <w:p w:rsidR="00000000" w:rsidDel="00000000" w:rsidP="00000000" w:rsidRDefault="00000000" w:rsidRPr="00000000" w14:paraId="00000021">
      <w:pPr>
        <w:shd w:fill="ffffff"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Matrícula (se aplicável): {{Matricula}}</w:t>
      </w:r>
    </w:p>
    <w:p w:rsidR="00000000" w:rsidDel="00000000" w:rsidP="00000000" w:rsidRDefault="00000000" w:rsidRPr="00000000" w14:paraId="00000022">
      <w:pPr>
        <w:shd w:fill="ffffff"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Medidor de energia (Energisa) nº: {{UcEnergisa}}</w:t>
      </w:r>
    </w:p>
    <w:p w:rsidR="00000000" w:rsidDel="00000000" w:rsidP="00000000" w:rsidRDefault="00000000" w:rsidRPr="00000000" w14:paraId="00000023">
      <w:pPr>
        <w:shd w:fill="ffffff"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Medidor de água (Caerd) nº: {{UcCaerd}}</w:t>
      </w:r>
    </w:p>
    <w:p w:rsidR="00000000" w:rsidDel="00000000" w:rsidP="00000000" w:rsidRDefault="00000000" w:rsidRPr="00000000" w14:paraId="00000024">
      <w:pPr>
        <w:shd w:fill="ffffff" w:val="clear"/>
        <w:spacing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Observação.: </w:t>
      </w:r>
      <w:r w:rsidDel="00000000" w:rsidR="00000000" w:rsidRPr="00000000">
        <w:rPr>
          <w:rFonts w:ascii="Arial" w:cs="Arial" w:eastAsia="Arial" w:hAnsi="Arial"/>
          <w:sz w:val="24"/>
          <w:szCs w:val="24"/>
          <w:rtl w:val="0"/>
        </w:rPr>
        <w:t xml:space="preserve">{{Observacao}}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CAMPO 5 – FINALIDADE DA LOCAÇÃO</w:t>
      </w:r>
    </w:p>
    <w:p w:rsidR="00000000" w:rsidDel="00000000" w:rsidP="00000000" w:rsidRDefault="00000000" w:rsidRPr="00000000" w14:paraId="00000026">
      <w:pPr>
        <w:shd w:fill="ffffff" w:val="clea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{{TextoFinalidadeLocacao}}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CAMPO 6 – PRAZO DA LOCAÇÃO</w:t>
      </w:r>
    </w:p>
    <w:p w:rsidR="00000000" w:rsidDel="00000000" w:rsidP="00000000" w:rsidRDefault="00000000" w:rsidRPr="00000000" w14:paraId="00000028">
      <w:pPr>
        <w:shd w:fill="ffffff" w:val="clea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Prazo determinado de {{PrazoContrato}} meses</w:t>
      </w:r>
    </w:p>
    <w:p w:rsidR="00000000" w:rsidDel="00000000" w:rsidP="00000000" w:rsidRDefault="00000000" w:rsidRPr="00000000" w14:paraId="00000029">
      <w:pPr>
        <w:shd w:fill="ffffff" w:val="clea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Início: {{DataAssinatura}}</w:t>
      </w:r>
    </w:p>
    <w:p w:rsidR="00000000" w:rsidDel="00000000" w:rsidP="00000000" w:rsidRDefault="00000000" w:rsidRPr="00000000" w14:paraId="0000002A">
      <w:pPr>
        <w:shd w:fill="ffffff" w:val="clea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Término: {{DataVencimento}}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CAMPO 7 – VALOR DO ALUGUEL</w:t>
      </w:r>
    </w:p>
    <w:p w:rsidR="00000000" w:rsidDel="00000000" w:rsidP="00000000" w:rsidRDefault="00000000" w:rsidRPr="00000000" w14:paraId="0000002C">
      <w:pPr>
        <w:shd w:fill="ffffff" w:val="clear"/>
        <w:spacing w:after="120" w:line="360" w:lineRule="auto"/>
        <w:jc w:val="both"/>
        <w:rPr>
          <w:rFonts w:ascii="Arial" w:cs="Arial" w:eastAsia="Arial" w:hAnsi="Arial"/>
          <w:sz w:val="24"/>
          <w:szCs w:val="24"/>
        </w:rPr>
      </w:pPr>
      <w:r w:rsidDel="00000000" w:rsidR="00000000" w:rsidRPr="00000000">
        <w:rPr>
          <w:rFonts w:ascii="Arial" w:cs="Arial" w:eastAsia="Arial" w:hAnsi="Arial"/>
          <w:color w:val="212121"/>
          <w:sz w:val="24"/>
          <w:szCs w:val="24"/>
          <w:rtl w:val="0"/>
        </w:rPr>
        <w:t xml:space="preserve">Valor mensal: {{ValorTransacao}}</w:t>
      </w:r>
      <w:r w:rsidDel="00000000" w:rsidR="00000000" w:rsidRPr="00000000">
        <w:rPr>
          <w:rtl w:val="0"/>
        </w:rPr>
      </w:r>
    </w:p>
    <w:p w:rsidR="00000000" w:rsidDel="00000000" w:rsidP="00000000" w:rsidRDefault="00000000" w:rsidRPr="00000000" w14:paraId="0000002D">
      <w:pPr>
        <w:shd w:fill="ffffff" w:val="clear"/>
        <w:spacing w:after="12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CAMPO 8 – VENCIMENTO E FORMA DE PAGAMENTO</w:t>
      </w:r>
    </w:p>
    <w:p w:rsidR="00000000" w:rsidDel="00000000" w:rsidP="00000000" w:rsidRDefault="00000000" w:rsidRPr="00000000" w14:paraId="0000002E">
      <w:pPr>
        <w:shd w:fill="ffffff" w:val="clea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Dia de vencimento: {{DiaVencimento}} de cada mês</w:t>
      </w:r>
    </w:p>
    <w:p w:rsidR="00000000" w:rsidDel="00000000" w:rsidP="00000000" w:rsidRDefault="00000000" w:rsidRPr="00000000" w14:paraId="0000002F">
      <w:pPr>
        <w:shd w:fill="ffffff" w:val="clea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Forma de pagamento: {{FormaPagamento}}</w:t>
      </w:r>
    </w:p>
    <w:p w:rsidR="00000000" w:rsidDel="00000000" w:rsidP="00000000" w:rsidRDefault="00000000" w:rsidRPr="00000000" w14:paraId="00000030">
      <w:pPr>
        <w:shd w:fill="ffffff" w:val="clea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Pagamento realizado exclusivamente à ADMINISTRADORA.</w:t>
      </w:r>
    </w:p>
    <w:p w:rsidR="00000000" w:rsidDel="00000000" w:rsidP="00000000" w:rsidRDefault="00000000" w:rsidRPr="00000000" w14:paraId="00000031">
      <w:pPr>
        <w:shd w:fill="ffffff" w:val="clear"/>
        <w:spacing w:after="12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CAMPO 9 – ENCARGOS DA LOCAÇÃO</w:t>
      </w:r>
    </w:p>
    <w:p w:rsidR="00000000" w:rsidDel="00000000" w:rsidP="00000000" w:rsidRDefault="00000000" w:rsidRPr="00000000" w14:paraId="00000032">
      <w:pPr>
        <w:shd w:fill="ffffff" w:val="clea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Ficam a cargo do LOCATÁRIO:</w:t>
      </w:r>
    </w:p>
    <w:p w:rsidR="00000000" w:rsidDel="00000000" w:rsidP="00000000" w:rsidRDefault="00000000" w:rsidRPr="00000000" w14:paraId="00000033">
      <w:pPr>
        <w:shd w:fill="ffffff" w:val="clea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{{Encargos}}.</w:t>
      </w:r>
    </w:p>
    <w:p w:rsidR="00000000" w:rsidDel="00000000" w:rsidP="00000000" w:rsidRDefault="00000000" w:rsidRPr="00000000" w14:paraId="00000034">
      <w:pPr>
        <w:shd w:fill="ffffff" w:val="clear"/>
        <w:spacing w:after="120" w:line="360" w:lineRule="auto"/>
        <w:jc w:val="both"/>
        <w:rPr>
          <w:rFonts w:ascii="Arial" w:cs="Arial" w:eastAsia="Arial" w:hAnsi="Arial"/>
          <w:sz w:val="24"/>
          <w:szCs w:val="24"/>
        </w:rPr>
      </w:pPr>
      <w:r w:rsidDel="00000000" w:rsidR="00000000" w:rsidRPr="00000000">
        <w:rPr>
          <w:rFonts w:ascii="Arial" w:cs="Arial" w:eastAsia="Arial" w:hAnsi="Arial"/>
          <w:color w:val="222222"/>
          <w:sz w:val="24"/>
          <w:szCs w:val="24"/>
          <w:rtl w:val="0"/>
        </w:rPr>
        <w:t xml:space="preserve">Obs.: </w:t>
      </w:r>
      <w:r w:rsidDel="00000000" w:rsidR="00000000" w:rsidRPr="00000000">
        <w:rPr>
          <w:rFonts w:ascii="Arial" w:cs="Arial" w:eastAsia="Arial" w:hAnsi="Arial"/>
          <w:sz w:val="24"/>
          <w:szCs w:val="24"/>
          <w:rtl w:val="0"/>
        </w:rPr>
        <w:t xml:space="preserve">A locatária ficará responsável pela instalação do padrão do relógio da Energisa, ficando somente o pedido de ligação da nova unidade no imóvel, para o proprietário. Após isso, irá transferir a titularidade da unidade consumidora para o seu nome.</w:t>
      </w:r>
    </w:p>
    <w:p w:rsidR="00000000" w:rsidDel="00000000" w:rsidP="00000000" w:rsidRDefault="00000000" w:rsidRPr="00000000" w14:paraId="00000035">
      <w:pPr>
        <w:shd w:fill="ffffff" w:val="clear"/>
        <w:spacing w:after="12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CAMPO 10 – GARANTIA LOCATÍCIA</w:t>
      </w:r>
    </w:p>
    <w:p w:rsidR="00000000" w:rsidDel="00000000" w:rsidP="00000000" w:rsidRDefault="00000000" w:rsidRPr="00000000" w14:paraId="00000036">
      <w:pPr>
        <w:shd w:fill="ffffff" w:val="clear"/>
        <w:spacing w:after="12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{{Garantia}} - {{ValorCaucao}}</w:t>
      </w:r>
    </w:p>
    <w:p w:rsidR="00000000" w:rsidDel="00000000" w:rsidP="00000000" w:rsidRDefault="00000000" w:rsidRPr="00000000" w14:paraId="00000037">
      <w:pPr>
        <w:shd w:fill="ffffff" w:val="clear"/>
        <w:spacing w:after="120" w:line="36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{{PgCaucao}}</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CAMPO 11 – REAJUSTE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valor do aluguel será reajustado anualmente, na data de aniversário deste contrato, aplicando-se o percentual fixo de 5% (cinco por cento), de forma automática, como atualização pactuada entre as partes.</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CAMPO 12 – MULTA POR INADIMPLEMENTO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Multa moratória: 10 %</w:t>
        <w:br w:type="textWrapping"/>
        <w:t xml:space="preserve">Juros: 1 % ao mês</w:t>
        <w:br w:type="textWrapping"/>
        <w:t xml:space="preserve">Honorários advocatícios: 20 %</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CAMPO 13 – OBSERVAÇÕES ESPECÍFICAS (SE HOUVER)</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22222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Após o término do período correspondente a 12 (doze) meses de aluguel, fica no interesse do Locatário comprometer-se a renovar o contrato de locação por mais</w:t>
      </w:r>
      <w:r w:rsidDel="00000000" w:rsidR="00000000" w:rsidRPr="00000000">
        <w:rPr>
          <w:rFonts w:ascii="Arial" w:cs="Arial" w:eastAsia="Arial" w:hAnsi="Arial"/>
          <w:b w:val="1"/>
          <w:bCs w:val="1"/>
          <w:i w:val="0"/>
          <w:iCs w:val="0"/>
          <w:smallCaps w:val="0"/>
          <w:strike w:val="0"/>
          <w:color w:val="222222"/>
          <w:sz w:val="24"/>
          <w:szCs w:val="24"/>
          <w:u w:val="none"/>
          <w:shd w:fill="auto" w:val="clear"/>
          <w:vertAlign w:val="baseline"/>
          <w:rtl w:val="0"/>
        </w:rPr>
        <w:t xml:space="preserve"> 12 (doze) meses de aluguel </w:t>
      </w: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ou superior.</w:t>
      </w:r>
    </w:p>
    <w:p w:rsidR="00000000" w:rsidDel="00000000" w:rsidP="00000000" w:rsidRDefault="00000000" w:rsidRPr="00000000" w14:paraId="0000003E">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DESCRIÇÃO DO IMÓVEL</w:t>
      </w:r>
      <w:r w:rsidDel="00000000" w:rsidR="00000000" w:rsidRPr="00000000">
        <w:rPr>
          <w:rFonts w:ascii="Arial" w:cs="Arial" w:eastAsia="Arial" w:hAnsi="Arial"/>
          <w:sz w:val="24"/>
          <w:szCs w:val="24"/>
          <w:rtl w:val="0"/>
        </w:rPr>
        <w:t xml:space="preserve">: Apartamento número 306, 49m2, 2 quartos, banheiro social, sala, cozinha americana, planejados na cozinha dividida com sala de estar, fogão novo, painel de mdf com tv, espelho decoração na sala de jantar, há cortina na sala, na cozinha e nos quartos.</w:t>
      </w:r>
    </w:p>
    <w:p w:rsidR="00000000" w:rsidDel="00000000" w:rsidP="00000000" w:rsidRDefault="00000000" w:rsidRPr="00000000" w14:paraId="0000003F">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O preenchimento do QUADRO-RESUMO supre a necessidade de repetição de dados nas cláusulas gerais, vinculando plenamente as partes.</w:t>
      </w:r>
    </w:p>
    <w:p w:rsidR="00000000" w:rsidDel="00000000" w:rsidP="00000000" w:rsidRDefault="00000000" w:rsidRPr="00000000" w14:paraId="00000040">
      <w:pPr>
        <w:pStyle w:val="Heading2"/>
        <w:spacing w:after="20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CLÁUSULA 2 – DO OBJETO E DESTINAÇÃO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O presente contrato tem por objeto a locação do imóvel descrito no QUADRO-RESUMO, exclusivamente para a finalidade nele indicada, sendo vedada qualquer alteração sem autorização expressa do LOCADOR, intermediada pela ADMINISTRADORA.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O LOCATÁRIO declara que vistoriou previamente o imóvel, recebendo-o em perfeitas condições de uso e habitabilidade, conforme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TERMO DE VISTORIA INICIAL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integra este contrato.</w:t>
      </w:r>
    </w:p>
    <w:p w:rsidR="00000000" w:rsidDel="00000000" w:rsidP="00000000" w:rsidRDefault="00000000" w:rsidRPr="00000000" w14:paraId="00000043">
      <w:pPr>
        <w:pStyle w:val="Heading2"/>
        <w:spacing w:after="20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CLÁUSULA 3 – DA INTERMEDIAÇÃO IMOBILIÁRIA E LIMITAÇÃO ABSOLUTA DA RESPONSABILIDADE DA JV</w:t>
      </w:r>
    </w:p>
    <w:p w:rsidR="00000000" w:rsidDel="00000000" w:rsidP="00000000" w:rsidRDefault="00000000" w:rsidRPr="00000000" w14:paraId="00000044">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3.1. A JV atua única e exclusivamente como INTERMEDIADORA da negociação locatícia, limitando sua participação à aproximação das partes e formalização inicial do contrato, não exercendo administração, gestão, mandato ou representação continuada do LOCADOR.</w:t>
      </w:r>
    </w:p>
    <w:p w:rsidR="00000000" w:rsidDel="00000000" w:rsidP="00000000" w:rsidRDefault="00000000" w:rsidRPr="00000000" w14:paraId="00000045">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a assinatura, toda e qualquer obrigação contratual passa a ser de responsabilidade exclusiva do LOCADOR e do LOCATÁRIO.</w:t>
      </w:r>
    </w:p>
    <w:p w:rsidR="00000000" w:rsidDel="00000000" w:rsidP="00000000" w:rsidRDefault="00000000" w:rsidRPr="00000000" w14:paraId="00000046">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3.2. Como remuneração pelos serviços de intermediação, a JV fará jus exclusivamente ao valor correspondente à primeira parcela do aluguel, a título de comissão imobiliária, não havendo qualquer cobrança posterior, repasse, taxa de administração ou responsabilidade continuada.</w:t>
      </w:r>
    </w:p>
    <w:p w:rsidR="00000000" w:rsidDel="00000000" w:rsidP="00000000" w:rsidRDefault="00000000" w:rsidRPr="00000000" w14:paraId="00000047">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3.2.1. Para fins exclusivos de remuneração pela intermediação imobiliária, a primeira parcela do aluguel será expedida e cobrada pela JV, por meio de boleto bancário ou outro meio formal por ela indicado, cujo pagamento corresponderá à comissão prevista na cláusula anterior.</w:t>
      </w:r>
    </w:p>
    <w:p w:rsidR="00000000" w:rsidDel="00000000" w:rsidP="00000000" w:rsidRDefault="00000000" w:rsidRPr="00000000" w14:paraId="00000048">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partir da segunda parcela e durante toda a vigência da locação, todos os valores de aluguel e demais encargos deverão ser pagos e repassados diretamente ao LOCADOR, por seus próprios meios, sem qualquer intermediação, emissão de cobrança, administração ou responsabilidade da JV.</w:t>
      </w:r>
    </w:p>
    <w:p w:rsidR="00000000" w:rsidDel="00000000" w:rsidP="00000000" w:rsidRDefault="00000000" w:rsidRPr="00000000" w14:paraId="00000049">
      <w:pPr>
        <w:spacing w:after="20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LOCATÁRIO declara ciência de que a JV não realizará cobranças futuras, não receberá pagamentos posteriores e não responderá por inadimplemento ou quaisquer obrigações financeiras decorrentes da relação locatícia após a primeira parcela.</w:t>
      </w:r>
    </w:p>
    <w:p w:rsidR="00000000" w:rsidDel="00000000" w:rsidP="00000000" w:rsidRDefault="00000000" w:rsidRPr="00000000" w14:paraId="0000004A">
      <w:pPr>
        <w:pStyle w:val="Heading2"/>
        <w:spacing w:after="20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CLÁUSULA 4 – DO PRAZO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O prazo da locação é o constante do QUADRO-RESUMO.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Findo o prazo e permanecendo o LOCATÁRIO no imóvel sem oposição, a locação prorrogar-se-á pôr termo aditivo.</w:t>
      </w:r>
    </w:p>
    <w:p w:rsidR="00000000" w:rsidDel="00000000" w:rsidP="00000000" w:rsidRDefault="00000000" w:rsidRPr="00000000" w14:paraId="0000004D">
      <w:pPr>
        <w:pStyle w:val="Heading2"/>
        <w:spacing w:after="20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CLÁUSULA 5 – DO ALUGUEL, ENCARGOS E FORMA DE PAGAMENTO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O aluguel mensal é o estipulado no QUADRO-RESUMO e deverá ser pago exclusivamente ao LOCADOR.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O pagamento à ADMINISTRADORA não importa novação ou solidariedade, mantendo-se íntegra a relação obrigacional entre LOCADOR e LOCATÁRIO.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São de responsabilidade exclusiva do LOCATÁRIO: IPTU, taxas, condomínio, água, energia elétrica, gás e demais encargos decorrentes do uso do imóvel.</w:t>
      </w:r>
    </w:p>
    <w:p w:rsidR="00000000" w:rsidDel="00000000" w:rsidP="00000000" w:rsidRDefault="00000000" w:rsidRPr="00000000" w14:paraId="00000051">
      <w:pPr>
        <w:pStyle w:val="Heading2"/>
        <w:spacing w:after="20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CLÁUSULA 6 – DO REAJUSTE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O aluguel será reajustado anualmente pelo índice previsto no QUADRO-RESUMO ou por aquele que venha a substituí-lo legalmente.</w:t>
      </w:r>
    </w:p>
    <w:p w:rsidR="00000000" w:rsidDel="00000000" w:rsidP="00000000" w:rsidRDefault="00000000" w:rsidRPr="00000000" w14:paraId="00000053">
      <w:pPr>
        <w:pStyle w:val="Heading2"/>
        <w:spacing w:after="20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CLÁUSULA 7 – DA GARANTIA LOCATÍCIA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A garantia será a indicada no QUADRO-RESUMO, observados os limites legais.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A caução poderá ser utilizada para quitação de quaisquer débitos do LOCATÁRIO, sendo eventual saldo devolvido após entrega das chaves e quitação integral das obrigações.</w:t>
      </w:r>
    </w:p>
    <w:p w:rsidR="00000000" w:rsidDel="00000000" w:rsidP="00000000" w:rsidRDefault="00000000" w:rsidRPr="00000000" w14:paraId="00000056">
      <w:pPr>
        <w:pStyle w:val="Heading2"/>
        <w:spacing w:after="20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CLÁUSULA 8 – DA ATIVAÇÃO OBRIGATÓRIA DE ÁGUA E ENERGIA (CONDIÇÃO PARA ENTREGA DAS CHAVES)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 A entrega das chaves fica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condicionada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obrigatoriamente, à prévia transferência ou ativação das contas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energia elétrica e água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o nome do LOCATÁRIO.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 O LOCATÁRIO deverá apresentar à LOCADORA os comprovantes de titularidade ativa antes do recebimento das chaves.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8.3. O descumprimento desta cláusula impede a imissão na posse, não caracterizando atraso imputável ao LOCADOR.</w:t>
      </w:r>
    </w:p>
    <w:p w:rsidR="00000000" w:rsidDel="00000000" w:rsidP="00000000" w:rsidRDefault="00000000" w:rsidRPr="00000000" w14:paraId="0000005A">
      <w:pPr>
        <w:pStyle w:val="Heading2"/>
        <w:spacing w:after="20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CLÁUSULA 9 – DAS OBRIGAÇÕES DO LOCATÁRIO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Constituem obrigações do LOCATÁRIO, além das legais: zelar pelo imóvel, pagar pontualmente aluguel e encargos, não ceder ou sublocar, permitir vistorias, respeitar normas condominiais e restituir o imóvel no estado em que recebeu.</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 A responsabilidade do LOCATÁRIO pelos aluguéis, encargos, tributos, danos e demais obrigações contratuais somente cessará com a efetiva entrega das chaves ao LOCADOR, após a realização de vistoria final aprovada e a comprovação da quitação integral de todas as obrigações decorrentes da locação, não sendo suficiente a simples desocupação do imóvel.</w:t>
      </w:r>
    </w:p>
    <w:p w:rsidR="00000000" w:rsidDel="00000000" w:rsidP="00000000" w:rsidRDefault="00000000" w:rsidRPr="00000000" w14:paraId="0000005D">
      <w:pPr>
        <w:pStyle w:val="Heading2"/>
        <w:spacing w:after="20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CLÁUSULA 10 – CLÁUSULAS DE PREVENÇÃO A FRAUDES E GOLPES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10.1. O LOCATÁRIO declara ciência de que todos os pagamentos deverão ser realizados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exclusivamente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pelos meios oficiais informados pela LOCADORA.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10.2. A LOCADORA</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não solicita pagamentos por terceiros, pessoas físicas ou canais informais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10.3. Qualquer pagamento realizado fora dos canais oficiais será de inteira responsabilidade do LOCATÁRIO.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10.4. A LOCADORA não se responsabiliza por golpes praticados por terceiros estranhos à relação contratual.</w:t>
      </w:r>
    </w:p>
    <w:p w:rsidR="00000000" w:rsidDel="00000000" w:rsidP="00000000" w:rsidRDefault="00000000" w:rsidRPr="00000000" w14:paraId="00000062">
      <w:pPr>
        <w:pStyle w:val="Heading2"/>
        <w:spacing w:after="20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CLÁUSULA 11 – DA RESCISÃO, COBRANÇA E PENALIDADES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O inadimplemento autoriza cobrança extrajudicial, protesto, execução e despejo, com honorários advocatícios de 20%.</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Em caso de rescisão antecipada do contrato por iniciativa do LOCATÁRIO, sem justo motivo legal, este ficará obrigado ao pagamento de multa equivalente a 03 (três) aluguéis vigentes à época da rescisão, a qual será reduzida proporcionalmente ao tempo de contrato já cumprido, nos termos do art. 4º da Lei nº 8.245/1991.</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 O presente contrato constitui título executivo extrajudicial, nos termos do art. 784, III, do CPC.</w:t>
      </w:r>
    </w:p>
    <w:p w:rsidR="00000000" w:rsidDel="00000000" w:rsidP="00000000" w:rsidRDefault="00000000" w:rsidRPr="00000000" w14:paraId="00000066">
      <w:pPr>
        <w:pStyle w:val="Heading2"/>
        <w:spacing w:after="20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CLÁUSULA 12 – DA LGPD</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12.1. As partes autorizam o tratamento de dados pessoais necessários à execução deste contrato.</w:t>
      </w:r>
    </w:p>
    <w:p w:rsidR="00000000" w:rsidDel="00000000" w:rsidP="00000000" w:rsidRDefault="00000000" w:rsidRPr="00000000" w14:paraId="00000068">
      <w:pPr>
        <w:pStyle w:val="Heading2"/>
        <w:spacing w:after="20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CLÁUSULA 13 – DAS NOTIFICAÇÕES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 As partes aceitam notificações por meios eletrônicos, inclusive WhatsApp e e-mail.</w:t>
      </w:r>
    </w:p>
    <w:p w:rsidR="00000000" w:rsidDel="00000000" w:rsidP="00000000" w:rsidRDefault="00000000" w:rsidRPr="00000000" w14:paraId="0000006A">
      <w:pPr>
        <w:pStyle w:val="Heading2"/>
        <w:spacing w:after="20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CLÁUSULA 14 – DA RESPONSABILIDADE POR DEPREDAÇÃO, DANOS, REFORMAS E BENFEITORIAS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14.1. O LOCATÁRIO é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integralmente responsável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por todo e qualquer dano, avaria, depredação ou deterioração do imóvel, de suas instalações, equipamentos, acessórios e áreas comuns, ainda que decorrentes de uso inadequado, negligência, imprudência ou imperícia, praticados por si, seus familiares, visitantes, empregados, prepostos ou terceiros a quem permita acesso ao imóvel.</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14.2. Constatada a existência de danos que excedam o desgaste natural pelo uso regular do imóvel, o LOCATÁRIO ficará obrigado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repará-los integralmente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às suas expensas, no prazo máximo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(dez) dias corridos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contados da notificação encaminhada pela LOCADORA.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14.3. Caso o LOCATÁRIO não realize os reparos no prazo estipulado, fica o LOCADOR,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autorizado a executar diretamente as obras, reparos ou substituições necessárias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podendo cobrar do LOCATÁRIO todos os valores despendidos, acrescidos de: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 correção monetária;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II – juros de mora de 1% (um por cento) ao mês;</w:t>
        <w:br w:type="textWrapping"/>
        <w:t xml:space="preserve">III – multa contratual;</w:t>
        <w:br w:type="textWrapping"/>
        <w:t xml:space="preserve">IV – honorários advocatícios, se houver necessidade de cobrança extrajudicial ou judicial.</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14.4. Os valores decorrentes de reparos, consertos, reformas ou substituições poderão ser: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 cobrados por meio de boleto bancário ou outro meio indicado;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II – compensados com o valor da garantia locatícia (caução), sem prejuízo da cobrança de eventual saldo remanescente;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III – exigidos judicial ou extrajudicialmente, independentemente da permanência ou não do LOCATÁRIO no imóvel.</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14.5. A realização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reformas, obras ou benfeitorias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pelo LOCATÁRIO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dependerá obrigatoriamente de autorização prévia, expressa e escrita do LOCADOR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sob pena de caracterizar infração contratual grave.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14.6. Ainda que autorizadas,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todas as benfeitorias necessárias, úteis ou voluptuárias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incorporar-se-ão automaticamente ao imóvel,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sem gerar ao LOCATÁRIO qualquer direito de indenização, retenção ou compensação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salvo disposição legal expressa em sentido diverso.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14.7. Caso o LOCATÁRIO execute obras ou benfeitorias sem autorização, poderá ser compelido 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 restaurar o imóvel ao estado original; ou</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II – indenizar integralmente o LOCADOR pelos custos necessários à regularização, reparação ou adequação do imóvel.</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14.8. A apuração dos danos poderá ser realizada com base em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laudo de vistoria, relatório técnico, orçamentos, notas fiscais ou registros fotográficos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produzidos pela LOCADORA ou por profissional por ela indicado, os quais servirão como base para cobrança.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14.9. O LOCATÁRIO reconhece que a cobrança de valores decorrentes de depredação, danos, reformas ou benfeitorias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não se confunde com a multa rescisória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podendo ser cumulada com esta e com outras penalidades previstas neste contrato ou em lei.</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14.10. O LOCATÁRIO declara que recebeu o imóvel com pintura nova ou em perfeito estado de conservação, conforme descrito no TERMO DE VISTORIA INICIAL, obrigando-se a restituí-lo, ao final da locação, com pintura nova, em padrão equivalente ao originalmente entregue, abrangendo paredes, portas, janelas, tetos e demais superfícies pintadas.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14.11. A necessidade de repintura será apurada por meio de vistoria final, sendo irrelevante o tempo de ocupação, desde que constatado desgaste excessivo, manchas, sujeiras impregnadas, perfurações, pichações, alterações de cor ou qualquer outro dano que extrapole o uso normal do imóvel.</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14.12. Caso o LOCATÁRIO não realize a repintura no prazo estipulado após notificação, poderá o LOCADOR, providenciar a execução do serviço, cobrando do LOCATÁRIO os custos integrais da pintura, nos termos desta cláusula.</w:t>
      </w:r>
    </w:p>
    <w:p w:rsidR="00000000" w:rsidDel="00000000" w:rsidP="00000000" w:rsidRDefault="00000000" w:rsidRPr="00000000" w14:paraId="0000007E">
      <w:pPr>
        <w:pStyle w:val="Heading2"/>
        <w:spacing w:after="20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CLÁUSULA 15 – DESPEJO LIMINAR POR INADIMPLEMENTO</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15.1. O LOCATÁRIO reconhece expressamente que, em caso de inadimplemento de aluguéis ou encargos da locação, o LOCADOR poderá promover ação de despejo com pedido liminar, independentemente de oitiva da parte contrária, nos termos do art. 59, §1º, da Lei nº 8.245/1991, sem prejuízo da cobrança dos valores devidos.</w:t>
      </w:r>
      <w:r w:rsidDel="00000000" w:rsidR="00000000" w:rsidRPr="00000000">
        <w:rPr>
          <w:rtl w:val="0"/>
        </w:rPr>
      </w:r>
    </w:p>
    <w:p w:rsidR="00000000" w:rsidDel="00000000" w:rsidP="00000000" w:rsidRDefault="00000000" w:rsidRPr="00000000" w14:paraId="00000080">
      <w:pPr>
        <w:pStyle w:val="Heading3"/>
        <w:spacing w:after="200" w:before="0" w:line="360" w:lineRule="auto"/>
        <w:jc w:val="both"/>
        <w:rPr>
          <w:rFonts w:ascii="Arial" w:cs="Arial" w:eastAsia="Arial" w:hAnsi="Arial"/>
          <w:b w:val="0"/>
          <w:bCs w:val="0"/>
          <w:sz w:val="24"/>
          <w:szCs w:val="24"/>
        </w:rPr>
      </w:pPr>
      <w:r w:rsidDel="00000000" w:rsidR="00000000" w:rsidRPr="00000000">
        <w:rPr>
          <w:rFonts w:ascii="Arial" w:cs="Arial" w:eastAsia="Arial" w:hAnsi="Arial"/>
          <w:b w:val="1"/>
          <w:bCs w:val="1"/>
          <w:sz w:val="24"/>
          <w:szCs w:val="24"/>
          <w:rtl w:val="0"/>
        </w:rPr>
        <w:t xml:space="preserve">CLÁUSULA 16 – TOLERÂNCIA NÃO IMPLICA NOVAÇÃO OU RENÚNCIA</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16.1. A eventual tolerância do LOCADOR quanto ao descumprimento de quaisquer obrigações contratuais pelo LOCATÁRIO não constituirá novação, renúncia, alteração contratual ou precedente, permanecendo plenamente exigíveis todas as disposições deste contrato a qualquer tempo.</w:t>
      </w:r>
    </w:p>
    <w:p w:rsidR="00000000" w:rsidDel="00000000" w:rsidP="00000000" w:rsidRDefault="00000000" w:rsidRPr="00000000" w14:paraId="00000082">
      <w:pPr>
        <w:pStyle w:val="Heading2"/>
        <w:spacing w:after="20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CLÁUSULA 17 – DO FORO</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17.1. Fica eleito o foro da Comarca de </w:t>
      </w:r>
      <w:r w:rsidDel="00000000" w:rsidR="00000000" w:rsidRPr="00000000">
        <w:rPr>
          <w:rFonts w:ascii="Arial" w:cs="Arial" w:eastAsia="Arial" w:hAnsi="Arial"/>
          <w:sz w:val="24"/>
          <w:szCs w:val="24"/>
          <w:rtl w:val="0"/>
        </w:rPr>
        <w:t xml:space="preserve">{{Loja}}/RO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 renúncia de qualquer outro.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por estarem justos e contratados, firmam o presente instrumento.</w:t>
      </w:r>
    </w:p>
    <w:p w:rsidR="00000000" w:rsidDel="00000000" w:rsidP="00000000" w:rsidRDefault="00000000" w:rsidRPr="00000000" w14:paraId="00000085">
      <w:pPr>
        <w:spacing w:after="200" w:line="360" w:lineRule="auto"/>
        <w:ind w:left="-566" w:right="-607" w:firstLine="0"/>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shd w:fill="ffffff" w:val="clear"/>
        <w:spacing w:after="120" w:line="36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{{Loja}} / Rondônia - {{DataAssinaturaExtenso}}.</w:t>
      </w:r>
      <w:r w:rsidDel="00000000" w:rsidR="00000000" w:rsidRPr="00000000">
        <w:rPr>
          <w:rtl w:val="0"/>
        </w:rPr>
      </w:r>
    </w:p>
    <w:p w:rsidR="00000000" w:rsidDel="00000000" w:rsidP="00000000" w:rsidRDefault="00000000" w:rsidRPr="00000000" w14:paraId="00000087">
      <w:pPr>
        <w:spacing w:after="200" w:line="360" w:lineRule="auto"/>
        <w:ind w:left="-566" w:right="-607"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shd w:fill="ffffff" w:val="clear"/>
        <w:spacing w:after="0" w:line="360" w:lineRule="auto"/>
        <w:ind w:left="-560" w:right="-600" w:firstLine="0"/>
        <w:jc w:val="center"/>
        <w:rPr>
          <w:rFonts w:ascii="Arial" w:cs="Arial" w:eastAsia="Arial" w:hAnsi="Arial"/>
          <w:sz w:val="24"/>
          <w:szCs w:val="24"/>
        </w:rPr>
      </w:pPr>
      <w:r/>
    </w:p>
    <w:p w:rsidR="00000000" w:rsidDel="00000000" w:rsidP="00000000" w:rsidRDefault="00000000" w:rsidRPr="00000000" w14:paraId="00000089">
      <w:pPr>
        <w:shd w:fill="ffffff" w:val="clear"/>
        <w:spacing w:after="0" w:line="360" w:lineRule="auto"/>
        <w:ind w:left="-560" w:right="-600" w:firstLine="0"/>
        <w:jc w:val="center"/>
        <w:rPr>
          <w:rFonts w:ascii="Arial" w:cs="Arial" w:eastAsia="Arial" w:hAnsi="Arial"/>
          <w:sz w:val="24"/>
          <w:szCs w:val="24"/>
        </w:rPr>
      </w:pPr>
      <w:r>
        <w:t>______________________________________</w:t>
      </w:r>
    </w:p>
    <w:p w:rsidR="00000000" w:rsidDel="00000000" w:rsidP="00000000" w:rsidRDefault="00000000" w:rsidRPr="00000000" w14:paraId="00000089">
      <w:pPr>
        <w:shd w:fill="ffffff" w:val="clear"/>
        <w:spacing w:after="0" w:line="360" w:lineRule="auto"/>
        <w:ind w:left="-560" w:right="-600" w:firstLine="0"/>
        <w:jc w:val="center"/>
        <w:rPr>
          <w:rFonts w:ascii="Arial" w:cs="Arial" w:eastAsia="Arial" w:hAnsi="Arial"/>
          <w:sz w:val="24"/>
          <w:szCs w:val="24"/>
        </w:rPr>
      </w:pPr>
      <w:r>
        <w:t>{{Cliente}}</w:t>
      </w:r>
    </w:p>
    <w:p w:rsidR="00000000" w:rsidDel="00000000" w:rsidP="00000000" w:rsidRDefault="00000000" w:rsidRPr="00000000" w14:paraId="00000089">
      <w:pPr>
        <w:shd w:fill="ffffff" w:val="clear"/>
        <w:spacing w:after="0" w:line="360" w:lineRule="auto"/>
        <w:ind w:left="-560" w:right="-600" w:firstLine="0"/>
        <w:jc w:val="center"/>
        <w:rPr>
          <w:rFonts w:ascii="Arial" w:cs="Arial" w:eastAsia="Arial" w:hAnsi="Arial"/>
          <w:sz w:val="24"/>
          <w:szCs w:val="24"/>
        </w:rPr>
      </w:pPr>
      <w:r>
        <w:t>CPF/CNPJ: {{Cpf/Cnpj}}</w:t>
      </w:r>
    </w:p>
    <w:p w:rsidR="00000000" w:rsidDel="00000000" w:rsidP="00000000" w:rsidRDefault="00000000" w:rsidRPr="00000000" w14:paraId="00000089">
      <w:pPr>
        <w:shd w:fill="ffffff" w:val="clear"/>
        <w:spacing w:after="0" w:line="360" w:lineRule="auto"/>
        <w:ind w:left="-560" w:right="-600" w:firstLine="0"/>
        <w:jc w:val="center"/>
        <w:rPr>
          <w:rFonts w:ascii="Arial" w:cs="Arial" w:eastAsia="Arial" w:hAnsi="Arial"/>
          <w:sz w:val="24"/>
          <w:szCs w:val="24"/>
        </w:rPr>
      </w:pPr>
      <w:r>
        <w:t>(Locador)</w:t>
      </w:r>
    </w:p>
    <w:p w:rsidR="00000000" w:rsidDel="00000000" w:rsidP="00000000" w:rsidRDefault="00000000" w:rsidRPr="00000000" w14:paraId="00000089">
      <w:pPr>
        <w:shd w:fill="ffffff" w:val="clear"/>
        <w:spacing w:after="0" w:line="360" w:lineRule="auto"/>
        <w:ind w:left="-560" w:right="-600" w:firstLine="0"/>
        <w:jc w:val="center"/>
        <w:rPr>
          <w:rFonts w:ascii="Arial" w:cs="Arial" w:eastAsia="Arial" w:hAnsi="Arial"/>
          <w:sz w:val="24"/>
          <w:szCs w:val="24"/>
        </w:rPr>
      </w:pPr>
      <w:r/>
    </w:p>
    <w:p w:rsidR="00000000" w:rsidDel="00000000" w:rsidP="00000000" w:rsidRDefault="00000000" w:rsidRPr="00000000" w14:paraId="00000088">
      <w:pPr>
        <w:shd w:fill="ffffff" w:val="clear"/>
        <w:spacing w:after="0" w:line="360" w:lineRule="auto"/>
        <w:ind w:left="-560" w:right="-60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w:t>
      </w:r>
    </w:p>
    <w:p w:rsidR="00000000" w:rsidDel="00000000" w:rsidP="00000000" w:rsidRDefault="00000000" w:rsidRPr="00000000" w14:paraId="00000089">
      <w:pPr>
        <w:shd w:fill="ffffff" w:val="clear"/>
        <w:spacing w:after="0" w:line="360" w:lineRule="auto"/>
        <w:ind w:left="-560" w:right="-60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{{Cliente1}}</w:t>
      </w:r>
    </w:p>
    <w:p w:rsidR="00000000" w:rsidDel="00000000" w:rsidP="00000000" w:rsidRDefault="00000000" w:rsidRPr="00000000" w14:paraId="0000008A">
      <w:pPr>
        <w:shd w:fill="ffffff" w:val="clear"/>
        <w:spacing w:after="0" w:line="360" w:lineRule="auto"/>
        <w:ind w:left="-560" w:right="-60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CPF/CNPJ: {{Cpf/CnpjCliente1}}</w:t>
      </w:r>
    </w:p>
    <w:p w:rsidR="00000000" w:rsidDel="00000000" w:rsidP="00000000" w:rsidRDefault="00000000" w:rsidRPr="00000000" w14:paraId="00000089">
      <w:pPr>
        <w:shd w:fill="ffffff" w:val="clear"/>
        <w:spacing w:after="0" w:line="360" w:lineRule="auto"/>
        <w:ind w:left="-560" w:right="-600" w:firstLine="0"/>
        <w:jc w:val="center"/>
        <w:rPr>
          <w:rFonts w:ascii="Arial" w:cs="Arial" w:eastAsia="Arial" w:hAnsi="Arial"/>
          <w:sz w:val="24"/>
          <w:szCs w:val="24"/>
        </w:rPr>
      </w:pPr>
      <w:r>
        <w:t>(Locatário)</w:t>
      </w:r>
    </w:p>
    <w:p w:rsidR="00000000" w:rsidDel="00000000" w:rsidP="00000000" w:rsidRDefault="00000000" w:rsidRPr="00000000" w14:paraId="0000008B">
      <w:pPr>
        <w:spacing w:after="200" w:lineRule="auto"/>
        <w:ind w:left="-566" w:right="-607"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spacing w:after="200" w:line="360" w:lineRule="auto"/>
        <w:ind w:left="-566" w:right="-607"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spacing w:after="200" w:line="360" w:lineRule="auto"/>
        <w:ind w:left="-566" w:right="-60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______________________________________</w:t>
      </w:r>
    </w:p>
    <w:p w:rsidR="00000000" w:rsidDel="00000000" w:rsidP="00000000" w:rsidRDefault="00000000" w:rsidRPr="00000000" w14:paraId="0000008E">
      <w:pPr>
        <w:spacing w:after="200" w:line="360" w:lineRule="auto"/>
        <w:ind w:left="-566" w:right="-60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JV – Imobiliária</w:t>
      </w:r>
    </w:p>
    <w:p w:rsidR="00000000" w:rsidDel="00000000" w:rsidP="00000000" w:rsidRDefault="00000000" w:rsidRPr="00000000" w14:paraId="0000008F">
      <w:pPr>
        <w:spacing w:after="200" w:line="360" w:lineRule="auto"/>
        <w:ind w:left="-566" w:right="-60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CNPJ nº 30.902.268/0001-80</w:t>
      </w:r>
    </w:p>
    <w:p w:rsidR="00000000" w:rsidDel="00000000" w:rsidP="00000000" w:rsidRDefault="00000000" w:rsidRPr="00000000" w14:paraId="00000090">
      <w:pPr>
        <w:spacing w:after="200" w:line="360" w:lineRule="auto"/>
        <w:ind w:left="-566" w:right="-60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(Intermediadora)</w:t>
      </w:r>
    </w:p>
    <w:p w:rsidR="00000000" w:rsidDel="00000000" w:rsidP="00000000" w:rsidRDefault="00000000" w:rsidRPr="00000000" w14:paraId="00000091">
      <w:pPr>
        <w:spacing w:after="200" w:line="360" w:lineRule="auto"/>
        <w:ind w:left="-566" w:right="-607"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spacing w:after="200" w:line="360" w:lineRule="auto"/>
        <w:ind w:right="-60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Testemunhas:</w:t>
      </w:r>
    </w:p>
    <w:p w:rsidR="00000000" w:rsidDel="00000000" w:rsidP="00000000" w:rsidRDefault="00000000" w:rsidRPr="00000000" w14:paraId="00000093">
      <w:pPr>
        <w:spacing w:after="200" w:line="360" w:lineRule="auto"/>
        <w:ind w:right="-607"/>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1ª: __________________________________</w:t>
      </w:r>
    </w:p>
    <w:p w:rsidR="00000000" w:rsidDel="00000000" w:rsidP="00000000" w:rsidRDefault="00000000" w:rsidRPr="00000000" w14:paraId="00000094">
      <w:pPr>
        <w:spacing w:after="200" w:line="360" w:lineRule="auto"/>
        <w:ind w:right="-607"/>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Dados na assinatura digital</w:t>
      </w:r>
    </w:p>
    <w:p w:rsidR="00000000" w:rsidDel="00000000" w:rsidP="00000000" w:rsidRDefault="00000000" w:rsidRPr="00000000" w14:paraId="00000095">
      <w:pPr>
        <w:spacing w:after="200" w:line="360" w:lineRule="auto"/>
        <w:ind w:right="-607"/>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spacing w:after="200" w:line="360" w:lineRule="auto"/>
        <w:ind w:right="-607"/>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2ª: __________________________________</w:t>
      </w:r>
    </w:p>
    <w:p w:rsidR="00000000" w:rsidDel="00000000" w:rsidP="00000000" w:rsidRDefault="00000000" w:rsidRPr="00000000" w14:paraId="00000097">
      <w:pPr>
        <w:spacing w:after="200" w:line="360" w:lineRule="auto"/>
        <w:ind w:right="-607"/>
        <w:jc w:val="both"/>
        <w:rPr>
          <w:rFonts w:ascii="Arial" w:cs="Arial" w:eastAsia="Arial" w:hAnsi="Arial"/>
          <w:sz w:val="24"/>
          <w:szCs w:val="24"/>
        </w:rPr>
      </w:pPr>
      <w:r w:rsidDel="00000000" w:rsidR="00000000" w:rsidRPr="00000000">
        <w:rPr>
          <w:rFonts w:ascii="Arial" w:cs="Arial" w:eastAsia="Arial" w:hAnsi="Arial"/>
          <w:sz w:val="24"/>
          <w:szCs w:val="24"/>
          <w:rtl w:val="0"/>
        </w:rPr>
        <w:tab/>
        <w:tab/>
        <w:t xml:space="preserve">Dados na assinatura digital</w:t>
      </w:r>
    </w:p>
    <w:sectPr>
      <w:headerReference r:id="rId7" w:type="default"/>
      <w:headerReference r:id="rId8" w:type="first"/>
      <w:headerReference r:id="rId9" w:type="even"/>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tabs>
        <w:tab w:val="center" w:leader="none" w:pos="4252"/>
        <w:tab w:val="right" w:leader="none" w:pos="8504"/>
      </w:tabs>
      <w:spacing w:line="360" w:lineRule="auto"/>
      <w:jc w:val="right"/>
      <w:rPr/>
    </w:pPr>
    <w:r w:rsidDel="00000000" w:rsidR="00000000" w:rsidRPr="00000000">
      <w:rPr>
        <w:rtl w:val="0"/>
      </w:rPr>
    </w:r>
  </w:p>
  <w:p w:rsidR="00000000" w:rsidDel="00000000" w:rsidP="00000000" w:rsidRDefault="00000000" w:rsidRPr="00000000" w14:paraId="000000A1">
    <w:pPr>
      <w:tabs>
        <w:tab w:val="center" w:leader="none" w:pos="4252"/>
        <w:tab w:val="right" w:leader="none" w:pos="8504"/>
      </w:tabs>
      <w:spacing w:line="360" w:lineRule="auto"/>
      <w:jc w:val="right"/>
      <w:rPr>
        <w:b w:val="1"/>
        <w:bCs w:val="1"/>
      </w:rPr>
    </w:pPr>
    <w:r w:rsidDel="00000000" w:rsidR="00000000" w:rsidRPr="00000000">
      <w:rPr>
        <w:rtl w:val="0"/>
      </w:rPr>
      <w:t xml:space="preserve">Página </w:t>
    </w: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b w:val="1"/>
        <w:bCs w:val="1"/>
      </w:rPr>
      <w:fldChar w:fldCharType="begin"/>
      <w:instrText xml:space="preserve">NUMPAGES</w:instrText>
      <w:fldChar w:fldCharType="separate"/>
      <w:fldChar w:fldCharType="end"/>
    </w:r>
    <w:r w:rsidDel="00000000" w:rsidR="00000000" w:rsidRPr="00000000">
      <w:rPr>
        <w:rFonts w:ascii="Arial" w:cs="Arial" w:eastAsia="Arial" w:hAnsi="Arial"/>
        <w:i w:val="1"/>
        <w:iCs w:val="1"/>
        <w:color w:val="999999"/>
        <w:sz w:val="20"/>
        <w:szCs w:val="20"/>
        <w:rtl w:val="0"/>
      </w:rPr>
      <w:br w:type="textWrapping"/>
      <w:t xml:space="preserve">Identificador da locação sem administração {{IdTransacao}}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widowControl w:val="0"/>
      <w:spacing w:after="0" w:before="82" w:line="240" w:lineRule="auto"/>
      <w:ind w:right="143"/>
      <w:jc w:val="right"/>
      <w:rPr>
        <w:rFonts w:ascii="Arial" w:cs="Arial" w:eastAsia="Arial" w:hAnsi="Arial"/>
        <w:sz w:val="14"/>
        <w:szCs w:val="1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-1105371</wp:posOffset>
              </wp:positionH>
              <wp:positionV relativeFrom="paragraph">
                <wp:posOffset>-335279</wp:posOffset>
              </wp:positionV>
              <wp:extent cx="7605713" cy="799081"/>
              <wp:effectExtent b="0" l="0" r="0" t="0"/>
              <wp:wrapNone/>
              <wp:docPr id="12" name=""/>
              <a:graphic>
                <a:graphicData uri="http://schemas.microsoft.com/office/word/2010/wordprocessingGroup">
                  <wpg:wgp>
                    <wpg:cNvGrpSpPr/>
                    <wpg:grpSpPr>
                      <a:xfrm>
                        <a:off x="1454600" y="3378700"/>
                        <a:ext cx="7605713" cy="799081"/>
                        <a:chOff x="1454600" y="3378700"/>
                        <a:chExt cx="7696050" cy="802600"/>
                      </a:xfrm>
                    </wpg:grpSpPr>
                    <wpg:grpSp>
                      <wpg:cNvGrpSpPr/>
                      <wpg:grpSpPr>
                        <a:xfrm>
                          <a:off x="1459381" y="3380460"/>
                          <a:ext cx="7689476" cy="799081"/>
                          <a:chOff x="-133800" y="50325"/>
                          <a:chExt cx="12282875" cy="1268950"/>
                        </a:xfrm>
                      </wpg:grpSpPr>
                      <wps:wsp>
                        <wps:cNvSpPr/>
                        <wps:cNvPr id="3" name="Shape 3"/>
                        <wps:spPr>
                          <a:xfrm>
                            <a:off x="0" y="50325"/>
                            <a:ext cx="12149075" cy="1268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33800" y="55100"/>
                            <a:ext cx="12278100" cy="1259400"/>
                          </a:xfrm>
                          <a:prstGeom prst="rect">
                            <a:avLst/>
                          </a:prstGeom>
                          <a:solidFill>
                            <a:srgbClr val="000E3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5" name="Shape 5" title="Foto de Perfil azul - logo.png"/>
                          <pic:cNvPicPr preferRelativeResize="0"/>
                        </pic:nvPicPr>
                        <pic:blipFill rotWithShape="1">
                          <a:blip r:embed="rId1">
                            <a:alphaModFix/>
                          </a:blip>
                          <a:srcRect b="0" l="0" r="0" t="0"/>
                          <a:stretch/>
                        </pic:blipFill>
                        <pic:spPr>
                          <a:xfrm>
                            <a:off x="21975" y="55100"/>
                            <a:ext cx="1237425" cy="1237425"/>
                          </a:xfrm>
                          <a:prstGeom prst="rect">
                            <a:avLst/>
                          </a:prstGeom>
                          <a:noFill/>
                          <a:ln>
                            <a:noFill/>
                          </a:ln>
                        </pic:spPr>
                      </pic:pic>
                      <pic:pic>
                        <pic:nvPicPr>
                          <pic:cNvPr id="6" name="Shape 6" title="Foto de Perfil azul text - logo.png"/>
                          <pic:cNvPicPr preferRelativeResize="0"/>
                        </pic:nvPicPr>
                        <pic:blipFill rotWithShape="1">
                          <a:blip r:embed="rId2">
                            <a:alphaModFix/>
                          </a:blip>
                          <a:srcRect b="21071" l="0" r="0" t="20154"/>
                          <a:stretch/>
                        </pic:blipFill>
                        <pic:spPr>
                          <a:xfrm>
                            <a:off x="9892225" y="164125"/>
                            <a:ext cx="1771699" cy="1041350"/>
                          </a:xfrm>
                          <a:prstGeom prst="rect">
                            <a:avLst/>
                          </a:prstGeom>
                          <a:noFill/>
                          <a:ln>
                            <a:noFill/>
                          </a:ln>
                        </pic:spPr>
                      </pic:pic>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-1105371</wp:posOffset>
              </wp:positionH>
              <wp:positionV relativeFrom="paragraph">
                <wp:posOffset>-335279</wp:posOffset>
              </wp:positionV>
              <wp:extent cx="7605713" cy="799081"/>
              <wp:effectExtent b="0" l="0" r="0" t="0"/>
              <wp:wrapNone/>
              <wp:docPr id="12" name="image1.png"/>
              <a:graphic>
                <a:graphicData uri="http://schemas.openxmlformats.org/drawingml/2006/picture">
                  <pic:pic>
                    <pic:nvPicPr>
                      <pic:cNvPr id="0" name="image1.png"/>
                      <pic:cNvPicPr preferRelativeResize="0"/>
                    </pic:nvPicPr>
                    <pic:blipFill>
                      <a:blip r:embed="rId3"/>
                      <a:srcRect/>
                      <a:stretch>
                        <a:fillRect/>
                      </a:stretch>
                    </pic:blipFill>
                    <pic:spPr>
                      <a:xfrm>
                        <a:off x="0" y="0"/>
                        <a:ext cx="7605713" cy="799081"/>
                      </a:xfrm>
                      <a:prstGeom prst="rect"/>
                      <a:ln/>
                    </pic:spPr>
                  </pic:pic>
                </a:graphicData>
              </a:graphic>
            </wp:anchor>
          </w:drawing>
        </mc:Fallback>
      </mc:AlternateContent>
    </w:r>
  </w:p>
  <w:p w:rsidR="00000000" w:rsidDel="00000000" w:rsidP="00000000" w:rsidRDefault="00000000" w:rsidRPr="00000000" w14:paraId="0000009A">
    <w:pPr>
      <w:widowControl w:val="0"/>
      <w:spacing w:after="0" w:before="82" w:line="240" w:lineRule="auto"/>
      <w:ind w:right="143"/>
      <w:jc w:val="right"/>
      <w:rPr>
        <w:rFonts w:ascii="Arial" w:cs="Arial" w:eastAsia="Arial" w:hAnsi="Arial"/>
        <w:sz w:val="14"/>
        <w:szCs w:val="14"/>
      </w:rPr>
    </w:pPr>
    <w:r w:rsidDel="00000000" w:rsidR="00000000" w:rsidRPr="00000000">
      <w:rPr>
        <w:rtl w:val="0"/>
      </w:rPr>
    </w:r>
  </w:p>
  <w:p w:rsidR="00000000" w:rsidDel="00000000" w:rsidP="00000000" w:rsidRDefault="00000000" w:rsidRPr="00000000" w14:paraId="0000009B">
    <w:pPr>
      <w:widowControl w:val="0"/>
      <w:spacing w:after="0" w:before="82" w:line="240" w:lineRule="auto"/>
      <w:ind w:right="143"/>
      <w:jc w:val="right"/>
      <w:rPr>
        <w:rFonts w:ascii="Arial" w:cs="Arial" w:eastAsia="Arial" w:hAnsi="Arial"/>
        <w:sz w:val="14"/>
        <w:szCs w:val="14"/>
      </w:rPr>
    </w:pPr>
    <w:r w:rsidDel="00000000" w:rsidR="00000000" w:rsidRPr="00000000">
      <w:rPr>
        <w:rtl w:val="0"/>
      </w:rPr>
    </w:r>
  </w:p>
  <w:p w:rsidR="00000000" w:rsidDel="00000000" w:rsidP="00000000" w:rsidRDefault="00000000" w:rsidRPr="00000000" w14:paraId="0000009C">
    <w:pPr>
      <w:widowControl w:val="0"/>
      <w:spacing w:after="0" w:before="82" w:line="240" w:lineRule="auto"/>
      <w:ind w:right="143"/>
      <w:jc w:val="right"/>
      <w:rPr>
        <w:rFonts w:ascii="Arial" w:cs="Arial" w:eastAsia="Arial" w:hAnsi="Arial"/>
        <w:sz w:val="14"/>
        <w:szCs w:val="14"/>
      </w:rPr>
    </w:pPr>
    <w:r w:rsidDel="00000000" w:rsidR="00000000" w:rsidRPr="00000000">
      <w:rPr>
        <w:rtl w:val="0"/>
      </w:rPr>
    </w:r>
  </w:p>
  <w:p w:rsidR="00000000" w:rsidDel="00000000" w:rsidP="00000000" w:rsidRDefault="00000000" w:rsidRPr="00000000" w14:paraId="0000009D">
    <w:pPr>
      <w:widowControl w:val="0"/>
      <w:spacing w:after="0" w:before="82" w:line="240" w:lineRule="auto"/>
      <w:ind w:right="-125"/>
      <w:jc w:val="right"/>
      <w:rPr>
        <w:rFonts w:ascii="Arial" w:cs="Arial" w:eastAsia="Arial" w:hAnsi="Arial"/>
        <w:sz w:val="14"/>
        <w:szCs w:val="14"/>
      </w:rPr>
    </w:pPr>
    <w:r w:rsidDel="00000000" w:rsidR="00000000" w:rsidRPr="00000000">
      <w:rPr>
        <w:rtl w:val="0"/>
      </w:rPr>
    </w:r>
  </w:p>
  <w:p w:rsidR="00000000" w:rsidDel="00000000" w:rsidP="00000000" w:rsidRDefault="00000000" w:rsidRPr="00000000" w14:paraId="0000009E">
    <w:pPr>
      <w:widowControl w:val="0"/>
      <w:spacing w:after="0" w:line="240" w:lineRule="auto"/>
      <w:ind w:left="-1275" w:right="-849"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00" w:customStyle="1">
    <w:name w:val="Table Normal0"/>
    <w:tblPr>
      <w:tblCellMar>
        <w:top w:w="0.0" w:type="dxa"/>
        <w:left w:w="0.0" w:type="dxa"/>
        <w:bottom w:w="0.0" w:type="dxa"/>
        <w:right w:w="0.0" w:type="dxa"/>
      </w:tblCellMar>
    </w:tblPr>
  </w:style>
  <w:style w:type="table" w:styleId="TableNormal1" w:customStyle="1">
    <w:name w:val="Table Normal1"/>
    <w:tblPr>
      <w:tblCellMar>
        <w:top w:w="0.0" w:type="dxa"/>
        <w:left w:w="0.0" w:type="dxa"/>
        <w:bottom w:w="0.0" w:type="dxa"/>
        <w:right w:w="0.0" w:type="dxa"/>
      </w:tblCellMar>
    </w:tblPr>
  </w:style>
  <w:style w:type="paragraph" w:styleId="Cabealho">
    <w:name w:val="header"/>
    <w:basedOn w:val="Normal"/>
    <w:link w:val="CabealhoChar"/>
    <w:uiPriority w:val="99"/>
    <w:unhideWhenUsed w:val="1"/>
    <w:rsid w:val="00E90A4E"/>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E90A4E"/>
  </w:style>
  <w:style w:type="paragraph" w:styleId="Rodap">
    <w:name w:val="footer"/>
    <w:basedOn w:val="Normal"/>
    <w:link w:val="RodapChar"/>
    <w:uiPriority w:val="99"/>
    <w:unhideWhenUsed w:val="1"/>
    <w:rsid w:val="00E90A4E"/>
    <w:pPr>
      <w:tabs>
        <w:tab w:val="center" w:pos="4252"/>
        <w:tab w:val="right" w:pos="8504"/>
      </w:tabs>
      <w:spacing w:after="0" w:line="240" w:lineRule="auto"/>
    </w:pPr>
  </w:style>
  <w:style w:type="character" w:styleId="RodapChar" w:customStyle="1">
    <w:name w:val="Rodapé Char"/>
    <w:basedOn w:val="Fontepargpadro"/>
    <w:link w:val="Rodap"/>
    <w:uiPriority w:val="99"/>
    <w:rsid w:val="00E90A4E"/>
  </w:style>
  <w:style w:type="paragraph" w:styleId="PargrafodaLista">
    <w:name w:val="List Paragraph"/>
    <w:basedOn w:val="Normal"/>
    <w:uiPriority w:val="34"/>
    <w:qFormat w:val="1"/>
    <w:rsid w:val="004B040B"/>
    <w:pPr>
      <w:ind w:left="720"/>
      <w:contextualSpacing w:val="1"/>
    </w:pPr>
  </w:style>
  <w:style w:type="table" w:styleId="Tabelacomgrade">
    <w:name w:val="Table Grid"/>
    <w:basedOn w:val="Tabelanormal"/>
    <w:uiPriority w:val="59"/>
    <w:rsid w:val="0031490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balo">
    <w:name w:val="Balloon Text"/>
    <w:basedOn w:val="Normal"/>
    <w:link w:val="TextodebaloChar"/>
    <w:uiPriority w:val="99"/>
    <w:semiHidden w:val="1"/>
    <w:unhideWhenUsed w:val="1"/>
    <w:rsid w:val="00BC03A9"/>
    <w:pPr>
      <w:spacing w:after="0"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BC03A9"/>
    <w:rPr>
      <w:rFonts w:ascii="Segoe UI" w:cs="Segoe UI" w:hAnsi="Segoe UI"/>
      <w:sz w:val="18"/>
      <w:szCs w:val="18"/>
    </w:rPr>
  </w:style>
  <w:style w:type="character" w:styleId="Hyperlink">
    <w:name w:val="Hyperlink"/>
    <w:basedOn w:val="Fontepargpadro"/>
    <w:uiPriority w:val="99"/>
    <w:unhideWhenUsed w:val="1"/>
    <w:rsid w:val="003435C5"/>
    <w:rPr>
      <w:color w:val="0000ff"/>
      <w:u w:val="single"/>
    </w:rPr>
  </w:style>
  <w:style w:type="paragraph" w:styleId="NormalWeb">
    <w:name w:val="Normal (Web)"/>
    <w:basedOn w:val="Normal"/>
    <w:uiPriority w:val="99"/>
    <w:unhideWhenUsed w:val="1"/>
    <w:rsid w:val="003435C5"/>
    <w:pPr>
      <w:spacing w:after="100" w:afterAutospacing="1" w:before="100" w:beforeAutospacing="1" w:line="240" w:lineRule="auto"/>
    </w:pPr>
    <w:rPr>
      <w:rFonts w:ascii="Times New Roman" w:cs="Times New Roman" w:eastAsia="Times New Roman" w:hAnsi="Times New Roman"/>
      <w:sz w:val="24"/>
      <w:szCs w:val="24"/>
    </w:rPr>
  </w:style>
  <w:style w:type="character" w:styleId="Forte">
    <w:name w:val="Strong"/>
    <w:basedOn w:val="Fontepargpadro"/>
    <w:uiPriority w:val="22"/>
    <w:qFormat w:val="1"/>
    <w:rsid w:val="003435C5"/>
    <w:rPr>
      <w:b w:val="1"/>
      <w:bCs w:val="1"/>
    </w:rPr>
  </w:style>
  <w:style w:type="table" w:styleId="a" w:customStyle="1">
    <w:basedOn w:val="TableNormal1"/>
    <w:pPr>
      <w:spacing w:after="0" w:line="240" w:lineRule="auto"/>
    </w:pPr>
    <w:tblPr>
      <w:tblStyleRowBandSize w:val="1"/>
      <w:tblStyleColBandSize w:val="1"/>
      <w:tblCellMar>
        <w:left w:w="108.0" w:type="dxa"/>
        <w:right w:w="108.0" w:type="dxa"/>
      </w:tblCellMar>
    </w:tblPr>
  </w:style>
  <w:style w:type="table" w:styleId="a0" w:customStyle="1">
    <w:basedOn w:val="TableNormal1"/>
    <w:pPr>
      <w:spacing w:after="0" w:line="240" w:lineRule="auto"/>
    </w:pPr>
    <w:tblPr>
      <w:tblStyleRowBandSize w:val="1"/>
      <w:tblStyleColBandSize w:val="1"/>
      <w:tblCellMar>
        <w:left w:w="108.0" w:type="dxa"/>
        <w:right w:w="108.0" w:type="dxa"/>
      </w:tblCellMar>
    </w:tblPr>
  </w:style>
  <w:style w:type="table" w:styleId="a1" w:customStyle="1">
    <w:basedOn w:val="TableNormal1"/>
    <w:pPr>
      <w:spacing w:after="0" w:line="240" w:lineRule="auto"/>
    </w:pPr>
    <w:tblPr>
      <w:tblStyleRowBandSize w:val="1"/>
      <w:tblStyleColBandSize w:val="1"/>
      <w:tblCellMar>
        <w:left w:w="108.0" w:type="dxa"/>
        <w:right w:w="108.0" w:type="dxa"/>
      </w:tblCellMar>
    </w:tblPr>
  </w:style>
  <w:style w:type="table" w:styleId="a2" w:customStyle="1">
    <w:basedOn w:val="TableNormal1"/>
    <w:pPr>
      <w:spacing w:after="0" w:line="240" w:lineRule="auto"/>
    </w:pPr>
    <w:tblPr>
      <w:tblStyleRowBandSize w:val="1"/>
      <w:tblStyleColBandSize w:val="1"/>
      <w:tblCellMar>
        <w:left w:w="108.0" w:type="dxa"/>
        <w:right w:w="108.0" w:type="dxa"/>
      </w:tblCellMar>
    </w:tblPr>
  </w:style>
  <w:style w:type="table" w:styleId="a3" w:customStyle="1">
    <w:basedOn w:val="TableNormal1"/>
    <w:pPr>
      <w:spacing w:after="0" w:line="240" w:lineRule="auto"/>
    </w:pPr>
    <w:tblPr>
      <w:tblStyleRowBandSize w:val="1"/>
      <w:tblStyleColBandSize w:val="1"/>
      <w:tblCellMar>
        <w:left w:w="108.0" w:type="dxa"/>
        <w:right w:w="108.0" w:type="dxa"/>
      </w:tblCellMar>
    </w:tblPr>
  </w:style>
  <w:style w:type="table" w:styleId="a4" w:customStyle="1">
    <w:basedOn w:val="TableNormal1"/>
    <w:pPr>
      <w:spacing w:after="0" w:line="240" w:lineRule="auto"/>
    </w:pPr>
    <w:tblPr>
      <w:tblStyleRowBandSize w:val="1"/>
      <w:tblStyleColBandSize w:val="1"/>
      <w:tblCellMar>
        <w:left w:w="108.0" w:type="dxa"/>
        <w:right w:w="108.0" w:type="dxa"/>
      </w:tblCellMar>
    </w:tblPr>
  </w:style>
  <w:style w:type="table" w:styleId="a5" w:customStyle="1">
    <w:basedOn w:val="TableNormal1"/>
    <w:pPr>
      <w:spacing w:after="0" w:line="240" w:lineRule="auto"/>
    </w:pPr>
    <w:tblPr>
      <w:tblStyleRowBandSize w:val="1"/>
      <w:tblStyleColBandSize w:val="1"/>
      <w:tblCellMar>
        <w:left w:w="108.0" w:type="dxa"/>
        <w:right w:w="108.0" w:type="dxa"/>
      </w:tblCellMar>
    </w:tblPr>
  </w:style>
  <w:style w:type="table" w:styleId="a6" w:customStyle="1">
    <w:basedOn w:val="TableNormal1"/>
    <w:pPr>
      <w:spacing w:after="0" w:line="240" w:lineRule="auto"/>
    </w:pPr>
    <w:tblPr>
      <w:tblStyleRowBandSize w:val="1"/>
      <w:tblStyleColBandSize w:val="1"/>
      <w:tblCellMar>
        <w:left w:w="108.0" w:type="dxa"/>
        <w:right w:w="108.0" w:type="dxa"/>
      </w:tblCellMar>
    </w:tblPr>
  </w:style>
  <w:style w:type="table" w:styleId="a7" w:customStyle="1">
    <w:basedOn w:val="TableNormal1"/>
    <w:pPr>
      <w:spacing w:after="0" w:line="240" w:lineRule="auto"/>
    </w:pPr>
    <w:tblPr>
      <w:tblStyleRowBandSize w:val="1"/>
      <w:tblStyleColBandSize w:val="1"/>
      <w:tblCellMar>
        <w:left w:w="108.0" w:type="dxa"/>
        <w:right w:w="108.0" w:type="dxa"/>
      </w:tblCellMar>
    </w:tblPr>
  </w:style>
  <w:style w:type="table" w:styleId="a8" w:customStyle="1">
    <w:basedOn w:val="TableNormal1"/>
    <w:pPr>
      <w:spacing w:after="0" w:line="240" w:lineRule="auto"/>
    </w:pPr>
    <w:tblPr>
      <w:tblStyleRowBandSize w:val="1"/>
      <w:tblStyleColBandSize w:val="1"/>
      <w:tblCellMar>
        <w:left w:w="108.0" w:type="dxa"/>
        <w:right w:w="108.0" w:type="dxa"/>
      </w:tblCellMar>
    </w:tblPr>
  </w:style>
  <w:style w:type="table" w:styleId="a9" w:customStyle="1">
    <w:basedOn w:val="TableNormal1"/>
    <w:pPr>
      <w:spacing w:after="0" w:line="240" w:lineRule="auto"/>
    </w:pPr>
    <w:tblPr>
      <w:tblStyleRowBandSize w:val="1"/>
      <w:tblStyleColBandSize w:val="1"/>
      <w:tblCellMar>
        <w:left w:w="108.0" w:type="dxa"/>
        <w:right w:w="108.0" w:type="dxa"/>
      </w:tblCellMar>
    </w:tblPr>
  </w:style>
  <w:style w:type="character" w:styleId="MenoPendente">
    <w:name w:val="Unresolved Mention"/>
    <w:basedOn w:val="Fontepargpadro"/>
    <w:uiPriority w:val="99"/>
    <w:semiHidden w:val="1"/>
    <w:unhideWhenUsed w:val="1"/>
    <w:rsid w:val="00A2309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jVzm4ovIyqQDBG9sSqIijrVGFg==">CgMxLjA4AHIhMXRiTV9fekhSakl6eWhES29rLUloR3QyQ3FkOVhQcXJz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2026-03-03T15:20:00.0000000Z</dcterms:created>
  <dc:creator>Jota Silvestre</dc:creator>
</cp:coreProperties>
</file>