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ASSOCIAÇÃO DE CORRETOR PARCEIRO</w:t>
      </w:r>
    </w:p>
    <w:p/>
    <w:p>
      <w:r>
        <w:rPr>
          <w:i/>
          <w:sz w:val="18"/>
        </w:rPr>
        <w:t>MODELO PROVISÓRIO — substitua este texto e a formatação pelo contrato oficial já usado pela imobiliária, mantendo os placeholders entre chaves duplas exatamente como estão.</w:t>
      </w:r>
    </w:p>
    <w:p/>
    <w:p>
      <w:r>
        <w:t>{{corretor_nome}}, portador(a) do CPF {{corretor_cpf}} e CRECI {{corretor_creci}}, associa-se à imobiliária a partir de {{data_entrada}}, com participação de {{porc_compr}}% em transações de compra e {{porc_vend}}% em transações de venda, mediante fee mensal de R$ {{fee}}, cobrado todo dia {{dia_fee}}.</w:t>
      </w:r>
    </w:p>
    <w:p/>
    <w:p>
      <w:r>
        <w:t>Assinaturas: _________________________          _________________________</w:t>
      </w:r>
    </w:p>
    <w:p/>
    <w:p/>
    <w:p>
      <w:r>
        <w:rPr>
          <w:b/>
          <w:sz w:val="20"/>
        </w:rPr>
        <w:t>Campos disponíveis neste modelo:</w:t>
      </w:r>
    </w:p>
    <w:p>
      <w:pPr>
        <w:pStyle w:val="ListBullet"/>
      </w:pPr>
      <w:r>
        <w:rPr>
          <w:sz w:val="18"/>
        </w:rPr>
        <w:t>{{corretor_nome}}</w:t>
      </w:r>
    </w:p>
    <w:p>
      <w:pPr>
        <w:pStyle w:val="ListBullet"/>
      </w:pPr>
      <w:r>
        <w:rPr>
          <w:sz w:val="18"/>
        </w:rPr>
        <w:t>{{corretor_cpf}}</w:t>
      </w:r>
    </w:p>
    <w:p>
      <w:pPr>
        <w:pStyle w:val="ListBullet"/>
      </w:pPr>
      <w:r>
        <w:rPr>
          <w:sz w:val="18"/>
        </w:rPr>
        <w:t>{{corretor_creci}}</w:t>
      </w:r>
    </w:p>
    <w:p>
      <w:pPr>
        <w:pStyle w:val="ListBullet"/>
      </w:pPr>
      <w:r>
        <w:rPr>
          <w:sz w:val="18"/>
        </w:rPr>
        <w:t>{{fee}}</w:t>
      </w:r>
    </w:p>
    <w:p>
      <w:pPr>
        <w:pStyle w:val="ListBullet"/>
      </w:pPr>
      <w:r>
        <w:rPr>
          <w:sz w:val="18"/>
        </w:rPr>
        <w:t>{{porc_compr}}</w:t>
      </w:r>
    </w:p>
    <w:p>
      <w:pPr>
        <w:pStyle w:val="ListBullet"/>
      </w:pPr>
      <w:r>
        <w:rPr>
          <w:sz w:val="18"/>
        </w:rPr>
        <w:t>{{porc_vend}}</w:t>
      </w:r>
    </w:p>
    <w:p>
      <w:pPr>
        <w:pStyle w:val="ListBullet"/>
      </w:pPr>
      <w:r>
        <w:rPr>
          <w:sz w:val="18"/>
        </w:rPr>
        <w:t>{{dia_fee}}</w:t>
      </w:r>
    </w:p>
    <w:p>
      <w:pPr>
        <w:pStyle w:val="ListBullet"/>
      </w:pPr>
      <w:r>
        <w:rPr>
          <w:sz w:val="18"/>
        </w:rPr>
        <w:t>{{data_entrada}}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RE/MAX ENGIMOB — [ substituir por logotipo/timbrado oficial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