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C18FF" w:rsidRDefault="00000000" w14:paraId="3A7F5822" w14:textId="77777777">
      <w:pPr>
        <w:pStyle w:val="Title"/>
        <w:jc w:val="center"/>
      </w:pPr>
      <w:r>
        <w:t>Project Plan – BestDeal Product Standardization</w:t>
      </w:r>
    </w:p>
    <w:p w:rsidR="009C18FF" w:rsidRDefault="00000000" w14:paraId="4264E8EB" w14:textId="77777777">
      <w:pPr>
        <w:jc w:val="center"/>
      </w:pPr>
      <w:r>
        <w:rPr>
          <w:i/>
        </w:rPr>
        <w:t>Project scope: Standardization of product quantities and units</w:t>
      </w:r>
    </w:p>
    <w:p w:rsidR="009C18FF" w:rsidRDefault="00000000" w14:paraId="34484DAC" w14:textId="77777777">
      <w:r>
        <w:t>Group members: Yakup, Jeveria, Göktan, Sajad, Miran &amp; Patritsia</w:t>
      </w:r>
    </w:p>
    <w:p w:rsidR="009C18FF" w:rsidRDefault="00000000" w14:paraId="54D89234" w14:textId="77777777">
      <w:r>
        <w:t>Version: 0.1</w:t>
      </w:r>
    </w:p>
    <w:p w:rsidR="009C18FF" w:rsidRDefault="00000000" w14:paraId="136DC31D" w14:textId="77777777">
      <w:r>
        <w:t>Status: Draft (project introduction), based on the validated debriefing</w:t>
      </w:r>
    </w:p>
    <w:p w:rsidR="009C18FF" w:rsidRDefault="00000000" w14:paraId="74E2EA6D" w14:textId="77777777">
      <w:pPr>
        <w:pStyle w:val="Heading1"/>
      </w:pPr>
      <w:r>
        <w:t>1. Project Introduction</w:t>
      </w:r>
    </w:p>
    <w:p w:rsidR="009C18FF" w:rsidRDefault="00000000" w14:paraId="40484EF5" w14:textId="77777777">
      <w:pPr>
        <w:pStyle w:val="Heading2"/>
      </w:pPr>
      <w:r>
        <w:t>1.1 Project context</w:t>
      </w:r>
    </w:p>
    <w:p w:rsidR="009C18FF" w:rsidRDefault="00000000" w14:paraId="3109F47B" w14:textId="77777777">
      <w:r>
        <w:t>BestDeal offers its members a procurement platform for purchasing non-product-related spend items from more than 50 major suppliers, such as Viking, Manutan and Technische Unie, under favorable conditions. Its assortment contains approximately 1.2 million products, ranging from office supplies and food products to technical products. These products are presented in the BestDeal webshop, which is powered by BestDeal's own Product Information Management (PIM) system. The PIM is fed daily by the individual product feeds of the suppliers.</w:t>
      </w:r>
    </w:p>
    <w:p w:rsidR="009C18FF" w:rsidRDefault="00000000" w14:paraId="65F4E69A" w14:textId="77777777">
      <w:r>
        <w:t>Across these feeds, the EAN (European Article Number) acts as the common denominator. It makes it possible to recognize the same product at different suppliers and to link it to BestDeal's own metadata. The supplier-specific article number (SKU) is not suitable for this, because every supplier uses its own numbering.</w:t>
      </w:r>
    </w:p>
    <w:p w:rsidR="009C18FF" w:rsidRDefault="00000000" w14:paraId="7F3F8C91" w14:textId="77777777">
      <w:r>
        <w:t>For this project, BestDeal has provided live (not mocked) supplier data, around 1 GB in total. The dataset contains:</w:t>
      </w:r>
    </w:p>
    <w:p w:rsidR="009C18FF" w:rsidRDefault="00000000" w14:paraId="440082B9" w14:textId="77777777">
      <w:pPr>
        <w:pStyle w:val="ListBullet"/>
      </w:pPr>
      <w:r>
        <w:t>Product feeds from Manutan, Rexel, Isero, TechData and Technische Unie (TU).</w:t>
      </w:r>
    </w:p>
    <w:p w:rsidR="009C18FF" w:rsidRDefault="00000000" w14:paraId="62A3CA59" w14:textId="77777777">
      <w:pPr>
        <w:pStyle w:val="ListBullet"/>
      </w:pPr>
      <w:r>
        <w:t>An anonymized order history covering several years of historical sales data.</w:t>
      </w:r>
    </w:p>
    <w:p w:rsidR="009C18FF" w:rsidRDefault="00000000" w14:paraId="40969BB0" w14:textId="77777777">
      <w:r>
        <w:t>During the first client meeting it was mentioned that one of the supplier datasets is intentionally unusable. Identifying which one, and why, is part of understanding the data. The client also allows us to mock data where this helps understanding or presentation, and encourages focusing on one or two product categories or example products to keep findings tangible.</w:t>
      </w:r>
    </w:p>
    <w:p w:rsidR="004E6396" w:rsidRDefault="004E6396" w14:paraId="4E3B9F5C" w14:textId="77777777">
      <w:pPr>
        <w:rPr>
          <w:rFonts w:asciiTheme="majorHAnsi" w:hAnsiTheme="majorHAnsi" w:eastAsiaTheme="majorEastAsia" w:cstheme="majorBidi"/>
          <w:b/>
          <w:bCs/>
          <w:color w:val="4F81BD" w:themeColor="accent1"/>
          <w:sz w:val="25"/>
          <w:szCs w:val="26"/>
        </w:rPr>
      </w:pPr>
      <w:r>
        <w:br w:type="page"/>
      </w:r>
    </w:p>
    <w:p w:rsidR="009C18FF" w:rsidRDefault="00000000" w14:paraId="6CDF833B" w14:textId="120112D1">
      <w:pPr>
        <w:pStyle w:val="Heading2"/>
      </w:pPr>
      <w:r>
        <w:lastRenderedPageBreak/>
        <w:t>1.2 Problem description</w:t>
      </w:r>
    </w:p>
    <w:p w:rsidR="009C18FF" w:rsidRDefault="00000000" w14:paraId="55BA5589" w14:textId="77777777">
      <w:r>
        <w:t>The quality and structure of the product data differs per supplier and per product group. Even when two suppliers offer the exact same product (same EAN), the quantity, packaging unit and unit of measurement can be represented differently. Examples from the case:</w:t>
      </w:r>
    </w:p>
    <w:p w:rsidR="009C18FF" w:rsidRDefault="00000000" w14:paraId="68704035" w14:textId="77777777">
      <w:pPr>
        <w:pStyle w:val="ListBullet"/>
      </w:pPr>
      <w:r>
        <w:t>One supplier lists a drink as 0.33 L while another lists it as 330 ml.</w:t>
      </w:r>
    </w:p>
    <w:p w:rsidR="009C18FF" w:rsidRDefault="00000000" w14:paraId="355C307C" w14:textId="77777777">
      <w:pPr>
        <w:pStyle w:val="ListBullet"/>
      </w:pPr>
      <w:r>
        <w:t>Supplier A offers printing paper (EAN X) in 5 packs of 500 sheets for €50, while supplier B sells the same paper per pack of 500 sheets but prices it per sheet at €0.015.</w:t>
      </w:r>
    </w:p>
    <w:p w:rsidR="009C18FF" w:rsidRDefault="00000000" w14:paraId="2CBCC8DC" w14:textId="77777777">
      <w:pPr>
        <w:pStyle w:val="ListBullet"/>
      </w:pPr>
      <w:r>
        <w:t>One supplier provides a characteristic as a quantity (for example voltage or power), while another only provides the unit (volt or watt).</w:t>
      </w:r>
    </w:p>
    <w:p w:rsidR="009C18FF" w:rsidRDefault="00000000" w14:paraId="61726228" w14:textId="77777777">
      <w:r>
        <w:t>Because of these differences, prices of equivalent products cannot be compared reliably in the webshop, which makes the comparison difficult or even misleading for customers. At the same time, the backend must keep respecting the supplier-specific order quantities: a customer ordering printing paper from supplier A has to order in multiples of 5 packs, while supplier B allows ordering a single pack.</w:t>
      </w:r>
    </w:p>
    <w:p w:rsidR="009C18FF" w:rsidRDefault="00000000" w14:paraId="7C2C883F" w14:textId="77777777">
      <w:r>
        <w:t>Standardizing the assortment by hand is economically unfeasible given the size of approximately 1.2 million products. BestDeal therefore needs a scalable, largely automated approach.</w:t>
      </w:r>
    </w:p>
    <w:p w:rsidR="009C18FF" w:rsidRDefault="00000000" w14:paraId="5373D26B" w14:textId="77777777">
      <w:pPr>
        <w:pStyle w:val="Heading2"/>
      </w:pPr>
      <w:r>
        <w:t>1.3 Project goal</w:t>
      </w:r>
    </w:p>
    <w:p w:rsidR="009C18FF" w:rsidRDefault="00000000" w14:paraId="1D5C44B1" w14:textId="77777777">
      <w:r>
        <w:t>The goal of this project is to investigate and develop an IT-based prototype that standardizes product units and quantities across the different supplier feeds, so that prices of equivalent products can be accurately compared in the BestDeal webshop, while the original supplier-specific ordering requirements remain available in the backend.</w:t>
      </w:r>
    </w:p>
    <w:p w:rsidR="009C18FF" w:rsidRDefault="00000000" w14:paraId="77C3EA67" w14:textId="77777777">
      <w:r>
        <w:t>As agreed with the client, the deliverable is the model or processing pipeline itself; no frontend is required. The prototype will be developed and demonstrated on one or two selected product categories, with the aim of showing that the approach can scale to the full assortment.</w:t>
      </w:r>
    </w:p>
    <w:p w:rsidR="009C18FF" w:rsidRDefault="00000000" w14:paraId="320462C9" w14:textId="77777777">
      <w:r>
        <w:t>In scope:</w:t>
      </w:r>
    </w:p>
    <w:p w:rsidR="009C18FF" w:rsidRDefault="00000000" w14:paraId="6D4E8C1D" w14:textId="77777777">
      <w:pPr>
        <w:pStyle w:val="ListBullet"/>
      </w:pPr>
      <w:r>
        <w:t>Analysis of the supplier data feeds, including data quality and identifying the unusable dataset.</w:t>
      </w:r>
    </w:p>
    <w:p w:rsidR="009C18FF" w:rsidRDefault="00000000" w14:paraId="79621F3B" w14:textId="77777777">
      <w:pPr>
        <w:pStyle w:val="ListBullet"/>
      </w:pPr>
      <w:r>
        <w:t>Standardization of product units (for example L and ml, kg and g).</w:t>
      </w:r>
    </w:p>
    <w:p w:rsidR="009C18FF" w:rsidRDefault="00000000" w14:paraId="44550D73" w14:textId="77777777">
      <w:pPr>
        <w:pStyle w:val="ListBullet"/>
      </w:pPr>
      <w:r>
        <w:t>Standardization of product quantities and packaging units, including a comparable price per standard unit.</w:t>
      </w:r>
    </w:p>
    <w:p w:rsidR="009C18FF" w:rsidRDefault="00000000" w14:paraId="0DF1C7BA" w14:textId="77777777">
      <w:pPr>
        <w:pStyle w:val="ListBullet"/>
      </w:pPr>
      <w:r>
        <w:t>Preserving the original supplier ordering requirements alongside the standardized values.</w:t>
      </w:r>
    </w:p>
    <w:p w:rsidR="009C18FF" w:rsidRDefault="00000000" w14:paraId="0F87E0F9" w14:textId="77777777">
      <w:r>
        <w:t>Out of scope:</w:t>
      </w:r>
    </w:p>
    <w:p w:rsidR="009C18FF" w:rsidRDefault="00000000" w14:paraId="6ACE5EFC" w14:textId="77777777">
      <w:pPr>
        <w:pStyle w:val="ListBullet"/>
      </w:pPr>
      <w:r>
        <w:t>Standardizing product descriptions, images or other product content.</w:t>
      </w:r>
    </w:p>
    <w:p w:rsidR="009C18FF" w:rsidRDefault="00000000" w14:paraId="0A1EE209" w14:textId="77777777">
      <w:pPr>
        <w:pStyle w:val="ListBullet"/>
      </w:pPr>
      <w:r>
        <w:t>Cross-selling, upselling and seasonal trend analysis (the other assignment options, not selected).</w:t>
      </w:r>
    </w:p>
    <w:p w:rsidR="009C18FF" w:rsidRDefault="00000000" w14:paraId="5DD229BE" w14:textId="77777777">
      <w:pPr>
        <w:pStyle w:val="ListBullet"/>
      </w:pPr>
      <w:r>
        <w:t>Building a webshop frontend or integrating the prototype into the live PIM.</w:t>
      </w:r>
    </w:p>
    <w:p w:rsidR="004E6396" w:rsidRDefault="004E6396" w14:paraId="7CE64A74" w14:textId="77777777">
      <w:pPr>
        <w:rPr>
          <w:rFonts w:asciiTheme="majorHAnsi" w:hAnsiTheme="majorHAnsi" w:eastAsiaTheme="majorEastAsia" w:cstheme="majorBidi"/>
          <w:b/>
          <w:bCs/>
          <w:color w:val="4F81BD" w:themeColor="accent1"/>
          <w:sz w:val="25"/>
          <w:szCs w:val="26"/>
        </w:rPr>
      </w:pPr>
      <w:r>
        <w:br w:type="page"/>
      </w:r>
    </w:p>
    <w:p w:rsidR="009C18FF" w:rsidRDefault="00000000" w14:paraId="629839E2" w14:textId="605D788B">
      <w:pPr>
        <w:pStyle w:val="Heading2"/>
      </w:pPr>
      <w:r>
        <w:lastRenderedPageBreak/>
        <w:t>1.4 Research question</w:t>
      </w:r>
    </w:p>
    <w:p w:rsidR="009C18FF" w:rsidRDefault="00000000" w14:paraId="04F18778" w14:textId="77777777">
      <w:r>
        <w:t>Main research question:</w:t>
      </w:r>
    </w:p>
    <w:p w:rsidR="009C18FF" w:rsidRDefault="00000000" w14:paraId="40E6BD71" w14:textId="77777777">
      <w:r>
        <w:rPr>
          <w:b/>
        </w:rPr>
        <w:t>How can BestDeal standardize units and quantities across different supplier data feeds so that prices for equivalent products can be accurately compared in the webshop?</w:t>
      </w:r>
    </w:p>
    <w:p w:rsidR="009C18FF" w:rsidRDefault="00000000" w14:paraId="6EFE7064" w14:textId="77777777">
      <w:r>
        <w:t>Sub-questions:</w:t>
      </w:r>
    </w:p>
    <w:p w:rsidR="009C18FF" w:rsidRDefault="00000000" w14:paraId="322A8C16" w14:textId="77777777">
      <w:pPr>
        <w:pStyle w:val="ListNumber"/>
        <w:rPr/>
      </w:pPr>
      <w:r w:rsidR="0B8F484C">
        <w:rPr/>
        <w:t>How are quantities, units and packaging information represented in the supplier feeds, which inconsistencies occur most often, and which supplier dataset is unusable?</w:t>
      </w:r>
    </w:p>
    <w:p w:rsidR="009C18FF" w:rsidRDefault="00000000" w14:paraId="254D073A" w14:textId="77777777">
      <w:pPr>
        <w:pStyle w:val="ListNumber"/>
        <w:rPr/>
      </w:pPr>
      <w:r w:rsidR="0B8F484C">
        <w:rPr/>
        <w:t>Which standard unit and quantity should be used per product category, and how can EAN be used to match equivalent products across suppliers?</w:t>
      </w:r>
    </w:p>
    <w:p w:rsidR="009C18FF" w:rsidRDefault="00000000" w14:paraId="171B10BE" w14:textId="655EBED2">
      <w:pPr>
        <w:pStyle w:val="ListNumber"/>
        <w:rPr/>
      </w:pPr>
      <w:r w:rsidR="0B8F484C">
        <w:rPr/>
        <w:t>How do existing e-commerce, procurement and PIM environments approach unit conversion and quantity normalization?</w:t>
      </w:r>
      <w:r w:rsidR="12D212A5">
        <w:rPr/>
        <w:t xml:space="preserve"> (library method of subQ1)</w:t>
      </w:r>
    </w:p>
    <w:p w:rsidR="009C18FF" w:rsidRDefault="00000000" w14:paraId="045E063E" w14:textId="77777777">
      <w:pPr>
        <w:pStyle w:val="ListNumber"/>
        <w:rPr/>
      </w:pPr>
      <w:r w:rsidR="0B8F484C">
        <w:rPr/>
        <w:t>Which techniques (rule-based conversion, pattern recognition, machine learning or AI, or a hybrid) are most suitable for standardizing the different types of inconsistencies?</w:t>
      </w:r>
    </w:p>
    <w:p w:rsidR="009C18FF" w:rsidP="31926AFB" w:rsidRDefault="00000000" w14:paraId="10746719" w14:textId="6155D15A">
      <w:pPr>
        <w:pStyle w:val="ListNumber"/>
        <w:rPr/>
      </w:pPr>
      <w:r w:rsidR="0B8F484C">
        <w:rPr/>
        <w:t>How can the accuracy and scalability of the prototype be evaluated?</w:t>
      </w:r>
    </w:p>
    <w:p w:rsidR="009C18FF" w:rsidP="31926AFB" w:rsidRDefault="00000000" w14:paraId="7C2D75E3" w14:textId="581CD186">
      <w:pPr>
        <w:pStyle w:val="ListNumber"/>
        <w:numPr>
          <w:ilvl w:val="0"/>
          <w:numId w:val="0"/>
        </w:numPr>
      </w:pPr>
    </w:p>
    <w:p w:rsidR="009C18FF" w:rsidP="31926AFB" w:rsidRDefault="00000000" w14:paraId="3A257E9D" w14:textId="5ED814D3">
      <w:pPr>
        <w:pStyle w:val="ListNumber"/>
        <w:numPr>
          <w:ilvl w:val="0"/>
          <w:numId w:val="0"/>
        </w:numPr>
      </w:pPr>
    </w:p>
    <w:p w:rsidR="009C18FF" w:rsidP="31926AFB" w:rsidRDefault="00000000" w14:paraId="151CC035" w14:textId="69602C48">
      <w:pPr>
        <w:pStyle w:val="Normal"/>
      </w:pPr>
      <w:r w:rsidRPr="31926AFB" w:rsidR="62023546">
        <w:rPr>
          <w:rFonts w:ascii="Calibri" w:hAnsi="Calibri" w:eastAsia="Calibri" w:cs="Calibri"/>
          <w:b w:val="1"/>
          <w:bCs w:val="1"/>
          <w:noProof w:val="0"/>
          <w:sz w:val="22"/>
          <w:szCs w:val="22"/>
          <w:lang w:val="en-US"/>
        </w:rPr>
        <w:t>Sub-questions</w:t>
      </w:r>
    </w:p>
    <w:p w:rsidR="009C18FF" w:rsidP="31926AFB" w:rsidRDefault="00000000" w14:paraId="28AA4170" w14:textId="24A7AED4">
      <w:pPr>
        <w:spacing w:before="120" w:beforeAutospacing="off" w:after="160" w:afterAutospacing="off" w:line="254" w:lineRule="auto"/>
      </w:pPr>
      <w:r w:rsidRPr="31926AFB" w:rsidR="62023546">
        <w:rPr>
          <w:rFonts w:ascii="Calibri" w:hAnsi="Calibri" w:eastAsia="Calibri" w:cs="Calibri"/>
          <w:b w:val="1"/>
          <w:bCs w:val="1"/>
          <w:noProof w:val="0"/>
          <w:sz w:val="20"/>
          <w:szCs w:val="20"/>
          <w:lang w:val="en-US"/>
        </w:rPr>
        <w:t>Current Process Research</w:t>
      </w:r>
    </w:p>
    <w:p w:rsidR="009C18FF" w:rsidP="31926AFB" w:rsidRDefault="00000000" w14:paraId="56C172B4" w14:textId="2DF7B68B">
      <w:pPr>
        <w:pStyle w:val="ListNumber"/>
        <w:numPr>
          <w:ilvl w:val="0"/>
          <w:numId w:val="0"/>
        </w:numPr>
        <w:ind w:left="0"/>
      </w:pPr>
      <w:r w:rsidR="09B7D25A">
        <w:rPr/>
        <w:t>1- How are quantities, units and packaging information represented in the supplier feeds, which inconsistencies occur most often, and which supplier dataset is unusable?</w:t>
      </w:r>
    </w:p>
    <w:p w:rsidR="009C18FF" w:rsidP="31926AFB" w:rsidRDefault="00000000" w14:paraId="49601330" w14:textId="655EBED2">
      <w:pPr>
        <w:pStyle w:val="ListNumber"/>
        <w:numPr>
          <w:ilvl w:val="0"/>
          <w:numId w:val="0"/>
        </w:numPr>
        <w:ind w:left="0"/>
        <w:rPr>
          <w:i w:val="1"/>
          <w:iCs w:val="1"/>
          <w:sz w:val="20"/>
          <w:szCs w:val="20"/>
        </w:rPr>
      </w:pPr>
      <w:r w:rsidRPr="31926AFB" w:rsidR="20BFF0B4">
        <w:rPr>
          <w:i w:val="1"/>
          <w:iCs w:val="1"/>
          <w:sz w:val="20"/>
          <w:szCs w:val="20"/>
        </w:rPr>
        <w:t>How do existing e-commerce, procurement and PIM environments approach unit conversion and quantity normalization? (library method of subQ1)</w:t>
      </w:r>
    </w:p>
    <w:p w:rsidR="009C18FF" w:rsidP="31926AFB" w:rsidRDefault="00000000" w14:paraId="29A4A355" w14:textId="300AE0EF">
      <w:pPr>
        <w:pStyle w:val="ListNumber"/>
        <w:numPr>
          <w:ilvl w:val="0"/>
          <w:numId w:val="0"/>
        </w:numPr>
        <w:ind w:left="0"/>
      </w:pPr>
    </w:p>
    <w:p w:rsidR="009C18FF" w:rsidP="31926AFB" w:rsidRDefault="00000000" w14:paraId="3BC06A50" w14:textId="1C5CC744">
      <w:pPr>
        <w:pStyle w:val="ListNumber"/>
        <w:numPr>
          <w:ilvl w:val="0"/>
          <w:numId w:val="0"/>
        </w:numPr>
        <w:ind w:left="0"/>
      </w:pPr>
    </w:p>
    <w:p w:rsidR="009C18FF" w:rsidP="31926AFB" w:rsidRDefault="00000000" w14:paraId="4BD354B1" w14:textId="0E5B9FB0">
      <w:pPr>
        <w:pStyle w:val="ListNumber"/>
        <w:numPr>
          <w:ilvl w:val="0"/>
          <w:numId w:val="0"/>
        </w:numPr>
      </w:pPr>
      <w:r w:rsidR="09B7D25A">
        <w:rPr/>
        <w:t>2- How does the current PIM (Product Information Management) system handle incoming supplier data?</w:t>
      </w:r>
    </w:p>
    <w:p w:rsidR="009C18FF" w:rsidP="31926AFB" w:rsidRDefault="00000000" w14:paraId="67C7DFD4" w14:textId="16AD1C88">
      <w:pPr>
        <w:spacing w:before="120" w:beforeAutospacing="off" w:after="160" w:afterAutospacing="off" w:line="254" w:lineRule="auto"/>
      </w:pPr>
      <w:r w:rsidRPr="31926AFB" w:rsidR="62023546">
        <w:rPr>
          <w:rFonts w:ascii="Calibri" w:hAnsi="Calibri" w:eastAsia="Calibri" w:cs="Calibri"/>
          <w:b w:val="1"/>
          <w:bCs w:val="1"/>
          <w:noProof w:val="0"/>
          <w:sz w:val="20"/>
          <w:szCs w:val="20"/>
          <w:lang w:val="en-US"/>
        </w:rPr>
        <w:t>Requirements Research</w:t>
      </w:r>
    </w:p>
    <w:p w:rsidR="009C18FF" w:rsidP="31926AFB" w:rsidRDefault="00000000" w14:paraId="0608EAE5" w14:textId="5AE6587A">
      <w:pPr>
        <w:spacing w:before="120" w:beforeAutospacing="off" w:after="160" w:afterAutospacing="off" w:line="254" w:lineRule="auto"/>
      </w:pPr>
      <w:r w:rsidRPr="31926AFB" w:rsidR="015758BB">
        <w:rPr>
          <w:rFonts w:ascii="Calibri" w:hAnsi="Calibri" w:eastAsia="Calibri" w:cs="Calibri"/>
          <w:b w:val="1"/>
          <w:bCs w:val="1"/>
          <w:noProof w:val="0"/>
          <w:sz w:val="20"/>
          <w:szCs w:val="20"/>
          <w:lang w:val="en-US"/>
        </w:rPr>
        <w:t>-</w:t>
      </w:r>
    </w:p>
    <w:p w:rsidR="009C18FF" w:rsidP="31926AFB" w:rsidRDefault="00000000" w14:paraId="75384A30" w14:textId="3386BCA6">
      <w:pPr>
        <w:spacing w:before="120" w:beforeAutospacing="off" w:after="160" w:afterAutospacing="off" w:line="254" w:lineRule="auto"/>
      </w:pPr>
      <w:r w:rsidRPr="31926AFB" w:rsidR="62023546">
        <w:rPr>
          <w:rFonts w:ascii="Calibri" w:hAnsi="Calibri" w:eastAsia="Calibri" w:cs="Calibri"/>
          <w:b w:val="1"/>
          <w:bCs w:val="1"/>
          <w:noProof w:val="0"/>
          <w:sz w:val="20"/>
          <w:szCs w:val="20"/>
          <w:lang w:val="en-US"/>
        </w:rPr>
        <w:t>Tooling &amp; Feasibility Research</w:t>
      </w:r>
    </w:p>
    <w:p w:rsidR="009C18FF" w:rsidP="31926AFB" w:rsidRDefault="00000000" w14:paraId="0CFE55F8" w14:textId="6914D0C1">
      <w:pPr>
        <w:pStyle w:val="ListNumber"/>
        <w:numPr>
          <w:ilvl w:val="0"/>
          <w:numId w:val="0"/>
        </w:numPr>
        <w:ind w:left="0"/>
      </w:pPr>
      <w:r w:rsidR="2F20B4E5">
        <w:rPr/>
        <w:t xml:space="preserve">4. Which techniques (rule-based conversion, pattern recognition, machine learning or AI, or </w:t>
      </w:r>
      <w:r w:rsidR="2F20B4E5">
        <w:rPr/>
        <w:t>a hybrid</w:t>
      </w:r>
      <w:r w:rsidR="2F20B4E5">
        <w:rPr/>
        <w:t xml:space="preserve">) are most suitable for standardizing the </w:t>
      </w:r>
      <w:r w:rsidR="2F20B4E5">
        <w:rPr/>
        <w:t>different types</w:t>
      </w:r>
      <w:r w:rsidR="2F20B4E5">
        <w:rPr/>
        <w:t xml:space="preserve"> of inconsistencies?</w:t>
      </w:r>
    </w:p>
    <w:p w:rsidR="009C18FF" w:rsidP="31926AFB" w:rsidRDefault="00000000" w14:paraId="12A2590F" w14:textId="77B42604">
      <w:pPr>
        <w:spacing w:before="120" w:beforeAutospacing="off" w:after="160" w:afterAutospacing="off" w:line="254" w:lineRule="auto"/>
      </w:pPr>
      <w:r w:rsidRPr="31926AFB" w:rsidR="2F20B4E5">
        <w:rPr>
          <w:rFonts w:ascii="Calibri" w:hAnsi="Calibri" w:eastAsia="Calibri" w:cs="Calibri"/>
          <w:b w:val="1"/>
          <w:bCs w:val="1"/>
          <w:noProof w:val="0"/>
          <w:sz w:val="20"/>
          <w:szCs w:val="20"/>
          <w:lang w:val="en-US"/>
        </w:rPr>
        <w:t>Validation Research</w:t>
      </w:r>
    </w:p>
    <w:p w:rsidR="009C18FF" w:rsidP="31926AFB" w:rsidRDefault="00000000" w14:paraId="127B27A6" w14:textId="63C921D7">
      <w:pPr>
        <w:pStyle w:val="ListNumber"/>
        <w:numPr>
          <w:ilvl w:val="0"/>
          <w:numId w:val="0"/>
        </w:numPr>
        <w:ind w:left="0"/>
      </w:pPr>
      <w:r w:rsidR="2F20B4E5">
        <w:rPr/>
        <w:t>5. How can the accuracy and scalability of the prototype be evaluated?</w:t>
      </w:r>
    </w:p>
    <w:p w:rsidR="009C18FF" w:rsidP="31926AFB" w:rsidRDefault="00000000" w14:paraId="6048BF75" w14:textId="4DB50BB5">
      <w:pPr>
        <w:pStyle w:val="ListNumber"/>
        <w:numPr>
          <w:ilvl w:val="0"/>
          <w:numId w:val="0"/>
        </w:numPr>
        <w:spacing w:before="120" w:beforeAutospacing="off" w:after="160" w:afterAutospacing="off" w:line="254" w:lineRule="auto"/>
        <w:ind w:left="0"/>
        <w:rPr>
          <w:rFonts w:ascii="Calibri" w:hAnsi="Calibri" w:eastAsia="Calibri" w:cs="Calibri"/>
          <w:noProof w:val="0"/>
          <w:sz w:val="22"/>
          <w:szCs w:val="22"/>
          <w:lang w:val="en-US"/>
        </w:rPr>
      </w:pPr>
    </w:p>
    <w:p w:rsidR="009C18FF" w:rsidP="31926AFB" w:rsidRDefault="00000000" w14:paraId="5C3FD8B8" w14:textId="2E3A9AB2">
      <w:pPr>
        <w:pStyle w:val="ListNumber"/>
        <w:numPr>
          <w:ilvl w:val="0"/>
          <w:numId w:val="0"/>
        </w:numPr>
        <w:spacing w:before="120" w:beforeAutospacing="off" w:after="160" w:afterAutospacing="off" w:line="254" w:lineRule="auto"/>
        <w:ind w:left="0"/>
        <w:rPr>
          <w:rFonts w:ascii="Calibri" w:hAnsi="Calibri" w:eastAsia="Calibri" w:cs="Calibri"/>
          <w:noProof w:val="0"/>
          <w:sz w:val="22"/>
          <w:szCs w:val="22"/>
          <w:lang w:val="en-US"/>
        </w:rPr>
      </w:pPr>
    </w:p>
    <w:p w:rsidR="009C18FF" w:rsidP="31926AFB" w:rsidRDefault="00000000" w14:paraId="3B2FE6ED" w14:textId="13F74B92">
      <w:pPr>
        <w:pStyle w:val="ListNumber"/>
        <w:numPr>
          <w:ilvl w:val="0"/>
          <w:numId w:val="0"/>
        </w:numPr>
        <w:spacing w:before="120" w:beforeAutospacing="off" w:after="160" w:afterAutospacing="off" w:line="254" w:lineRule="auto"/>
        <w:ind w:left="0"/>
        <w:rPr>
          <w:rFonts w:ascii="Calibri" w:hAnsi="Calibri" w:eastAsia="Calibri" w:cs="Calibri"/>
          <w:noProof w:val="0"/>
          <w:sz w:val="22"/>
          <w:szCs w:val="22"/>
          <w:lang w:val="en-US"/>
        </w:rPr>
      </w:pPr>
    </w:p>
    <w:p w:rsidR="009C18FF" w:rsidP="31926AFB" w:rsidRDefault="00000000" w14:paraId="035A031C" w14:textId="09784DDA">
      <w:pPr>
        <w:pStyle w:val="ListNumber"/>
        <w:numPr>
          <w:ilvl w:val="0"/>
          <w:numId w:val="0"/>
        </w:numPr>
        <w:spacing w:before="120" w:beforeAutospacing="off" w:after="160" w:afterAutospacing="off" w:line="254" w:lineRule="auto"/>
        <w:ind w:left="0"/>
        <w:rPr>
          <w:rFonts w:ascii="Calibri" w:hAnsi="Calibri" w:eastAsia="Calibri" w:cs="Calibri"/>
          <w:noProof w:val="0"/>
          <w:sz w:val="22"/>
          <w:szCs w:val="22"/>
          <w:lang w:val="en-US"/>
        </w:rPr>
      </w:pPr>
    </w:p>
    <w:p w:rsidR="009C18FF" w:rsidP="31926AFB" w:rsidRDefault="00000000" w14:paraId="665D8ECB" w14:textId="1FA60948">
      <w:pPr>
        <w:pStyle w:val="ListNumber"/>
        <w:spacing w:before="120" w:beforeAutospacing="off" w:after="160" w:afterAutospacing="off" w:line="254" w:lineRule="auto"/>
        <w:ind w:left="360"/>
        <w:rPr/>
      </w:pPr>
      <w:r w:rsidR="4467080C">
        <w:drawing>
          <wp:inline wp14:editId="66C452EF" wp14:anchorId="67557C92">
            <wp:extent cx="523875" cy="523875"/>
            <wp:effectExtent l="0" t="0" r="0" b="0"/>
            <wp:docPr id="127070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8331835" name="Picture 778331835"/>
                    <pic:cNvPicPr/>
                  </pic:nvPicPr>
                  <pic:blipFill>
                    <a:blip xmlns:r="http://schemas.openxmlformats.org/officeDocument/2006/relationships" r:embed="rId1413293858">
                      <a:extLst>
                        <a:ext uri="{28A0092B-C50C-407E-A947-70E740481C1C}">
                          <a14:useLocalDpi xmlns:a14="http://schemas.microsoft.com/office/drawing/2010/main"/>
                        </a:ext>
                      </a:extLst>
                    </a:blip>
                    <a:stretch>
                      <a:fillRect/>
                    </a:stretch>
                  </pic:blipFill>
                  <pic:spPr>
                    <a:xfrm>
                      <a:off x="0" y="0"/>
                      <a:ext cx="523875" cy="523875"/>
                    </a:xfrm>
                    <a:prstGeom prst="rect">
                      <a:avLst/>
                    </a:prstGeom>
                  </pic:spPr>
                </pic:pic>
              </a:graphicData>
            </a:graphic>
          </wp:inline>
        </w:drawing>
      </w:r>
      <w:r w:rsidR="4467080C">
        <w:drawing>
          <wp:inline wp14:editId="6E1BC1E4" wp14:anchorId="5B382555">
            <wp:extent cx="504825" cy="495300"/>
            <wp:effectExtent l="0" t="0" r="0" b="0"/>
            <wp:docPr id="5010099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6760032" name="Picture 2116760032"/>
                    <pic:cNvPicPr/>
                  </pic:nvPicPr>
                  <pic:blipFill>
                    <a:blip xmlns:r="http://schemas.openxmlformats.org/officeDocument/2006/relationships" r:embed="rId766713174">
                      <a:extLst>
                        <a:ext uri="{28A0092B-C50C-407E-A947-70E740481C1C}">
                          <a14:useLocalDpi xmlns:a14="http://schemas.microsoft.com/office/drawing/2010/main"/>
                        </a:ext>
                      </a:extLst>
                    </a:blip>
                    <a:stretch>
                      <a:fillRect/>
                    </a:stretch>
                  </pic:blipFill>
                  <pic:spPr>
                    <a:xfrm>
                      <a:off x="0" y="0"/>
                      <a:ext cx="504825" cy="495300"/>
                    </a:xfrm>
                    <a:prstGeom prst="rect">
                      <a:avLst/>
                    </a:prstGeom>
                  </pic:spPr>
                </pic:pic>
              </a:graphicData>
            </a:graphic>
          </wp:inline>
        </w:drawing>
      </w:r>
      <w:r w:rsidR="4467080C">
        <w:drawing>
          <wp:inline wp14:editId="4FD9466D" wp14:anchorId="1A0FA329">
            <wp:extent cx="524301" cy="542591"/>
            <wp:effectExtent l="0" t="0" r="0" b="0"/>
            <wp:docPr id="5545817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4581723" name="Picture 554581723"/>
                    <pic:cNvPicPr/>
                  </pic:nvPicPr>
                  <pic:blipFill>
                    <a:blip xmlns:r="http://schemas.openxmlformats.org/officeDocument/2006/relationships" r:embed="rId1760596401">
                      <a:extLst>
                        <a:ext uri="{28A0092B-C50C-407E-A947-70E740481C1C}">
                          <a14:useLocalDpi xmlns:a14="http://schemas.microsoft.com/office/drawing/2010/main"/>
                        </a:ext>
                      </a:extLst>
                    </a:blip>
                    <a:stretch>
                      <a:fillRect/>
                    </a:stretch>
                  </pic:blipFill>
                  <pic:spPr>
                    <a:xfrm>
                      <a:off x="0" y="0"/>
                      <a:ext cx="524301" cy="542591"/>
                    </a:xfrm>
                    <a:prstGeom prst="rect">
                      <a:avLst/>
                    </a:prstGeom>
                  </pic:spPr>
                </pic:pic>
              </a:graphicData>
            </a:graphic>
          </wp:inline>
        </w:drawing>
      </w:r>
      <w:r w:rsidR="4467080C">
        <w:drawing>
          <wp:inline wp14:editId="3D88E91D" wp14:anchorId="33D3731F">
            <wp:extent cx="512108" cy="512108"/>
            <wp:effectExtent l="0" t="0" r="0" b="0"/>
            <wp:docPr id="1284141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4141566" name="Picture 1284141566"/>
                    <pic:cNvPicPr/>
                  </pic:nvPicPr>
                  <pic:blipFill>
                    <a:blip xmlns:r="http://schemas.openxmlformats.org/officeDocument/2006/relationships" r:embed="rId713801410">
                      <a:extLst>
                        <a:ext uri="{28A0092B-C50C-407E-A947-70E740481C1C}">
                          <a14:useLocalDpi xmlns:a14="http://schemas.microsoft.com/office/drawing/2010/main"/>
                        </a:ext>
                      </a:extLst>
                    </a:blip>
                    <a:stretch>
                      <a:fillRect/>
                    </a:stretch>
                  </pic:blipFill>
                  <pic:spPr>
                    <a:xfrm>
                      <a:off x="0" y="0"/>
                      <a:ext cx="512108" cy="512108"/>
                    </a:xfrm>
                    <a:prstGeom prst="rect">
                      <a:avLst/>
                    </a:prstGeom>
                  </pic:spPr>
                </pic:pic>
              </a:graphicData>
            </a:graphic>
          </wp:inline>
        </w:drawing>
      </w:r>
      <w:r w:rsidR="2371B34E">
        <w:drawing>
          <wp:inline wp14:editId="4AAF7509" wp14:anchorId="0EE9BC54">
            <wp:extent cx="503174" cy="503174"/>
            <wp:effectExtent l="0" t="0" r="0" b="0"/>
            <wp:docPr id="19859761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5976152" name="Picture 1985976152"/>
                    <pic:cNvPicPr/>
                  </pic:nvPicPr>
                  <pic:blipFill>
                    <a:blip xmlns:r="http://schemas.openxmlformats.org/officeDocument/2006/relationships" r:embed="rId1342861152">
                      <a:extLst>
                        <a:ext uri="{28A0092B-C50C-407E-A947-70E740481C1C}">
                          <a14:useLocalDpi xmlns:a14="http://schemas.microsoft.com/office/drawing/2010/main"/>
                        </a:ext>
                      </a:extLst>
                    </a:blip>
                    <a:stretch>
                      <a:fillRect/>
                    </a:stretch>
                  </pic:blipFill>
                  <pic:spPr>
                    <a:xfrm rot="0">
                      <a:off x="0" y="0"/>
                      <a:ext cx="503174" cy="503174"/>
                    </a:xfrm>
                    <a:prstGeom prst="rect">
                      <a:avLst/>
                    </a:prstGeom>
                  </pic:spPr>
                </pic:pic>
              </a:graphicData>
            </a:graphic>
          </wp:inline>
        </w:drawing>
      </w:r>
    </w:p>
    <w:p w:rsidR="009C18FF" w:rsidP="31926AFB" w:rsidRDefault="00000000" w14:paraId="05A06D5C" w14:textId="7E8087D6">
      <w:pPr>
        <w:pStyle w:val="ListNumber"/>
        <w:numPr>
          <w:ilvl w:val="0"/>
          <w:numId w:val="0"/>
        </w:numPr>
        <w:spacing w:before="120" w:beforeAutospacing="off" w:after="160" w:afterAutospacing="off" w:line="254" w:lineRule="auto"/>
        <w:ind w:left="0"/>
        <w:rPr>
          <w:rFonts w:ascii="Calibri" w:hAnsi="Calibri" w:eastAsia="Calibri" w:cs="Calibri"/>
          <w:noProof w:val="0"/>
          <w:sz w:val="22"/>
          <w:szCs w:val="22"/>
          <w:lang w:val="en-US"/>
        </w:rPr>
      </w:pPr>
    </w:p>
    <w:p w:rsidR="009C18FF" w:rsidP="31926AFB" w:rsidRDefault="00000000" w14:paraId="6479D59B" w14:textId="24529E20">
      <w:pPr>
        <w:spacing w:before="120" w:beforeAutospacing="off" w:after="160" w:afterAutospacing="off" w:line="254" w:lineRule="auto"/>
      </w:pPr>
      <w:r w:rsidRPr="31926AFB" w:rsidR="40012107">
        <w:rPr>
          <w:rFonts w:ascii="Calibri" w:hAnsi="Calibri" w:eastAsia="Calibri" w:cs="Calibri"/>
          <w:i w:val="1"/>
          <w:iCs w:val="1"/>
          <w:noProof w:val="0"/>
          <w:color w:val="365F91" w:themeColor="accent1" w:themeTint="FF" w:themeShade="BF"/>
          <w:sz w:val="22"/>
          <w:szCs w:val="22"/>
          <w:lang w:val="en-US"/>
        </w:rPr>
        <w:t>Sub-question 1</w:t>
      </w:r>
    </w:p>
    <w:p w:rsidR="009C18FF" w:rsidP="31926AFB" w:rsidRDefault="00000000" w14:paraId="09AC057E" w14:textId="2D588A0C">
      <w:pPr>
        <w:pStyle w:val="ListNumber"/>
        <w:numPr>
          <w:ilvl w:val="0"/>
          <w:numId w:val="0"/>
        </w:numPr>
        <w:ind w:left="0"/>
      </w:pPr>
      <w:r w:rsidR="2AD72D4B">
        <w:rPr/>
        <w:t>How are quantities, units and packaging information represented in the supplier feeds, which inconsistencies occur most often, and which supplier dataset is unusable?</w:t>
      </w:r>
    </w:p>
    <w:tbl>
      <w:tblPr>
        <w:tblStyle w:val="TableNormal"/>
        <w:bidiVisual w:val="0"/>
        <w:tblW w:w="0" w:type="auto"/>
        <w:tblBorders>
          <w:top w:val="single" w:sz="8"/>
          <w:left w:val="single" w:sz="8"/>
          <w:bottom w:val="single" w:sz="8"/>
          <w:right w:val="single" w:sz="8"/>
        </w:tblBorders>
        <w:tblLook w:val="04A0" w:firstRow="1" w:lastRow="0" w:firstColumn="1" w:lastColumn="0" w:noHBand="0" w:noVBand="1"/>
      </w:tblPr>
      <w:tblGrid>
        <w:gridCol w:w="1069"/>
        <w:gridCol w:w="3168"/>
        <w:gridCol w:w="3594"/>
        <w:gridCol w:w="1949"/>
      </w:tblGrid>
      <w:tr w:rsidR="31926AFB" w:rsidTr="31926AFB" w14:paraId="12E3E147">
        <w:trPr>
          <w:trHeight w:val="300"/>
        </w:trPr>
        <w:tc>
          <w:tcPr>
            <w:tcW w:w="1069" w:type="dxa"/>
            <w:tcBorders>
              <w:top w:val="single" w:sz="8"/>
              <w:left w:val="single" w:sz="8"/>
              <w:bottom w:val="single" w:sz="8"/>
              <w:right w:val="single" w:sz="8"/>
            </w:tcBorders>
            <w:tcMar>
              <w:top w:w="15" w:type="dxa"/>
              <w:left w:w="15" w:type="dxa"/>
              <w:bottom w:w="15" w:type="dxa"/>
              <w:right w:w="15" w:type="dxa"/>
            </w:tcMar>
            <w:vAlign w:val="center"/>
          </w:tcPr>
          <w:p w:rsidR="31926AFB" w:rsidP="31926AFB" w:rsidRDefault="31926AFB" w14:paraId="419984C2" w14:textId="74C2E792">
            <w:pPr>
              <w:spacing w:before="120" w:beforeAutospacing="off" w:after="160" w:afterAutospacing="off" w:line="254" w:lineRule="auto"/>
            </w:pPr>
            <w:r w:rsidRPr="31926AFB" w:rsidR="31926AFB">
              <w:rPr>
                <w:rFonts w:ascii="Calibri" w:hAnsi="Calibri" w:eastAsia="Calibri" w:cs="Calibri"/>
                <w:b w:val="1"/>
                <w:bCs w:val="1"/>
                <w:sz w:val="22"/>
                <w:szCs w:val="22"/>
                <w:lang w:val="en-US"/>
              </w:rPr>
              <w:t>Strategy</w:t>
            </w:r>
          </w:p>
        </w:tc>
        <w:tc>
          <w:tcPr>
            <w:tcW w:w="3168" w:type="dxa"/>
            <w:tcBorders>
              <w:top w:val="single" w:sz="8"/>
              <w:left w:val="single" w:sz="8"/>
              <w:bottom w:val="single" w:sz="8"/>
              <w:right w:val="single" w:sz="8"/>
            </w:tcBorders>
            <w:tcMar>
              <w:top w:w="15" w:type="dxa"/>
              <w:left w:w="15" w:type="dxa"/>
              <w:bottom w:w="15" w:type="dxa"/>
              <w:right w:w="15" w:type="dxa"/>
            </w:tcMar>
            <w:vAlign w:val="center"/>
          </w:tcPr>
          <w:p w:rsidR="31926AFB" w:rsidP="31926AFB" w:rsidRDefault="31926AFB" w14:paraId="4551E19D" w14:textId="76B6EF14">
            <w:pPr>
              <w:spacing w:before="120" w:beforeAutospacing="off" w:after="160" w:afterAutospacing="off" w:line="254" w:lineRule="auto"/>
            </w:pPr>
            <w:r w:rsidRPr="31926AFB" w:rsidR="31926AFB">
              <w:rPr>
                <w:rFonts w:ascii="Calibri" w:hAnsi="Calibri" w:eastAsia="Calibri" w:cs="Calibri"/>
                <w:b w:val="1"/>
                <w:bCs w:val="1"/>
                <w:sz w:val="22"/>
                <w:szCs w:val="22"/>
                <w:lang w:val="en-US"/>
              </w:rPr>
              <w:t>Method</w:t>
            </w:r>
          </w:p>
        </w:tc>
        <w:tc>
          <w:tcPr>
            <w:tcW w:w="3594" w:type="dxa"/>
            <w:tcBorders>
              <w:top w:val="single" w:sz="8"/>
              <w:left w:val="single" w:sz="8"/>
              <w:bottom w:val="single" w:sz="8"/>
              <w:right w:val="single" w:sz="8"/>
            </w:tcBorders>
            <w:tcMar>
              <w:top w:w="15" w:type="dxa"/>
              <w:left w:w="15" w:type="dxa"/>
              <w:bottom w:w="15" w:type="dxa"/>
              <w:right w:w="15" w:type="dxa"/>
            </w:tcMar>
            <w:vAlign w:val="center"/>
          </w:tcPr>
          <w:p w:rsidR="31926AFB" w:rsidP="31926AFB" w:rsidRDefault="31926AFB" w14:paraId="1BA2F8E7" w14:textId="3323B079">
            <w:pPr>
              <w:spacing w:before="120" w:beforeAutospacing="off" w:after="160" w:afterAutospacing="off" w:line="254" w:lineRule="auto"/>
            </w:pPr>
            <w:r w:rsidRPr="31926AFB" w:rsidR="31926AFB">
              <w:rPr>
                <w:rFonts w:ascii="Calibri" w:hAnsi="Calibri" w:eastAsia="Calibri" w:cs="Calibri"/>
                <w:b w:val="1"/>
                <w:bCs w:val="1"/>
                <w:sz w:val="22"/>
                <w:szCs w:val="22"/>
                <w:lang w:val="en-US"/>
              </w:rPr>
              <w:t>Why</w:t>
            </w:r>
          </w:p>
        </w:tc>
        <w:tc>
          <w:tcPr>
            <w:tcW w:w="1949" w:type="dxa"/>
            <w:tcBorders>
              <w:top w:val="single" w:sz="8"/>
              <w:left w:val="single" w:sz="8"/>
              <w:bottom w:val="single" w:sz="8"/>
              <w:right w:val="single" w:sz="8"/>
            </w:tcBorders>
            <w:tcMar>
              <w:top w:w="15" w:type="dxa"/>
              <w:left w:w="15" w:type="dxa"/>
              <w:bottom w:w="15" w:type="dxa"/>
              <w:right w:w="15" w:type="dxa"/>
            </w:tcMar>
            <w:vAlign w:val="center"/>
          </w:tcPr>
          <w:p w:rsidR="31926AFB" w:rsidP="31926AFB" w:rsidRDefault="31926AFB" w14:paraId="326DCB68" w14:textId="0795585B">
            <w:pPr>
              <w:spacing w:before="120" w:beforeAutospacing="off" w:after="160" w:afterAutospacing="off" w:line="254" w:lineRule="auto"/>
            </w:pPr>
            <w:r w:rsidRPr="31926AFB" w:rsidR="31926AFB">
              <w:rPr>
                <w:rFonts w:ascii="Calibri" w:hAnsi="Calibri" w:eastAsia="Calibri" w:cs="Calibri"/>
                <w:b w:val="1"/>
                <w:bCs w:val="1"/>
                <w:sz w:val="22"/>
                <w:szCs w:val="22"/>
                <w:lang w:val="en-US"/>
              </w:rPr>
              <w:t>Deliverable</w:t>
            </w:r>
          </w:p>
        </w:tc>
      </w:tr>
      <w:tr w:rsidR="31926AFB" w:rsidTr="31926AFB" w14:paraId="0A309532">
        <w:trPr>
          <w:trHeight w:val="300"/>
        </w:trPr>
        <w:tc>
          <w:tcPr>
            <w:tcW w:w="1069" w:type="dxa"/>
            <w:tcBorders>
              <w:top w:val="single" w:sz="8"/>
              <w:left w:val="single" w:sz="8"/>
              <w:bottom w:val="single" w:sz="8"/>
              <w:right w:val="single" w:sz="8"/>
            </w:tcBorders>
            <w:tcMar>
              <w:top w:w="15" w:type="dxa"/>
              <w:left w:w="15" w:type="dxa"/>
              <w:bottom w:w="15" w:type="dxa"/>
              <w:right w:w="15" w:type="dxa"/>
            </w:tcMar>
            <w:vAlign w:val="center"/>
          </w:tcPr>
          <w:p w:rsidR="31926AFB" w:rsidP="31926AFB" w:rsidRDefault="31926AFB" w14:paraId="2C9D5FA1" w14:textId="27ED3B81">
            <w:pPr>
              <w:pStyle w:val="ListNumber"/>
              <w:numPr>
                <w:ilvl w:val="0"/>
                <w:numId w:val="0"/>
              </w:numPr>
              <w:spacing w:before="120" w:beforeAutospacing="off" w:after="160" w:afterAutospacing="off" w:line="254" w:lineRule="auto"/>
              <w:ind w:left="0"/>
            </w:pPr>
            <w:r w:rsidRPr="31926AFB" w:rsidR="31926AFB">
              <w:rPr>
                <w:rFonts w:ascii="Calibri" w:hAnsi="Calibri" w:eastAsia="Calibri" w:cs="Calibri"/>
                <w:b w:val="1"/>
                <w:bCs w:val="1"/>
                <w:sz w:val="22"/>
                <w:szCs w:val="22"/>
                <w:lang w:val="en-US"/>
              </w:rPr>
              <w:t>Field</w:t>
            </w:r>
            <w:r w:rsidR="791C4413">
              <w:drawing>
                <wp:inline wp14:editId="7D5EE66A" wp14:anchorId="7E192FF3">
                  <wp:extent cx="523875" cy="523875"/>
                  <wp:effectExtent l="0" t="0" r="0" b="0"/>
                  <wp:docPr id="21220452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78331835" name="Picture 77833183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1329385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23875" cy="523875"/>
                          </a:xfrm>
                          <a:prstGeom xmlns:a="http://schemas.openxmlformats.org/drawingml/2006/main" prst="rect">
                            <a:avLst xmlns:a="http://schemas.openxmlformats.org/drawingml/2006/main"/>
                          </a:prstGeom>
                        </pic:spPr>
                      </pic:pic>
                    </a:graphicData>
                  </a:graphic>
                </wp:inline>
              </w:drawing>
            </w:r>
          </w:p>
        </w:tc>
        <w:tc>
          <w:tcPr>
            <w:tcW w:w="3168" w:type="dxa"/>
            <w:tcBorders>
              <w:top w:val="single" w:sz="8"/>
              <w:left w:val="single" w:sz="8"/>
              <w:bottom w:val="single" w:sz="8"/>
              <w:right w:val="single" w:sz="8"/>
            </w:tcBorders>
            <w:tcMar>
              <w:top w:w="15" w:type="dxa"/>
              <w:left w:w="15" w:type="dxa"/>
              <w:bottom w:w="15" w:type="dxa"/>
              <w:right w:w="15" w:type="dxa"/>
            </w:tcMar>
            <w:vAlign w:val="center"/>
          </w:tcPr>
          <w:p w:rsidR="31926AFB" w:rsidP="31926AFB" w:rsidRDefault="31926AFB" w14:paraId="4135AC43" w14:textId="02FFC555">
            <w:pPr>
              <w:spacing w:before="120" w:beforeAutospacing="off" w:after="160" w:afterAutospacing="off" w:line="254" w:lineRule="auto"/>
            </w:pPr>
            <w:r w:rsidRPr="31926AFB" w:rsidR="31926AFB">
              <w:rPr>
                <w:rFonts w:ascii="Calibri" w:hAnsi="Calibri" w:eastAsia="Calibri" w:cs="Calibri"/>
                <w:sz w:val="22"/>
                <w:szCs w:val="22"/>
                <w:lang w:val="en-US"/>
              </w:rPr>
              <w:t>Interview (</w:t>
            </w:r>
            <w:r w:rsidRPr="31926AFB" w:rsidR="63FB2135">
              <w:rPr>
                <w:rFonts w:ascii="Calibri" w:hAnsi="Calibri" w:eastAsia="Calibri" w:cs="Calibri"/>
                <w:sz w:val="22"/>
                <w:szCs w:val="22"/>
                <w:lang w:val="en-US"/>
              </w:rPr>
              <w:t>with client</w:t>
            </w:r>
            <w:r w:rsidRPr="31926AFB" w:rsidR="31926AFB">
              <w:rPr>
                <w:rFonts w:ascii="Calibri" w:hAnsi="Calibri" w:eastAsia="Calibri" w:cs="Calibri"/>
                <w:sz w:val="22"/>
                <w:szCs w:val="22"/>
                <w:lang w:val="en-US"/>
              </w:rPr>
              <w:t>)</w:t>
            </w:r>
          </w:p>
        </w:tc>
        <w:tc>
          <w:tcPr>
            <w:tcW w:w="3594" w:type="dxa"/>
            <w:tcBorders>
              <w:top w:val="single" w:sz="8"/>
              <w:left w:val="single" w:sz="8"/>
              <w:bottom w:val="single" w:sz="8"/>
              <w:right w:val="single" w:sz="8"/>
            </w:tcBorders>
            <w:tcMar>
              <w:top w:w="15" w:type="dxa"/>
              <w:left w:w="15" w:type="dxa"/>
              <w:bottom w:w="15" w:type="dxa"/>
              <w:right w:w="15" w:type="dxa"/>
            </w:tcMar>
            <w:vAlign w:val="center"/>
          </w:tcPr>
          <w:p w:rsidR="31926AFB" w:rsidP="31926AFB" w:rsidRDefault="31926AFB" w14:paraId="0857EAC6" w14:textId="1DFFC1AB">
            <w:pPr>
              <w:spacing w:before="120" w:beforeAutospacing="off" w:after="160" w:afterAutospacing="off" w:line="254" w:lineRule="auto"/>
            </w:pPr>
            <w:r w:rsidRPr="31926AFB" w:rsidR="31926AFB">
              <w:rPr>
                <w:rFonts w:ascii="Calibri" w:hAnsi="Calibri" w:eastAsia="Calibri" w:cs="Calibri"/>
                <w:sz w:val="22"/>
                <w:szCs w:val="22"/>
                <w:lang w:val="en-US"/>
              </w:rPr>
              <w:t>To understand real workflow behavior</w:t>
            </w:r>
          </w:p>
        </w:tc>
        <w:tc>
          <w:tcPr>
            <w:tcW w:w="1949" w:type="dxa"/>
            <w:tcBorders>
              <w:top w:val="single" w:sz="8"/>
              <w:left w:val="single" w:sz="8"/>
              <w:bottom w:val="single" w:sz="8"/>
              <w:right w:val="single" w:sz="8"/>
            </w:tcBorders>
            <w:tcMar>
              <w:top w:w="15" w:type="dxa"/>
              <w:left w:w="15" w:type="dxa"/>
              <w:bottom w:w="15" w:type="dxa"/>
              <w:right w:w="15" w:type="dxa"/>
            </w:tcMar>
            <w:vAlign w:val="center"/>
          </w:tcPr>
          <w:p w:rsidR="31926AFB" w:rsidP="31926AFB" w:rsidRDefault="31926AFB" w14:paraId="292DFA4D" w14:textId="0216662B">
            <w:pPr>
              <w:spacing w:before="120" w:beforeAutospacing="off" w:after="160" w:afterAutospacing="off" w:line="254" w:lineRule="auto"/>
            </w:pPr>
            <w:r w:rsidRPr="31926AFB" w:rsidR="31926AFB">
              <w:rPr>
                <w:rFonts w:ascii="Calibri" w:hAnsi="Calibri" w:eastAsia="Calibri" w:cs="Calibri"/>
                <w:sz w:val="22"/>
                <w:szCs w:val="22"/>
                <w:lang w:val="en-US"/>
              </w:rPr>
              <w:t>Interview summary</w:t>
            </w:r>
          </w:p>
        </w:tc>
      </w:tr>
      <w:tr w:rsidR="31926AFB" w:rsidTr="31926AFB" w14:paraId="28ED4D22">
        <w:trPr>
          <w:trHeight w:val="840"/>
        </w:trPr>
        <w:tc>
          <w:tcPr>
            <w:tcW w:w="1069" w:type="dxa"/>
            <w:tcBorders>
              <w:top w:val="single" w:sz="8"/>
              <w:left w:val="single" w:sz="8"/>
              <w:bottom w:val="single" w:sz="8"/>
              <w:right w:val="single" w:sz="8"/>
            </w:tcBorders>
            <w:tcMar>
              <w:top w:w="15" w:type="dxa"/>
              <w:left w:w="15" w:type="dxa"/>
              <w:bottom w:w="15" w:type="dxa"/>
              <w:right w:w="15" w:type="dxa"/>
            </w:tcMar>
            <w:vAlign w:val="center"/>
          </w:tcPr>
          <w:p w:rsidR="31926AFB" w:rsidP="31926AFB" w:rsidRDefault="31926AFB" w14:paraId="10BEC663" w14:textId="10EB0EC4">
            <w:pPr>
              <w:pStyle w:val="ListNumber"/>
              <w:numPr>
                <w:ilvl w:val="0"/>
                <w:numId w:val="0"/>
              </w:numPr>
              <w:spacing w:before="120" w:beforeAutospacing="off" w:after="160" w:afterAutospacing="off" w:line="254" w:lineRule="auto"/>
              <w:ind w:left="0"/>
            </w:pPr>
            <w:r w:rsidRPr="31926AFB" w:rsidR="31926AFB">
              <w:rPr>
                <w:rFonts w:ascii="Calibri" w:hAnsi="Calibri" w:eastAsia="Calibri" w:cs="Calibri"/>
                <w:b w:val="1"/>
                <w:bCs w:val="1"/>
                <w:sz w:val="22"/>
                <w:szCs w:val="22"/>
                <w:lang w:val="en-US"/>
              </w:rPr>
              <w:t>Libra</w:t>
            </w:r>
            <w:r w:rsidRPr="31926AFB" w:rsidR="0EDD54E8">
              <w:rPr>
                <w:rFonts w:ascii="Calibri" w:hAnsi="Calibri" w:eastAsia="Calibri" w:cs="Calibri"/>
                <w:b w:val="1"/>
                <w:bCs w:val="1"/>
                <w:sz w:val="22"/>
                <w:szCs w:val="22"/>
                <w:lang w:val="en-US"/>
              </w:rPr>
              <w:t>ry</w:t>
            </w:r>
            <w:r w:rsidR="0EDD54E8">
              <w:drawing>
                <wp:inline wp14:editId="4AA07F20" wp14:anchorId="7F433EA6">
                  <wp:extent cx="504825" cy="495300"/>
                  <wp:effectExtent l="0" t="0" r="0" b="0"/>
                  <wp:docPr id="3900066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16760032" name="Picture 211676003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6671317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04825" cy="495300"/>
                          </a:xfrm>
                          <a:prstGeom xmlns:a="http://schemas.openxmlformats.org/drawingml/2006/main" prst="rect">
                            <a:avLst xmlns:a="http://schemas.openxmlformats.org/drawingml/2006/main"/>
                          </a:prstGeom>
                        </pic:spPr>
                      </pic:pic>
                    </a:graphicData>
                  </a:graphic>
                </wp:inline>
              </w:drawing>
            </w:r>
          </w:p>
        </w:tc>
        <w:tc>
          <w:tcPr>
            <w:tcW w:w="3168" w:type="dxa"/>
            <w:tcBorders>
              <w:top w:val="single" w:sz="8"/>
              <w:left w:val="single" w:sz="8"/>
              <w:bottom w:val="single" w:sz="8"/>
              <w:right w:val="single" w:sz="8"/>
            </w:tcBorders>
            <w:tcMar>
              <w:top w:w="15" w:type="dxa"/>
              <w:left w:w="15" w:type="dxa"/>
              <w:bottom w:w="15" w:type="dxa"/>
              <w:right w:w="15" w:type="dxa"/>
            </w:tcMar>
            <w:vAlign w:val="center"/>
          </w:tcPr>
          <w:p w:rsidR="31926AFB" w:rsidP="31926AFB" w:rsidRDefault="31926AFB" w14:paraId="5F020655" w14:textId="4A41A694">
            <w:pPr>
              <w:pStyle w:val="ListNumber"/>
              <w:numPr>
                <w:ilvl w:val="0"/>
                <w:numId w:val="0"/>
              </w:numPr>
              <w:ind w:left="0"/>
              <w:rPr>
                <w:i w:val="0"/>
                <w:iCs w:val="0"/>
                <w:sz w:val="20"/>
                <w:szCs w:val="20"/>
              </w:rPr>
            </w:pPr>
          </w:p>
          <w:p w:rsidR="66AB66DB" w:rsidP="31926AFB" w:rsidRDefault="66AB66DB" w14:paraId="046232CC" w14:textId="5B400415">
            <w:pPr>
              <w:pStyle w:val="ListNumber"/>
              <w:numPr>
                <w:ilvl w:val="0"/>
                <w:numId w:val="0"/>
              </w:numPr>
              <w:ind w:left="0"/>
              <w:rPr>
                <w:i w:val="0"/>
                <w:iCs w:val="0"/>
                <w:sz w:val="20"/>
                <w:szCs w:val="20"/>
              </w:rPr>
            </w:pPr>
            <w:r w:rsidRPr="31926AFB" w:rsidR="66AB66DB">
              <w:rPr>
                <w:i w:val="0"/>
                <w:iCs w:val="0"/>
                <w:sz w:val="20"/>
                <w:szCs w:val="20"/>
              </w:rPr>
              <w:t xml:space="preserve">How </w:t>
            </w:r>
            <w:r w:rsidRPr="31926AFB" w:rsidR="3F297CE9">
              <w:rPr>
                <w:i w:val="0"/>
                <w:iCs w:val="0"/>
                <w:sz w:val="20"/>
                <w:szCs w:val="20"/>
              </w:rPr>
              <w:t>does</w:t>
            </w:r>
            <w:r w:rsidRPr="31926AFB" w:rsidR="66AB66DB">
              <w:rPr>
                <w:i w:val="0"/>
                <w:iCs w:val="0"/>
                <w:sz w:val="20"/>
                <w:szCs w:val="20"/>
              </w:rPr>
              <w:t xml:space="preserve"> existing PIM (</w:t>
            </w:r>
            <w:r w:rsidRPr="31926AFB" w:rsidR="09448EBC">
              <w:rPr>
                <w:i w:val="0"/>
                <w:iCs w:val="0"/>
                <w:sz w:val="20"/>
                <w:szCs w:val="20"/>
              </w:rPr>
              <w:t>Product Information Management</w:t>
            </w:r>
            <w:r w:rsidRPr="31926AFB" w:rsidR="66AB66DB">
              <w:rPr>
                <w:i w:val="0"/>
                <w:iCs w:val="0"/>
                <w:sz w:val="20"/>
                <w:szCs w:val="20"/>
              </w:rPr>
              <w:t>) work?</w:t>
            </w:r>
            <w:r w:rsidRPr="31926AFB" w:rsidR="66AB66DB">
              <w:rPr>
                <w:i w:val="0"/>
                <w:iCs w:val="0"/>
                <w:sz w:val="20"/>
                <w:szCs w:val="20"/>
              </w:rPr>
              <w:t xml:space="preserve"> </w:t>
            </w:r>
            <w:r w:rsidRPr="31926AFB" w:rsidR="674D8B3D">
              <w:rPr>
                <w:i w:val="0"/>
                <w:iCs w:val="0"/>
                <w:sz w:val="20"/>
                <w:szCs w:val="20"/>
              </w:rPr>
              <w:t>(Available product analysis)</w:t>
            </w:r>
          </w:p>
        </w:tc>
        <w:tc>
          <w:tcPr>
            <w:tcW w:w="3594" w:type="dxa"/>
            <w:tcBorders>
              <w:top w:val="single" w:sz="8"/>
              <w:left w:val="single" w:sz="8"/>
              <w:bottom w:val="single" w:sz="8"/>
              <w:right w:val="single" w:sz="8"/>
            </w:tcBorders>
            <w:tcMar>
              <w:top w:w="15" w:type="dxa"/>
              <w:left w:w="15" w:type="dxa"/>
              <w:bottom w:w="15" w:type="dxa"/>
              <w:right w:w="15" w:type="dxa"/>
            </w:tcMar>
            <w:vAlign w:val="center"/>
          </w:tcPr>
          <w:p w:rsidR="0AB21009" w:rsidP="31926AFB" w:rsidRDefault="0AB21009" w14:paraId="15A55ADD" w14:textId="05FD68CF">
            <w:pPr>
              <w:pStyle w:val="Normal"/>
              <w:suppressLineNumbers w:val="0"/>
              <w:bidi w:val="0"/>
              <w:spacing w:before="0" w:beforeAutospacing="off" w:after="0" w:afterAutospacing="off" w:line="276" w:lineRule="auto"/>
              <w:ind w:left="0" w:right="0"/>
              <w:jc w:val="left"/>
            </w:pPr>
            <w:r w:rsidRPr="31926AFB" w:rsidR="0AB21009">
              <w:rPr>
                <w:rFonts w:ascii="Calibri" w:hAnsi="Calibri" w:eastAsia="Calibri" w:cs="Calibri"/>
                <w:sz w:val="22"/>
                <w:szCs w:val="22"/>
                <w:lang w:val="en-US"/>
              </w:rPr>
              <w:t>To have an idea on how the solution will be integrated</w:t>
            </w:r>
          </w:p>
        </w:tc>
        <w:tc>
          <w:tcPr>
            <w:tcW w:w="1949" w:type="dxa"/>
            <w:tcBorders>
              <w:top w:val="single" w:sz="8"/>
              <w:left w:val="single" w:sz="8"/>
              <w:bottom w:val="single" w:sz="8"/>
              <w:right w:val="single" w:sz="8"/>
            </w:tcBorders>
            <w:tcMar>
              <w:top w:w="15" w:type="dxa"/>
              <w:left w:w="15" w:type="dxa"/>
              <w:bottom w:w="15" w:type="dxa"/>
              <w:right w:w="15" w:type="dxa"/>
            </w:tcMar>
            <w:vAlign w:val="center"/>
          </w:tcPr>
          <w:p w:rsidR="402B5D2E" w:rsidP="31926AFB" w:rsidRDefault="402B5D2E" w14:paraId="5D9A5ED9" w14:textId="1A5F72D2">
            <w:pPr>
              <w:spacing w:before="120" w:beforeAutospacing="off" w:after="160" w:afterAutospacing="off" w:line="254" w:lineRule="auto"/>
            </w:pPr>
            <w:r w:rsidRPr="31926AFB" w:rsidR="402B5D2E">
              <w:rPr>
                <w:rFonts w:ascii="Calibri" w:hAnsi="Calibri" w:eastAsia="Calibri" w:cs="Calibri"/>
                <w:sz w:val="22"/>
                <w:szCs w:val="22"/>
                <w:lang w:val="en-US"/>
              </w:rPr>
              <w:t>Research summary (with references)</w:t>
            </w:r>
          </w:p>
          <w:p w:rsidR="39EE9C6E" w:rsidP="31926AFB" w:rsidRDefault="39EE9C6E" w14:paraId="49C05108" w14:textId="64289222">
            <w:pPr>
              <w:spacing w:before="120" w:beforeAutospacing="off" w:after="160" w:afterAutospacing="off" w:line="254" w:lineRule="auto"/>
            </w:pPr>
            <w:r w:rsidRPr="31926AFB" w:rsidR="39EE9C6E">
              <w:rPr>
                <w:rFonts w:ascii="Calibri" w:hAnsi="Calibri" w:eastAsia="Calibri" w:cs="Calibri"/>
                <w:sz w:val="22"/>
                <w:szCs w:val="22"/>
                <w:lang w:val="en-US"/>
              </w:rPr>
              <w:t xml:space="preserve">(taken by </w:t>
            </w:r>
            <w:r w:rsidRPr="31926AFB" w:rsidR="39EE9C6E">
              <w:rPr>
                <w:rFonts w:ascii="Calibri" w:hAnsi="Calibri" w:eastAsia="Calibri" w:cs="Calibri"/>
                <w:b w:val="1"/>
                <w:bCs w:val="1"/>
                <w:sz w:val="22"/>
                <w:szCs w:val="22"/>
                <w:lang w:val="en-US"/>
              </w:rPr>
              <w:t>Sajad</w:t>
            </w:r>
            <w:r w:rsidRPr="31926AFB" w:rsidR="39EE9C6E">
              <w:rPr>
                <w:rFonts w:ascii="Calibri" w:hAnsi="Calibri" w:eastAsia="Calibri" w:cs="Calibri"/>
                <w:sz w:val="22"/>
                <w:szCs w:val="22"/>
                <w:lang w:val="en-US"/>
              </w:rPr>
              <w:t>)</w:t>
            </w:r>
          </w:p>
        </w:tc>
      </w:tr>
      <w:tr w:rsidR="31926AFB" w:rsidTr="31926AFB" w14:paraId="13ED387C">
        <w:trPr>
          <w:trHeight w:val="300"/>
        </w:trPr>
        <w:tc>
          <w:tcPr>
            <w:tcW w:w="1069" w:type="dxa"/>
            <w:tcBorders>
              <w:top w:val="single" w:sz="8"/>
              <w:left w:val="single" w:sz="8"/>
              <w:bottom w:val="single" w:sz="8"/>
              <w:right w:val="single" w:sz="8"/>
            </w:tcBorders>
            <w:tcMar>
              <w:top w:w="15" w:type="dxa"/>
              <w:left w:w="15" w:type="dxa"/>
              <w:bottom w:w="15" w:type="dxa"/>
              <w:right w:w="15" w:type="dxa"/>
            </w:tcMar>
            <w:vAlign w:val="center"/>
          </w:tcPr>
          <w:p w:rsidR="248CBDCB" w:rsidP="31926AFB" w:rsidRDefault="248CBDCB" w14:paraId="45738C2E" w14:textId="37046756">
            <w:pPr>
              <w:pStyle w:val="ListNumber"/>
              <w:numPr>
                <w:ilvl w:val="0"/>
                <w:numId w:val="0"/>
              </w:numPr>
              <w:suppressLineNumbers w:val="0"/>
              <w:bidi w:val="0"/>
              <w:spacing w:before="120" w:beforeAutospacing="off" w:after="160" w:afterAutospacing="off" w:line="254" w:lineRule="auto"/>
              <w:ind w:left="0" w:right="0"/>
              <w:jc w:val="left"/>
            </w:pPr>
            <w:r w:rsidRPr="31926AFB" w:rsidR="248CBDCB">
              <w:rPr>
                <w:rFonts w:ascii="Calibri" w:hAnsi="Calibri" w:eastAsia="Calibri" w:cs="Calibri"/>
                <w:b w:val="1"/>
                <w:bCs w:val="1"/>
                <w:sz w:val="22"/>
                <w:szCs w:val="22"/>
                <w:lang w:val="en-US"/>
              </w:rPr>
              <w:t>Lab</w:t>
            </w:r>
            <w:r w:rsidR="248CBDCB">
              <w:drawing>
                <wp:inline wp14:editId="6B8C2251" wp14:anchorId="55720E66">
                  <wp:extent cx="524301" cy="542591"/>
                  <wp:effectExtent l="0" t="0" r="0" b="0"/>
                  <wp:docPr id="2076366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554581723" name="Picture 55458172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6059640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24301" cy="542591"/>
                          </a:xfrm>
                          <a:prstGeom xmlns:a="http://schemas.openxmlformats.org/drawingml/2006/main" prst="rect">
                            <a:avLst xmlns:a="http://schemas.openxmlformats.org/drawingml/2006/main"/>
                          </a:prstGeom>
                        </pic:spPr>
                      </pic:pic>
                    </a:graphicData>
                  </a:graphic>
                </wp:inline>
              </w:drawing>
            </w:r>
          </w:p>
        </w:tc>
        <w:tc>
          <w:tcPr>
            <w:tcW w:w="3168" w:type="dxa"/>
            <w:tcBorders>
              <w:top w:val="single" w:sz="8"/>
              <w:left w:val="single" w:sz="8"/>
              <w:bottom w:val="single" w:sz="8"/>
              <w:right w:val="single" w:sz="8"/>
            </w:tcBorders>
            <w:tcMar>
              <w:top w:w="15" w:type="dxa"/>
              <w:left w:w="15" w:type="dxa"/>
              <w:bottom w:w="15" w:type="dxa"/>
              <w:right w:w="15" w:type="dxa"/>
            </w:tcMar>
            <w:vAlign w:val="center"/>
          </w:tcPr>
          <w:p w:rsidR="1238D4BA" w:rsidP="31926AFB" w:rsidRDefault="1238D4BA" w14:paraId="55C4C735" w14:textId="1E564B35">
            <w:pPr>
              <w:pStyle w:val="Normal"/>
              <w:spacing w:before="120" w:beforeAutospacing="off" w:after="160" w:afterAutospacing="off" w:line="254" w:lineRule="auto"/>
            </w:pPr>
            <w:r w:rsidRPr="31926AFB" w:rsidR="1238D4BA">
              <w:rPr>
                <w:rFonts w:ascii="Calibri" w:hAnsi="Calibri" w:eastAsia="Calibri" w:cs="Calibri"/>
                <w:sz w:val="22"/>
                <w:szCs w:val="22"/>
                <w:lang w:val="en-US"/>
              </w:rPr>
              <w:t>I</w:t>
            </w:r>
            <w:r w:rsidRPr="31926AFB" w:rsidR="3B99946B">
              <w:rPr>
                <w:rFonts w:ascii="Calibri" w:hAnsi="Calibri" w:eastAsia="Calibri" w:cs="Calibri"/>
                <w:sz w:val="22"/>
                <w:szCs w:val="22"/>
                <w:lang w:val="en-US"/>
              </w:rPr>
              <w:t>nvestigating the dataset &amp; finding the unusable dataset</w:t>
            </w:r>
            <w:r w:rsidRPr="31926AFB" w:rsidR="404B1FFF">
              <w:rPr>
                <w:rFonts w:ascii="Calibri" w:hAnsi="Calibri" w:eastAsia="Calibri" w:cs="Calibri"/>
                <w:sz w:val="22"/>
                <w:szCs w:val="22"/>
                <w:lang w:val="en-US"/>
              </w:rPr>
              <w:t xml:space="preserve"> (Observation)</w:t>
            </w:r>
          </w:p>
        </w:tc>
        <w:tc>
          <w:tcPr>
            <w:tcW w:w="3594" w:type="dxa"/>
            <w:tcBorders>
              <w:top w:val="single" w:sz="8"/>
              <w:left w:val="single" w:sz="8"/>
              <w:bottom w:val="single" w:sz="8"/>
              <w:right w:val="single" w:sz="8"/>
            </w:tcBorders>
            <w:tcMar>
              <w:top w:w="15" w:type="dxa"/>
              <w:left w:w="15" w:type="dxa"/>
              <w:bottom w:w="15" w:type="dxa"/>
              <w:right w:w="15" w:type="dxa"/>
            </w:tcMar>
            <w:vAlign w:val="center"/>
          </w:tcPr>
          <w:p w:rsidR="52CAC56A" w:rsidP="31926AFB" w:rsidRDefault="52CAC56A" w14:paraId="702B54F3" w14:textId="2874860C">
            <w:pPr>
              <w:spacing w:before="120" w:beforeAutospacing="off" w:after="160" w:afterAutospacing="off" w:line="254" w:lineRule="auto"/>
            </w:pPr>
            <w:r w:rsidRPr="31926AFB" w:rsidR="52CAC56A">
              <w:rPr>
                <w:rFonts w:ascii="Calibri" w:hAnsi="Calibri" w:eastAsia="Calibri" w:cs="Calibri"/>
                <w:sz w:val="22"/>
                <w:szCs w:val="22"/>
                <w:lang w:val="en-US"/>
              </w:rPr>
              <w:t>To understand the dataset and to see determine feasibility</w:t>
            </w:r>
          </w:p>
        </w:tc>
        <w:tc>
          <w:tcPr>
            <w:tcW w:w="1949" w:type="dxa"/>
            <w:tcBorders>
              <w:top w:val="single" w:sz="8"/>
              <w:left w:val="single" w:sz="8"/>
              <w:bottom w:val="single" w:sz="8"/>
              <w:right w:val="single" w:sz="8"/>
            </w:tcBorders>
            <w:tcMar>
              <w:top w:w="15" w:type="dxa"/>
              <w:left w:w="15" w:type="dxa"/>
              <w:bottom w:w="15" w:type="dxa"/>
              <w:right w:w="15" w:type="dxa"/>
            </w:tcMar>
            <w:vAlign w:val="center"/>
          </w:tcPr>
          <w:p w:rsidR="31926AFB" w:rsidP="31926AFB" w:rsidRDefault="31926AFB" w14:paraId="49D3179E" w14:textId="7391032F">
            <w:pPr>
              <w:spacing w:before="120" w:beforeAutospacing="off" w:after="160" w:afterAutospacing="off" w:line="254" w:lineRule="auto"/>
            </w:pPr>
            <w:r w:rsidRPr="31926AFB" w:rsidR="31926AFB">
              <w:rPr>
                <w:rFonts w:ascii="Calibri" w:hAnsi="Calibri" w:eastAsia="Calibri" w:cs="Calibri"/>
                <w:sz w:val="22"/>
                <w:szCs w:val="22"/>
                <w:lang w:val="en-US"/>
              </w:rPr>
              <w:t>Observation notes</w:t>
            </w:r>
          </w:p>
          <w:p w:rsidR="60416B47" w:rsidP="31926AFB" w:rsidRDefault="60416B47" w14:paraId="7C2768D2" w14:textId="467CDF7A">
            <w:pPr>
              <w:spacing w:before="120" w:beforeAutospacing="off" w:after="160" w:afterAutospacing="off" w:line="254" w:lineRule="auto"/>
              <w:rPr>
                <w:rFonts w:ascii="Calibri" w:hAnsi="Calibri" w:eastAsia="Calibri" w:cs="Calibri"/>
                <w:b w:val="1"/>
                <w:bCs w:val="1"/>
                <w:i w:val="1"/>
                <w:iCs w:val="1"/>
                <w:sz w:val="22"/>
                <w:szCs w:val="22"/>
                <w:lang w:val="en-US"/>
              </w:rPr>
            </w:pPr>
            <w:r w:rsidRPr="31926AFB" w:rsidR="60416B47">
              <w:rPr>
                <w:rFonts w:ascii="Calibri" w:hAnsi="Calibri" w:eastAsia="Calibri" w:cs="Calibri"/>
                <w:b w:val="1"/>
                <w:bCs w:val="1"/>
                <w:i w:val="1"/>
                <w:iCs w:val="1"/>
                <w:sz w:val="22"/>
                <w:szCs w:val="22"/>
                <w:lang w:val="en-US"/>
              </w:rPr>
              <w:t>I</w:t>
            </w:r>
            <w:r w:rsidRPr="31926AFB" w:rsidR="60416B47">
              <w:rPr>
                <w:rFonts w:ascii="Calibri" w:hAnsi="Calibri" w:eastAsia="Calibri" w:cs="Calibri"/>
                <w:b w:val="1"/>
                <w:bCs w:val="1"/>
                <w:i w:val="1"/>
                <w:iCs w:val="1"/>
                <w:sz w:val="22"/>
                <w:szCs w:val="22"/>
                <w:lang w:val="en-US"/>
              </w:rPr>
              <w:t xml:space="preserve"> want this one right here - </w:t>
            </w:r>
            <w:r w:rsidRPr="31926AFB" w:rsidR="60416B47">
              <w:rPr>
                <w:rFonts w:ascii="Calibri" w:hAnsi="Calibri" w:eastAsia="Calibri" w:cs="Calibri"/>
                <w:b w:val="1"/>
                <w:bCs w:val="1"/>
                <w:i w:val="1"/>
                <w:iCs w:val="1"/>
                <w:sz w:val="22"/>
                <w:szCs w:val="22"/>
                <w:lang w:val="en-US"/>
              </w:rPr>
              <w:t>goktan</w:t>
            </w:r>
          </w:p>
        </w:tc>
      </w:tr>
    </w:tbl>
    <w:p w:rsidR="009C18FF" w:rsidP="31926AFB" w:rsidRDefault="00000000" w14:paraId="006B44C4" w14:textId="4CD35539">
      <w:pPr>
        <w:spacing w:before="120" w:beforeAutospacing="off" w:after="160" w:afterAutospacing="off" w:line="254" w:lineRule="auto"/>
        <w:rPr>
          <w:rFonts w:ascii="Calibri" w:hAnsi="Calibri" w:eastAsia="Calibri" w:cs="Calibri"/>
          <w:i w:val="1"/>
          <w:iCs w:val="1"/>
          <w:noProof w:val="0"/>
          <w:color w:val="365F91" w:themeColor="accent1" w:themeTint="FF" w:themeShade="BF"/>
          <w:sz w:val="22"/>
          <w:szCs w:val="22"/>
          <w:lang w:val="en-US"/>
        </w:rPr>
      </w:pPr>
    </w:p>
    <w:p w:rsidR="009C18FF" w:rsidP="31926AFB" w:rsidRDefault="00000000" w14:paraId="50A536F3" w14:textId="3EA65ABF">
      <w:pPr>
        <w:spacing w:before="120" w:beforeAutospacing="off" w:after="160" w:afterAutospacing="off" w:line="254" w:lineRule="auto"/>
      </w:pPr>
      <w:r w:rsidRPr="31926AFB" w:rsidR="3CEE6D37">
        <w:rPr>
          <w:rFonts w:ascii="Calibri" w:hAnsi="Calibri" w:eastAsia="Calibri" w:cs="Calibri"/>
          <w:i w:val="1"/>
          <w:iCs w:val="1"/>
          <w:noProof w:val="0"/>
          <w:color w:val="365F91" w:themeColor="accent1" w:themeTint="FF" w:themeShade="BF"/>
          <w:sz w:val="22"/>
          <w:szCs w:val="22"/>
          <w:lang w:val="en-US"/>
        </w:rPr>
        <w:t xml:space="preserve">Sub-question </w:t>
      </w:r>
      <w:r w:rsidRPr="31926AFB" w:rsidR="0EAD0CAB">
        <w:rPr>
          <w:rFonts w:ascii="Calibri" w:hAnsi="Calibri" w:eastAsia="Calibri" w:cs="Calibri"/>
          <w:i w:val="1"/>
          <w:iCs w:val="1"/>
          <w:noProof w:val="0"/>
          <w:color w:val="365F91" w:themeColor="accent1" w:themeTint="FF" w:themeShade="BF"/>
          <w:sz w:val="22"/>
          <w:szCs w:val="22"/>
          <w:lang w:val="en-US"/>
        </w:rPr>
        <w:t>2</w:t>
      </w:r>
    </w:p>
    <w:p w:rsidR="009C18FF" w:rsidP="31926AFB" w:rsidRDefault="00000000" w14:paraId="7C06A6B1" w14:textId="009DC43D">
      <w:pPr>
        <w:pStyle w:val="ListNumber"/>
        <w:numPr>
          <w:ilvl w:val="0"/>
          <w:numId w:val="0"/>
        </w:numPr>
        <w:ind w:left="0"/>
      </w:pPr>
      <w:r w:rsidR="3CEE6D37">
        <w:rPr/>
        <w:t>How does the current PIM (Product Information Management) system handle incoming supplier data?</w:t>
      </w:r>
    </w:p>
    <w:tbl>
      <w:tblPr>
        <w:tblStyle w:val="TableNormal"/>
        <w:bidiVisual w:val="0"/>
        <w:tblW w:w="0" w:type="auto"/>
        <w:tblBorders>
          <w:top w:val="single" w:sz="8"/>
          <w:left w:val="single" w:sz="8"/>
          <w:bottom w:val="single" w:sz="8"/>
          <w:right w:val="single" w:sz="8"/>
        </w:tblBorders>
        <w:tblLook w:val="04A0" w:firstRow="1" w:lastRow="0" w:firstColumn="1" w:lastColumn="0" w:noHBand="0" w:noVBand="1"/>
      </w:tblPr>
      <w:tblGrid>
        <w:gridCol w:w="1069"/>
        <w:gridCol w:w="3168"/>
        <w:gridCol w:w="3594"/>
        <w:gridCol w:w="1949"/>
      </w:tblGrid>
      <w:tr w:rsidR="31926AFB" w:rsidTr="31926AFB" w14:paraId="218FA12E">
        <w:trPr>
          <w:trHeight w:val="300"/>
        </w:trPr>
        <w:tc>
          <w:tcPr>
            <w:tcW w:w="1069" w:type="dxa"/>
            <w:tcBorders>
              <w:top w:val="single" w:sz="8"/>
              <w:left w:val="single" w:sz="8"/>
              <w:bottom w:val="single" w:sz="8"/>
              <w:right w:val="single" w:sz="8"/>
            </w:tcBorders>
            <w:tcMar>
              <w:top w:w="15" w:type="dxa"/>
              <w:left w:w="15" w:type="dxa"/>
              <w:bottom w:w="15" w:type="dxa"/>
              <w:right w:w="15" w:type="dxa"/>
            </w:tcMar>
            <w:vAlign w:val="center"/>
          </w:tcPr>
          <w:p w:rsidR="31926AFB" w:rsidP="31926AFB" w:rsidRDefault="31926AFB" w14:paraId="6FEE96CC" w14:textId="74C2E792">
            <w:pPr>
              <w:spacing w:before="120" w:beforeAutospacing="off" w:after="160" w:afterAutospacing="off" w:line="254" w:lineRule="auto"/>
            </w:pPr>
            <w:r w:rsidRPr="31926AFB" w:rsidR="31926AFB">
              <w:rPr>
                <w:rFonts w:ascii="Calibri" w:hAnsi="Calibri" w:eastAsia="Calibri" w:cs="Calibri"/>
                <w:b w:val="1"/>
                <w:bCs w:val="1"/>
                <w:sz w:val="22"/>
                <w:szCs w:val="22"/>
                <w:lang w:val="en-US"/>
              </w:rPr>
              <w:t>Strategy</w:t>
            </w:r>
          </w:p>
        </w:tc>
        <w:tc>
          <w:tcPr>
            <w:tcW w:w="3168" w:type="dxa"/>
            <w:tcBorders>
              <w:top w:val="single" w:sz="8"/>
              <w:left w:val="single" w:sz="8"/>
              <w:bottom w:val="single" w:sz="8"/>
              <w:right w:val="single" w:sz="8"/>
            </w:tcBorders>
            <w:tcMar>
              <w:top w:w="15" w:type="dxa"/>
              <w:left w:w="15" w:type="dxa"/>
              <w:bottom w:w="15" w:type="dxa"/>
              <w:right w:w="15" w:type="dxa"/>
            </w:tcMar>
            <w:vAlign w:val="center"/>
          </w:tcPr>
          <w:p w:rsidR="31926AFB" w:rsidP="31926AFB" w:rsidRDefault="31926AFB" w14:paraId="37FB6874" w14:textId="76B6EF14">
            <w:pPr>
              <w:spacing w:before="120" w:beforeAutospacing="off" w:after="160" w:afterAutospacing="off" w:line="254" w:lineRule="auto"/>
            </w:pPr>
            <w:r w:rsidRPr="31926AFB" w:rsidR="31926AFB">
              <w:rPr>
                <w:rFonts w:ascii="Calibri" w:hAnsi="Calibri" w:eastAsia="Calibri" w:cs="Calibri"/>
                <w:b w:val="1"/>
                <w:bCs w:val="1"/>
                <w:sz w:val="22"/>
                <w:szCs w:val="22"/>
                <w:lang w:val="en-US"/>
              </w:rPr>
              <w:t>Method</w:t>
            </w:r>
          </w:p>
        </w:tc>
        <w:tc>
          <w:tcPr>
            <w:tcW w:w="3594" w:type="dxa"/>
            <w:tcBorders>
              <w:top w:val="single" w:sz="8"/>
              <w:left w:val="single" w:sz="8"/>
              <w:bottom w:val="single" w:sz="8"/>
              <w:right w:val="single" w:sz="8"/>
            </w:tcBorders>
            <w:tcMar>
              <w:top w:w="15" w:type="dxa"/>
              <w:left w:w="15" w:type="dxa"/>
              <w:bottom w:w="15" w:type="dxa"/>
              <w:right w:w="15" w:type="dxa"/>
            </w:tcMar>
            <w:vAlign w:val="center"/>
          </w:tcPr>
          <w:p w:rsidR="31926AFB" w:rsidP="31926AFB" w:rsidRDefault="31926AFB" w14:paraId="69CEECFB" w14:textId="3323B079">
            <w:pPr>
              <w:spacing w:before="120" w:beforeAutospacing="off" w:after="160" w:afterAutospacing="off" w:line="254" w:lineRule="auto"/>
            </w:pPr>
            <w:r w:rsidRPr="31926AFB" w:rsidR="31926AFB">
              <w:rPr>
                <w:rFonts w:ascii="Calibri" w:hAnsi="Calibri" w:eastAsia="Calibri" w:cs="Calibri"/>
                <w:b w:val="1"/>
                <w:bCs w:val="1"/>
                <w:sz w:val="22"/>
                <w:szCs w:val="22"/>
                <w:lang w:val="en-US"/>
              </w:rPr>
              <w:t>Why</w:t>
            </w:r>
          </w:p>
        </w:tc>
        <w:tc>
          <w:tcPr>
            <w:tcW w:w="1949" w:type="dxa"/>
            <w:tcBorders>
              <w:top w:val="single" w:sz="8"/>
              <w:left w:val="single" w:sz="8"/>
              <w:bottom w:val="single" w:sz="8"/>
              <w:right w:val="single" w:sz="8"/>
            </w:tcBorders>
            <w:tcMar>
              <w:top w:w="15" w:type="dxa"/>
              <w:left w:w="15" w:type="dxa"/>
              <w:bottom w:w="15" w:type="dxa"/>
              <w:right w:w="15" w:type="dxa"/>
            </w:tcMar>
            <w:vAlign w:val="center"/>
          </w:tcPr>
          <w:p w:rsidR="31926AFB" w:rsidP="31926AFB" w:rsidRDefault="31926AFB" w14:paraId="2E00A843" w14:textId="0795585B">
            <w:pPr>
              <w:spacing w:before="120" w:beforeAutospacing="off" w:after="160" w:afterAutospacing="off" w:line="254" w:lineRule="auto"/>
            </w:pPr>
            <w:r w:rsidRPr="31926AFB" w:rsidR="31926AFB">
              <w:rPr>
                <w:rFonts w:ascii="Calibri" w:hAnsi="Calibri" w:eastAsia="Calibri" w:cs="Calibri"/>
                <w:b w:val="1"/>
                <w:bCs w:val="1"/>
                <w:sz w:val="22"/>
                <w:szCs w:val="22"/>
                <w:lang w:val="en-US"/>
              </w:rPr>
              <w:t>Deliverable</w:t>
            </w:r>
          </w:p>
        </w:tc>
      </w:tr>
      <w:tr w:rsidR="31926AFB" w:rsidTr="31926AFB" w14:paraId="491493EB">
        <w:trPr>
          <w:trHeight w:val="1076"/>
        </w:trPr>
        <w:tc>
          <w:tcPr>
            <w:tcW w:w="1069" w:type="dxa"/>
            <w:tcBorders>
              <w:top w:val="single" w:sz="8"/>
              <w:left w:val="single" w:sz="8"/>
              <w:bottom w:val="single" w:sz="8"/>
              <w:right w:val="single" w:sz="8"/>
            </w:tcBorders>
            <w:tcMar>
              <w:top w:w="15" w:type="dxa"/>
              <w:left w:w="15" w:type="dxa"/>
              <w:bottom w:w="15" w:type="dxa"/>
              <w:right w:w="15" w:type="dxa"/>
            </w:tcMar>
            <w:vAlign w:val="center"/>
          </w:tcPr>
          <w:p w:rsidR="31926AFB" w:rsidP="31926AFB" w:rsidRDefault="31926AFB" w14:paraId="4FC7DA62" w14:textId="2B853783">
            <w:pPr>
              <w:pStyle w:val="ListNumber"/>
              <w:numPr>
                <w:ilvl w:val="0"/>
                <w:numId w:val="0"/>
              </w:numPr>
              <w:spacing w:before="120" w:beforeAutospacing="off" w:after="160" w:afterAutospacing="off" w:line="254" w:lineRule="auto"/>
              <w:ind w:left="0"/>
            </w:pPr>
            <w:r w:rsidRPr="31926AFB" w:rsidR="31926AFB">
              <w:rPr>
                <w:rFonts w:ascii="Calibri" w:hAnsi="Calibri" w:eastAsia="Calibri" w:cs="Calibri"/>
                <w:b w:val="1"/>
                <w:bCs w:val="1"/>
                <w:sz w:val="22"/>
                <w:szCs w:val="22"/>
                <w:lang w:val="en-US"/>
              </w:rPr>
              <w:t>F</w:t>
            </w:r>
            <w:r w:rsidRPr="31926AFB" w:rsidR="3CF64660">
              <w:rPr>
                <w:rFonts w:ascii="Calibri" w:hAnsi="Calibri" w:eastAsia="Calibri" w:cs="Calibri"/>
                <w:b w:val="1"/>
                <w:bCs w:val="1"/>
                <w:sz w:val="22"/>
                <w:szCs w:val="22"/>
                <w:lang w:val="en-US"/>
              </w:rPr>
              <w:t>ield</w:t>
            </w:r>
            <w:r w:rsidR="1EFE241F">
              <w:drawing>
                <wp:inline wp14:editId="705F9321" wp14:anchorId="31EBAA85">
                  <wp:extent cx="523875" cy="523875"/>
                  <wp:effectExtent l="0" t="0" r="0" b="0"/>
                  <wp:docPr id="1637777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78331835" name="Picture 77833183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1329385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23875" cy="523875"/>
                          </a:xfrm>
                          <a:prstGeom xmlns:a="http://schemas.openxmlformats.org/drawingml/2006/main" prst="rect">
                            <a:avLst xmlns:a="http://schemas.openxmlformats.org/drawingml/2006/main"/>
                          </a:prstGeom>
                        </pic:spPr>
                      </pic:pic>
                    </a:graphicData>
                  </a:graphic>
                </wp:inline>
              </w:drawing>
            </w:r>
          </w:p>
        </w:tc>
        <w:tc>
          <w:tcPr>
            <w:tcW w:w="3168" w:type="dxa"/>
            <w:tcBorders>
              <w:top w:val="single" w:sz="8"/>
              <w:left w:val="single" w:sz="8"/>
              <w:bottom w:val="single" w:sz="8"/>
              <w:right w:val="single" w:sz="8"/>
            </w:tcBorders>
            <w:tcMar>
              <w:top w:w="15" w:type="dxa"/>
              <w:left w:w="15" w:type="dxa"/>
              <w:bottom w:w="15" w:type="dxa"/>
              <w:right w:w="15" w:type="dxa"/>
            </w:tcMar>
            <w:vAlign w:val="center"/>
          </w:tcPr>
          <w:p w:rsidR="1EFE241F" w:rsidP="31926AFB" w:rsidRDefault="1EFE241F" w14:paraId="50F906DD" w14:textId="71B3A05C">
            <w:pPr>
              <w:spacing w:before="120" w:beforeAutospacing="off" w:after="160" w:afterAutospacing="off" w:line="254" w:lineRule="auto"/>
            </w:pPr>
            <w:r w:rsidRPr="31926AFB" w:rsidR="1EFE241F">
              <w:rPr>
                <w:rFonts w:ascii="Calibri" w:hAnsi="Calibri" w:eastAsia="Calibri" w:cs="Calibri"/>
                <w:sz w:val="22"/>
                <w:szCs w:val="22"/>
                <w:lang w:val="en-US"/>
              </w:rPr>
              <w:t>2</w:t>
            </w:r>
            <w:r w:rsidRPr="31926AFB" w:rsidR="1EFE241F">
              <w:rPr>
                <w:rFonts w:ascii="Calibri" w:hAnsi="Calibri" w:eastAsia="Calibri" w:cs="Calibri"/>
                <w:sz w:val="22"/>
                <w:szCs w:val="22"/>
                <w:vertAlign w:val="superscript"/>
                <w:lang w:val="en-US"/>
              </w:rPr>
              <w:t>nd</w:t>
            </w:r>
            <w:r w:rsidRPr="31926AFB" w:rsidR="1EFE241F">
              <w:rPr>
                <w:rFonts w:ascii="Calibri" w:hAnsi="Calibri" w:eastAsia="Calibri" w:cs="Calibri"/>
                <w:sz w:val="22"/>
                <w:szCs w:val="22"/>
                <w:lang w:val="en-US"/>
              </w:rPr>
              <w:t xml:space="preserve"> Interview with the client</w:t>
            </w:r>
          </w:p>
        </w:tc>
        <w:tc>
          <w:tcPr>
            <w:tcW w:w="3594" w:type="dxa"/>
            <w:tcBorders>
              <w:top w:val="single" w:sz="8"/>
              <w:left w:val="single" w:sz="8"/>
              <w:bottom w:val="single" w:sz="8"/>
              <w:right w:val="single" w:sz="8"/>
            </w:tcBorders>
            <w:tcMar>
              <w:top w:w="15" w:type="dxa"/>
              <w:left w:w="15" w:type="dxa"/>
              <w:bottom w:w="15" w:type="dxa"/>
              <w:right w:w="15" w:type="dxa"/>
            </w:tcMar>
            <w:vAlign w:val="center"/>
          </w:tcPr>
          <w:p w:rsidR="1EFE241F" w:rsidP="31926AFB" w:rsidRDefault="1EFE241F" w14:paraId="350FE096" w14:textId="58A1920F">
            <w:pPr>
              <w:spacing w:before="120" w:beforeAutospacing="off" w:after="160" w:afterAutospacing="off" w:line="254" w:lineRule="auto"/>
              <w:rPr>
                <w:rFonts w:ascii="Calibri" w:hAnsi="Calibri" w:eastAsia="Calibri" w:cs="Calibri"/>
                <w:sz w:val="22"/>
                <w:szCs w:val="22"/>
                <w:lang w:val="en-US"/>
              </w:rPr>
            </w:pPr>
            <w:r w:rsidRPr="31926AFB" w:rsidR="1EFE241F">
              <w:rPr>
                <w:rFonts w:ascii="Calibri" w:hAnsi="Calibri" w:eastAsia="Calibri" w:cs="Calibri"/>
                <w:sz w:val="22"/>
                <w:szCs w:val="22"/>
                <w:lang w:val="en-US"/>
              </w:rPr>
              <w:t>Showcasing</w:t>
            </w:r>
            <w:r w:rsidRPr="31926AFB" w:rsidR="1EFE241F">
              <w:rPr>
                <w:rFonts w:ascii="Calibri" w:hAnsi="Calibri" w:eastAsia="Calibri" w:cs="Calibri"/>
                <w:sz w:val="22"/>
                <w:szCs w:val="22"/>
                <w:lang w:val="en-US"/>
              </w:rPr>
              <w:t xml:space="preserve"> the design sketch </w:t>
            </w:r>
            <w:r w:rsidRPr="31926AFB" w:rsidR="5D7BD5C4">
              <w:rPr>
                <w:rFonts w:ascii="Calibri" w:hAnsi="Calibri" w:eastAsia="Calibri" w:cs="Calibri"/>
                <w:sz w:val="22"/>
                <w:szCs w:val="22"/>
                <w:lang w:val="en-US"/>
              </w:rPr>
              <w:t>that includes our solution (all visualized)</w:t>
            </w:r>
          </w:p>
        </w:tc>
        <w:tc>
          <w:tcPr>
            <w:tcW w:w="1949" w:type="dxa"/>
            <w:tcBorders>
              <w:top w:val="single" w:sz="8"/>
              <w:left w:val="single" w:sz="8"/>
              <w:bottom w:val="single" w:sz="8"/>
              <w:right w:val="single" w:sz="8"/>
            </w:tcBorders>
            <w:tcMar>
              <w:top w:w="15" w:type="dxa"/>
              <w:left w:w="15" w:type="dxa"/>
              <w:bottom w:w="15" w:type="dxa"/>
              <w:right w:w="15" w:type="dxa"/>
            </w:tcMar>
            <w:vAlign w:val="center"/>
          </w:tcPr>
          <w:p w:rsidR="5D7BD5C4" w:rsidP="31926AFB" w:rsidRDefault="5D7BD5C4" w14:paraId="52D2FE0F" w14:textId="655CBA95">
            <w:pPr>
              <w:spacing w:before="120" w:beforeAutospacing="off" w:after="160" w:afterAutospacing="off" w:line="254" w:lineRule="auto"/>
            </w:pPr>
            <w:r w:rsidRPr="31926AFB" w:rsidR="5D7BD5C4">
              <w:rPr>
                <w:rFonts w:ascii="Calibri" w:hAnsi="Calibri" w:eastAsia="Calibri" w:cs="Calibri"/>
                <w:sz w:val="22"/>
                <w:szCs w:val="22"/>
                <w:lang w:val="en-US"/>
              </w:rPr>
              <w:t>Interview summary</w:t>
            </w:r>
          </w:p>
        </w:tc>
      </w:tr>
      <w:tr w:rsidR="31926AFB" w:rsidTr="31926AFB" w14:paraId="6020EF20">
        <w:trPr>
          <w:trHeight w:val="851"/>
        </w:trPr>
        <w:tc>
          <w:tcPr>
            <w:tcW w:w="1069" w:type="dxa"/>
            <w:tcBorders>
              <w:top w:val="single" w:sz="8"/>
              <w:left w:val="single" w:sz="8"/>
              <w:bottom w:val="single" w:sz="8"/>
              <w:right w:val="single" w:sz="8"/>
            </w:tcBorders>
            <w:tcMar>
              <w:top w:w="15" w:type="dxa"/>
              <w:left w:w="15" w:type="dxa"/>
              <w:bottom w:w="15" w:type="dxa"/>
              <w:right w:w="15" w:type="dxa"/>
            </w:tcMar>
            <w:vAlign w:val="center"/>
          </w:tcPr>
          <w:p w:rsidR="488BD633" w:rsidP="31926AFB" w:rsidRDefault="488BD633" w14:paraId="53898FF6" w14:textId="0AAC6B38">
            <w:pPr>
              <w:pStyle w:val="ListNumber"/>
              <w:numPr>
                <w:ilvl w:val="0"/>
                <w:numId w:val="0"/>
              </w:numPr>
              <w:spacing w:before="120" w:beforeAutospacing="off" w:after="160" w:afterAutospacing="off" w:line="254" w:lineRule="auto"/>
              <w:ind w:left="0"/>
            </w:pPr>
            <w:r w:rsidRPr="31926AFB" w:rsidR="488BD633">
              <w:rPr>
                <w:rFonts w:ascii="Calibri" w:hAnsi="Calibri" w:eastAsia="Calibri" w:cs="Calibri"/>
                <w:b w:val="1"/>
                <w:bCs w:val="1"/>
                <w:sz w:val="22"/>
                <w:szCs w:val="22"/>
                <w:lang w:val="en-US"/>
              </w:rPr>
              <w:t>Showroom</w:t>
            </w:r>
            <w:r w:rsidR="488BD633">
              <w:drawing>
                <wp:inline wp14:editId="74E7A262" wp14:anchorId="04976239">
                  <wp:extent cx="503174" cy="503174"/>
                  <wp:effectExtent l="0" t="0" r="0" b="0"/>
                  <wp:docPr id="2052370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85976152" name="Picture 198597615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4286115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03174" cy="503174"/>
                          </a:xfrm>
                          <a:prstGeom xmlns:a="http://schemas.openxmlformats.org/drawingml/2006/main" prst="rect">
                            <a:avLst xmlns:a="http://schemas.openxmlformats.org/drawingml/2006/main"/>
                          </a:prstGeom>
                        </pic:spPr>
                      </pic:pic>
                    </a:graphicData>
                  </a:graphic>
                </wp:inline>
              </w:drawing>
            </w:r>
          </w:p>
        </w:tc>
        <w:tc>
          <w:tcPr>
            <w:tcW w:w="3168" w:type="dxa"/>
            <w:tcBorders>
              <w:top w:val="single" w:sz="8"/>
              <w:left w:val="single" w:sz="8"/>
              <w:bottom w:val="single" w:sz="8"/>
              <w:right w:val="single" w:sz="8"/>
            </w:tcBorders>
            <w:tcMar>
              <w:top w:w="15" w:type="dxa"/>
              <w:left w:w="15" w:type="dxa"/>
              <w:bottom w:w="15" w:type="dxa"/>
              <w:right w:w="15" w:type="dxa"/>
            </w:tcMar>
            <w:vAlign w:val="center"/>
          </w:tcPr>
          <w:p w:rsidR="4A783674" w:rsidP="31926AFB" w:rsidRDefault="4A783674" w14:paraId="15910AE6" w14:textId="71F2DAED">
            <w:pPr>
              <w:pStyle w:val="ListNumber"/>
              <w:numPr>
                <w:ilvl w:val="0"/>
                <w:numId w:val="0"/>
              </w:numPr>
              <w:ind w:left="0"/>
            </w:pPr>
            <w:r w:rsidRPr="31926AFB" w:rsidR="4A783674">
              <w:rPr>
                <w:i w:val="0"/>
                <w:iCs w:val="0"/>
                <w:sz w:val="20"/>
                <w:szCs w:val="20"/>
              </w:rPr>
              <w:t>Peer review on the other two research methods</w:t>
            </w:r>
            <w:r w:rsidRPr="31926AFB" w:rsidR="0FAF1798">
              <w:rPr>
                <w:i w:val="0"/>
                <w:iCs w:val="0"/>
                <w:sz w:val="20"/>
                <w:szCs w:val="20"/>
              </w:rPr>
              <w:t xml:space="preserve"> to share the work process</w:t>
            </w:r>
          </w:p>
        </w:tc>
        <w:tc>
          <w:tcPr>
            <w:tcW w:w="3594" w:type="dxa"/>
            <w:tcBorders>
              <w:top w:val="single" w:sz="8"/>
              <w:left w:val="single" w:sz="8"/>
              <w:bottom w:val="single" w:sz="8"/>
              <w:right w:val="single" w:sz="8"/>
            </w:tcBorders>
            <w:tcMar>
              <w:top w:w="15" w:type="dxa"/>
              <w:left w:w="15" w:type="dxa"/>
              <w:bottom w:w="15" w:type="dxa"/>
              <w:right w:w="15" w:type="dxa"/>
            </w:tcMar>
            <w:vAlign w:val="center"/>
          </w:tcPr>
          <w:p w:rsidR="4A783674" w:rsidP="31926AFB" w:rsidRDefault="4A783674" w14:paraId="20848201" w14:textId="0547A4DE">
            <w:pPr>
              <w:pStyle w:val="Normal"/>
              <w:suppressLineNumbers w:val="0"/>
              <w:bidi w:val="0"/>
              <w:spacing w:before="0" w:beforeAutospacing="off" w:after="0" w:afterAutospacing="off" w:line="276" w:lineRule="auto"/>
              <w:ind w:left="0" w:right="0"/>
              <w:jc w:val="left"/>
            </w:pPr>
            <w:r w:rsidRPr="31926AFB" w:rsidR="4A783674">
              <w:rPr>
                <w:rFonts w:ascii="Calibri" w:hAnsi="Calibri" w:eastAsia="Calibri" w:cs="Calibri"/>
                <w:sz w:val="22"/>
                <w:szCs w:val="22"/>
                <w:lang w:val="en-US"/>
              </w:rPr>
              <w:t>To make sure the team and the client are on the same page</w:t>
            </w:r>
            <w:r w:rsidRPr="31926AFB" w:rsidR="66D6A38B">
              <w:rPr>
                <w:rFonts w:ascii="Calibri" w:hAnsi="Calibri" w:eastAsia="Calibri" w:cs="Calibri"/>
                <w:sz w:val="22"/>
                <w:szCs w:val="22"/>
                <w:lang w:val="en-US"/>
              </w:rPr>
              <w:t xml:space="preserve"> and updated about the project progress</w:t>
            </w:r>
          </w:p>
        </w:tc>
        <w:tc>
          <w:tcPr>
            <w:tcW w:w="1949" w:type="dxa"/>
            <w:tcBorders>
              <w:top w:val="single" w:sz="8"/>
              <w:left w:val="single" w:sz="8"/>
              <w:bottom w:val="single" w:sz="8"/>
              <w:right w:val="single" w:sz="8"/>
            </w:tcBorders>
            <w:tcMar>
              <w:top w:w="15" w:type="dxa"/>
              <w:left w:w="15" w:type="dxa"/>
              <w:bottom w:w="15" w:type="dxa"/>
              <w:right w:w="15" w:type="dxa"/>
            </w:tcMar>
            <w:vAlign w:val="center"/>
          </w:tcPr>
          <w:p w:rsidR="66D6A38B" w:rsidP="31926AFB" w:rsidRDefault="66D6A38B" w14:paraId="7A146556" w14:textId="3F288DC4">
            <w:pPr>
              <w:pStyle w:val="Normal"/>
              <w:suppressLineNumbers w:val="0"/>
              <w:bidi w:val="0"/>
              <w:spacing w:before="120" w:beforeAutospacing="off" w:after="160" w:afterAutospacing="off" w:line="254" w:lineRule="auto"/>
              <w:ind w:left="0" w:right="0"/>
              <w:jc w:val="left"/>
            </w:pPr>
            <w:r w:rsidRPr="31926AFB" w:rsidR="66D6A38B">
              <w:rPr>
                <w:rFonts w:ascii="Calibri" w:hAnsi="Calibri" w:eastAsia="Calibri" w:cs="Calibri"/>
                <w:sz w:val="22"/>
                <w:szCs w:val="22"/>
                <w:lang w:val="en-US"/>
              </w:rPr>
              <w:t>Peer review notes</w:t>
            </w:r>
          </w:p>
        </w:tc>
      </w:tr>
      <w:tr w:rsidR="31926AFB" w:rsidTr="31926AFB" w14:paraId="5AF01304">
        <w:trPr>
          <w:trHeight w:val="1269"/>
        </w:trPr>
        <w:tc>
          <w:tcPr>
            <w:tcW w:w="1069" w:type="dxa"/>
            <w:tcBorders>
              <w:top w:val="single" w:sz="8"/>
              <w:left w:val="single" w:sz="8"/>
              <w:bottom w:val="single" w:sz="8"/>
              <w:right w:val="single" w:sz="8"/>
            </w:tcBorders>
            <w:tcMar>
              <w:top w:w="15" w:type="dxa"/>
              <w:left w:w="15" w:type="dxa"/>
              <w:bottom w:w="15" w:type="dxa"/>
              <w:right w:w="15" w:type="dxa"/>
            </w:tcMar>
            <w:vAlign w:val="center"/>
          </w:tcPr>
          <w:p w:rsidR="34B77503" w:rsidP="31926AFB" w:rsidRDefault="34B77503" w14:paraId="1EB31744" w14:textId="543A309E">
            <w:pPr>
              <w:pStyle w:val="ListNumber"/>
              <w:numPr>
                <w:ilvl w:val="0"/>
                <w:numId w:val="0"/>
              </w:numPr>
              <w:suppressLineNumbers w:val="0"/>
              <w:bidi w:val="0"/>
              <w:spacing w:before="120" w:beforeAutospacing="off" w:after="160" w:afterAutospacing="off" w:line="254" w:lineRule="auto"/>
              <w:ind w:left="0" w:right="0"/>
              <w:jc w:val="left"/>
            </w:pPr>
            <w:r w:rsidRPr="31926AFB" w:rsidR="34B77503">
              <w:rPr>
                <w:rFonts w:ascii="Calibri" w:hAnsi="Calibri" w:eastAsia="Calibri" w:cs="Calibri"/>
                <w:b w:val="1"/>
                <w:bCs w:val="1"/>
                <w:sz w:val="22"/>
                <w:szCs w:val="22"/>
                <w:lang w:val="en-US"/>
              </w:rPr>
              <w:t>Workshop</w:t>
            </w:r>
            <w:r w:rsidR="34B77503">
              <w:drawing>
                <wp:inline wp14:editId="10413330" wp14:anchorId="1D6E527C">
                  <wp:extent cx="512108" cy="512108"/>
                  <wp:effectExtent l="0" t="0" r="0" b="0"/>
                  <wp:docPr id="8835628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84141566" name="Picture 128414156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1380141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12108" cy="512108"/>
                          </a:xfrm>
                          <a:prstGeom xmlns:a="http://schemas.openxmlformats.org/drawingml/2006/main" prst="rect">
                            <a:avLst xmlns:a="http://schemas.openxmlformats.org/drawingml/2006/main"/>
                          </a:prstGeom>
                        </pic:spPr>
                      </pic:pic>
                    </a:graphicData>
                  </a:graphic>
                </wp:inline>
              </w:drawing>
            </w:r>
          </w:p>
        </w:tc>
        <w:tc>
          <w:tcPr>
            <w:tcW w:w="3168" w:type="dxa"/>
            <w:tcBorders>
              <w:top w:val="single" w:sz="8"/>
              <w:left w:val="single" w:sz="8"/>
              <w:bottom w:val="single" w:sz="8"/>
              <w:right w:val="single" w:sz="8"/>
            </w:tcBorders>
            <w:tcMar>
              <w:top w:w="15" w:type="dxa"/>
              <w:left w:w="15" w:type="dxa"/>
              <w:bottom w:w="15" w:type="dxa"/>
              <w:right w:w="15" w:type="dxa"/>
            </w:tcMar>
            <w:vAlign w:val="center"/>
          </w:tcPr>
          <w:p w:rsidR="34B77503" w:rsidP="31926AFB" w:rsidRDefault="34B77503" w14:paraId="723F38B7" w14:textId="48D65B9E">
            <w:pPr>
              <w:pStyle w:val="Normal"/>
              <w:spacing w:before="120" w:beforeAutospacing="off" w:after="160" w:afterAutospacing="off" w:line="254" w:lineRule="auto"/>
            </w:pPr>
            <w:r w:rsidRPr="31926AFB" w:rsidR="34B77503">
              <w:rPr>
                <w:rFonts w:ascii="Calibri" w:hAnsi="Calibri" w:eastAsia="Calibri" w:cs="Calibri"/>
                <w:sz w:val="22"/>
                <w:szCs w:val="22"/>
                <w:lang w:val="en-US"/>
              </w:rPr>
              <w:t>Design a sketch of current PIM workflow</w:t>
            </w:r>
          </w:p>
        </w:tc>
        <w:tc>
          <w:tcPr>
            <w:tcW w:w="3594" w:type="dxa"/>
            <w:tcBorders>
              <w:top w:val="single" w:sz="8"/>
              <w:left w:val="single" w:sz="8"/>
              <w:bottom w:val="single" w:sz="8"/>
              <w:right w:val="single" w:sz="8"/>
            </w:tcBorders>
            <w:tcMar>
              <w:top w:w="15" w:type="dxa"/>
              <w:left w:w="15" w:type="dxa"/>
              <w:bottom w:w="15" w:type="dxa"/>
              <w:right w:w="15" w:type="dxa"/>
            </w:tcMar>
            <w:vAlign w:val="center"/>
          </w:tcPr>
          <w:p w:rsidR="34B77503" w:rsidP="31926AFB" w:rsidRDefault="34B77503" w14:paraId="1295DD9E" w14:textId="57848A65">
            <w:pPr>
              <w:spacing w:before="120" w:beforeAutospacing="off" w:after="160" w:afterAutospacing="off" w:line="254" w:lineRule="auto"/>
            </w:pPr>
            <w:r w:rsidRPr="31926AFB" w:rsidR="34B77503">
              <w:rPr>
                <w:rFonts w:ascii="Calibri" w:hAnsi="Calibri" w:eastAsia="Calibri" w:cs="Calibri"/>
                <w:sz w:val="22"/>
                <w:szCs w:val="22"/>
                <w:lang w:val="en-US"/>
              </w:rPr>
              <w:t>To visualize the current process so that we understand it better</w:t>
            </w:r>
          </w:p>
        </w:tc>
        <w:tc>
          <w:tcPr>
            <w:tcW w:w="1949" w:type="dxa"/>
            <w:tcBorders>
              <w:top w:val="single" w:sz="8"/>
              <w:left w:val="single" w:sz="8"/>
              <w:bottom w:val="single" w:sz="8"/>
              <w:right w:val="single" w:sz="8"/>
            </w:tcBorders>
            <w:tcMar>
              <w:top w:w="15" w:type="dxa"/>
              <w:left w:w="15" w:type="dxa"/>
              <w:bottom w:w="15" w:type="dxa"/>
              <w:right w:w="15" w:type="dxa"/>
            </w:tcMar>
            <w:vAlign w:val="center"/>
          </w:tcPr>
          <w:p w:rsidR="34B77503" w:rsidP="31926AFB" w:rsidRDefault="34B77503" w14:paraId="4AC7BD72" w14:textId="4E750E59">
            <w:pPr>
              <w:spacing w:before="120" w:beforeAutospacing="off" w:after="160" w:afterAutospacing="off" w:line="254" w:lineRule="auto"/>
            </w:pPr>
            <w:r w:rsidRPr="31926AFB" w:rsidR="34B77503">
              <w:rPr>
                <w:rFonts w:ascii="Calibri" w:hAnsi="Calibri" w:eastAsia="Calibri" w:cs="Calibri"/>
                <w:sz w:val="22"/>
                <w:szCs w:val="22"/>
                <w:lang w:val="en-US"/>
              </w:rPr>
              <w:t>Design diagram</w:t>
            </w:r>
          </w:p>
          <w:p w:rsidR="341E7FAC" w:rsidP="31926AFB" w:rsidRDefault="341E7FAC" w14:paraId="378B8736" w14:textId="438E2B7F">
            <w:pPr>
              <w:spacing w:before="120" w:beforeAutospacing="off" w:after="160" w:afterAutospacing="off" w:line="254" w:lineRule="auto"/>
            </w:pPr>
            <w:r w:rsidRPr="31926AFB" w:rsidR="341E7FAC">
              <w:rPr>
                <w:rFonts w:ascii="Calibri" w:hAnsi="Calibri" w:eastAsia="Calibri" w:cs="Calibri"/>
                <w:sz w:val="22"/>
                <w:szCs w:val="22"/>
                <w:lang w:val="en-US"/>
              </w:rPr>
              <w:t xml:space="preserve">(taken by </w:t>
            </w:r>
            <w:r w:rsidRPr="31926AFB" w:rsidR="341E7FAC">
              <w:rPr>
                <w:rFonts w:ascii="Calibri" w:hAnsi="Calibri" w:eastAsia="Calibri" w:cs="Calibri"/>
                <w:b w:val="1"/>
                <w:bCs w:val="1"/>
                <w:sz w:val="22"/>
                <w:szCs w:val="22"/>
                <w:lang w:val="en-US"/>
              </w:rPr>
              <w:t>Miran</w:t>
            </w:r>
            <w:r w:rsidRPr="31926AFB" w:rsidR="341E7FAC">
              <w:rPr>
                <w:rFonts w:ascii="Calibri" w:hAnsi="Calibri" w:eastAsia="Calibri" w:cs="Calibri"/>
                <w:sz w:val="22"/>
                <w:szCs w:val="22"/>
                <w:lang w:val="en-US"/>
              </w:rPr>
              <w:t>)</w:t>
            </w:r>
          </w:p>
        </w:tc>
      </w:tr>
    </w:tbl>
    <w:p w:rsidR="009C18FF" w:rsidP="31926AFB" w:rsidRDefault="00000000" w14:paraId="1C29678D" w14:textId="0909D5FD">
      <w:pPr>
        <w:pStyle w:val="ListNumber"/>
        <w:numPr>
          <w:ilvl w:val="0"/>
          <w:numId w:val="0"/>
        </w:numPr>
        <w:ind w:left="0"/>
      </w:pPr>
    </w:p>
    <w:p w:rsidR="009C18FF" w:rsidP="31926AFB" w:rsidRDefault="00000000" w14:paraId="2C761567" w14:textId="742310DC">
      <w:pPr/>
      <w:r>
        <w:br w:type="page"/>
      </w:r>
    </w:p>
    <w:p w:rsidR="009C18FF" w:rsidRDefault="00000000" w14:paraId="2387E476" w14:textId="45FB0D80">
      <w:pPr>
        <w:pStyle w:val="Heading1"/>
      </w:pPr>
      <w:r w:rsidR="0B8F484C">
        <w:rPr/>
        <w:t>Source</w:t>
      </w:r>
    </w:p>
    <w:p w:rsidR="009C18FF" w:rsidRDefault="00000000" w14:paraId="2F54512B" w14:textId="77777777">
      <w:r>
        <w:t>C2Value - Project Case (2026 Spring), BestDeal case description and assignment; BestDeal debriefing v1.0; client meeting notes and first meeting notes.</w:t>
      </w:r>
    </w:p>
    <w:sectPr w:rsidR="009C18FF" w:rsidSect="00034616">
      <w:pgSz w:w="12240" w:h="15840" w:orient="portrait"/>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6a75fd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33838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16cid:durableId="130489789">
    <w:abstractNumId w:val="8"/>
  </w:num>
  <w:num w:numId="2" w16cid:durableId="888153166">
    <w:abstractNumId w:val="6"/>
  </w:num>
  <w:num w:numId="3" w16cid:durableId="1548682079">
    <w:abstractNumId w:val="5"/>
  </w:num>
  <w:num w:numId="4" w16cid:durableId="1123186335">
    <w:abstractNumId w:val="4"/>
  </w:num>
  <w:num w:numId="5" w16cid:durableId="952829655">
    <w:abstractNumId w:val="7"/>
  </w:num>
  <w:num w:numId="6" w16cid:durableId="1428572294">
    <w:abstractNumId w:val="3"/>
  </w:num>
  <w:num w:numId="7" w16cid:durableId="1390498429">
    <w:abstractNumId w:val="2"/>
  </w:num>
  <w:num w:numId="8" w16cid:durableId="559678584">
    <w:abstractNumId w:val="1"/>
  </w:num>
  <w:num w:numId="9" w16cid:durableId="342241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0A4F1B"/>
    <w:rsid w:val="0015074B"/>
    <w:rsid w:val="0029639D"/>
    <w:rsid w:val="00326F90"/>
    <w:rsid w:val="004E6396"/>
    <w:rsid w:val="00692CA8"/>
    <w:rsid w:val="009755B3"/>
    <w:rsid w:val="009C18FF"/>
    <w:rsid w:val="00AA1D8D"/>
    <w:rsid w:val="00B47730"/>
    <w:rsid w:val="00CB0664"/>
    <w:rsid w:val="00FC693F"/>
    <w:rsid w:val="00FE3BDE"/>
    <w:rsid w:val="015758BB"/>
    <w:rsid w:val="037A9622"/>
    <w:rsid w:val="03F24C29"/>
    <w:rsid w:val="03F24C29"/>
    <w:rsid w:val="06A8C8E4"/>
    <w:rsid w:val="06C8A645"/>
    <w:rsid w:val="09448EBC"/>
    <w:rsid w:val="09B7D25A"/>
    <w:rsid w:val="0AB21009"/>
    <w:rsid w:val="0ABB7284"/>
    <w:rsid w:val="0B8F484C"/>
    <w:rsid w:val="0B99EBE6"/>
    <w:rsid w:val="0C7EAAD0"/>
    <w:rsid w:val="0D76E900"/>
    <w:rsid w:val="0D76E900"/>
    <w:rsid w:val="0DB4EDD0"/>
    <w:rsid w:val="0DB4EDD0"/>
    <w:rsid w:val="0E53685B"/>
    <w:rsid w:val="0EAD0CAB"/>
    <w:rsid w:val="0EDD54E8"/>
    <w:rsid w:val="0FAF1798"/>
    <w:rsid w:val="0FC7D4C6"/>
    <w:rsid w:val="1212529A"/>
    <w:rsid w:val="1238D4BA"/>
    <w:rsid w:val="12D212A5"/>
    <w:rsid w:val="13C0163E"/>
    <w:rsid w:val="14935C1A"/>
    <w:rsid w:val="181AC363"/>
    <w:rsid w:val="1C3DA6FE"/>
    <w:rsid w:val="1C3DA6FE"/>
    <w:rsid w:val="1C4A49A8"/>
    <w:rsid w:val="1C604F17"/>
    <w:rsid w:val="1C604F17"/>
    <w:rsid w:val="1EFE241F"/>
    <w:rsid w:val="20BFF0B4"/>
    <w:rsid w:val="20DA5470"/>
    <w:rsid w:val="21B6092A"/>
    <w:rsid w:val="2371B34E"/>
    <w:rsid w:val="248CBDCB"/>
    <w:rsid w:val="24BEBCD4"/>
    <w:rsid w:val="25F12586"/>
    <w:rsid w:val="25F12586"/>
    <w:rsid w:val="26D39372"/>
    <w:rsid w:val="2997D30D"/>
    <w:rsid w:val="2AD72D4B"/>
    <w:rsid w:val="2CDA4DB9"/>
    <w:rsid w:val="2CDA4DB9"/>
    <w:rsid w:val="2F20B4E5"/>
    <w:rsid w:val="31926AFB"/>
    <w:rsid w:val="3285A6A5"/>
    <w:rsid w:val="341E7FAC"/>
    <w:rsid w:val="3445B487"/>
    <w:rsid w:val="34B77503"/>
    <w:rsid w:val="37D6A025"/>
    <w:rsid w:val="388B131B"/>
    <w:rsid w:val="39EE9C6E"/>
    <w:rsid w:val="3A3E073C"/>
    <w:rsid w:val="3B73DD0B"/>
    <w:rsid w:val="3B73DD0B"/>
    <w:rsid w:val="3B99946B"/>
    <w:rsid w:val="3C7C2B69"/>
    <w:rsid w:val="3CCB1EE8"/>
    <w:rsid w:val="3CEE6D37"/>
    <w:rsid w:val="3CF64660"/>
    <w:rsid w:val="3E8A2346"/>
    <w:rsid w:val="3E93716F"/>
    <w:rsid w:val="3ECD1AB6"/>
    <w:rsid w:val="3F297CE9"/>
    <w:rsid w:val="3FAE362B"/>
    <w:rsid w:val="40012107"/>
    <w:rsid w:val="402B5D2E"/>
    <w:rsid w:val="404B1FFF"/>
    <w:rsid w:val="40FEFD10"/>
    <w:rsid w:val="424A09D4"/>
    <w:rsid w:val="426BB64F"/>
    <w:rsid w:val="4363DBA3"/>
    <w:rsid w:val="43C23394"/>
    <w:rsid w:val="4467080C"/>
    <w:rsid w:val="44E2B9BA"/>
    <w:rsid w:val="455C967A"/>
    <w:rsid w:val="455C967A"/>
    <w:rsid w:val="46DC65A1"/>
    <w:rsid w:val="482BF538"/>
    <w:rsid w:val="488BD633"/>
    <w:rsid w:val="4A0A2BF5"/>
    <w:rsid w:val="4A783674"/>
    <w:rsid w:val="4AA3DBD7"/>
    <w:rsid w:val="4F20570B"/>
    <w:rsid w:val="4F3B8BC0"/>
    <w:rsid w:val="52CAC56A"/>
    <w:rsid w:val="53A7FF36"/>
    <w:rsid w:val="55C6D9E8"/>
    <w:rsid w:val="55C6D9E8"/>
    <w:rsid w:val="56B0FEC4"/>
    <w:rsid w:val="5973C502"/>
    <w:rsid w:val="59FF0754"/>
    <w:rsid w:val="59FF0754"/>
    <w:rsid w:val="5C1DDC74"/>
    <w:rsid w:val="5CDD5C43"/>
    <w:rsid w:val="5D7BD5C4"/>
    <w:rsid w:val="60416B47"/>
    <w:rsid w:val="60C5B109"/>
    <w:rsid w:val="60C5B109"/>
    <w:rsid w:val="62023546"/>
    <w:rsid w:val="6215EADF"/>
    <w:rsid w:val="63FB2135"/>
    <w:rsid w:val="66AB66DB"/>
    <w:rsid w:val="66D6A38B"/>
    <w:rsid w:val="674D8B3D"/>
    <w:rsid w:val="684FCE00"/>
    <w:rsid w:val="6C9D8B08"/>
    <w:rsid w:val="6F30E269"/>
    <w:rsid w:val="6F30E269"/>
    <w:rsid w:val="7200BFC2"/>
    <w:rsid w:val="72905078"/>
    <w:rsid w:val="74F11CA1"/>
    <w:rsid w:val="74F11CA1"/>
    <w:rsid w:val="78B6C950"/>
    <w:rsid w:val="791C4413"/>
    <w:rsid w:val="7E0991C1"/>
    <w:rsid w:val="7ECD64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08E23"/>
  <w14:defaultImageDpi w14:val="300"/>
  <w15:docId w15:val="{A6AA33CA-CE93-4193-AB2B-99EAAB997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png" Id="rId1413293858" /><Relationship Type="http://schemas.openxmlformats.org/officeDocument/2006/relationships/image" Target="/media/image2.png" Id="rId766713174" /><Relationship Type="http://schemas.openxmlformats.org/officeDocument/2006/relationships/image" Target="/media/image3.png" Id="rId1760596401" /><Relationship Type="http://schemas.openxmlformats.org/officeDocument/2006/relationships/image" Target="/media/image4.png" Id="rId713801410" /><Relationship Type="http://schemas.openxmlformats.org/officeDocument/2006/relationships/image" Target="/media/image5.png" Id="rId13428611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Özcan,Yakup A.Y.</lastModifiedBy>
  <revision>4</revision>
  <dcterms:created xsi:type="dcterms:W3CDTF">2013-12-23T23:15:00.0000000Z</dcterms:created>
  <dcterms:modified xsi:type="dcterms:W3CDTF">2026-09-25T08:57:28.9578881Z</dcterms:modified>
  <category/>
</coreProperties>
</file>