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1A1B" w:val="clear"/>
            <w:tcMar>
              <w:top w:type="dxa" w:w="400"/>
              <w:left w:type="dxa" w:w="500"/>
              <w:bottom w:type="dxa" w:w="400"/>
              <w:right w:type="dxa" w:w="500"/>
            </w:tcMar>
          </w:tcPr>
          <w:p>
            <w:pPr>
              <w:jc w:val="center"/>
            </w:pPr>
            <w:r>
              <w:rPr>
                <w:rFonts w:ascii="Arial" w:cs="Arial" w:eastAsia="Arial" w:hAnsi="Arial"/>
                <w:b/>
                <w:bCs/>
                <w:color w:val="1DBEB4"/>
                <w:sz w:val="48"/>
                <w:szCs w:val="48"/>
              </w:rPr>
              <w:t xml:space="preserve">Db  |  DashBound</w:t>
            </w:r>
          </w:p>
          <w:p>
            <w:pPr>
              <w:spacing w:before="80"/>
              <w:jc w:val="center"/>
            </w:pPr>
            <w:r>
              <w:rPr>
                <w:rFonts w:ascii="Arial" w:cs="Arial" w:eastAsia="Arial" w:hAnsi="Arial"/>
                <w:i/>
                <w:iCs/>
                <w:color w:val="AAAAAA"/>
                <w:sz w:val="20"/>
                <w:szCs w:val="20"/>
              </w:rPr>
              <w:t xml:space="preserve">Tu equipo para el próximo desafío</w:t>
            </w:r>
          </w:p>
        </w:tc>
      </w:tr>
    </w:tbl>
    <w:p>
      <w:pPr>
        <w:spacing w:after="0" w:before="300"/>
      </w:pPr>
      <w:r>
        <w:t xml:space="preserve"/>
      </w:r>
    </w:p>
    <w:p>
      <w:pPr>
        <w:spacing w:after="200" w:before="0"/>
        <w:jc w:val="center"/>
      </w:pPr>
      <w:r>
        <w:rPr>
          <w:rFonts w:ascii="Arial" w:cs="Arial" w:eastAsia="Arial" w:hAnsi="Arial"/>
          <w:b/>
          <w:bCs/>
          <w:color w:val="1A1A1B"/>
          <w:sz w:val="44"/>
          <w:szCs w:val="44"/>
        </w:rPr>
        <w:t xml:space="preserve">Bitácora — Sprint 4</w:t>
      </w:r>
    </w:p>
    <w:p>
      <w:pPr>
        <w:spacing w:after="0" w:before="0"/>
        <w:jc w:val="center"/>
      </w:pPr>
      <w:r>
        <w:rPr>
          <w:rFonts w:ascii="Arial" w:cs="Arial" w:eastAsia="Arial" w:hAnsi="Arial"/>
          <w:color w:val="666666"/>
          <w:sz w:val="22"/>
          <w:szCs w:val="22"/>
        </w:rPr>
        <w:t xml:space="preserve">Universidad de Palermo  ·  2024</w:t>
      </w:r>
    </w:p>
    <w:p>
      <w:pPr>
        <w:pBdr>
          <w:bottom w:val="single" w:color="1DBEB4" w:sz="6" w:space="1"/>
        </w:pBdr>
        <w:spacing w:after="300" w:before="300"/>
      </w:pPr>
      <w:r>
        <w:t xml:space="preserve"/>
      </w:r>
    </w:p>
    <w:p>
      <w:pPr>
        <w:spacing w:after="200" w:before="0"/>
      </w:pPr>
      <w:r>
        <w:rPr>
          <w:rFonts w:ascii="Arial" w:cs="Arial" w:eastAsia="Arial" w:hAnsi="Arial"/>
          <w:b/>
          <w:bCs/>
          <w:color w:val="1A1A1B"/>
          <w:sz w:val="28"/>
          <w:szCs w:val="28"/>
        </w:rPr>
        <w:t xml:space="preserve">01  Integrantes del 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DDDDDD" w:sz="1"/>
              <w:left w:val="single" w:color="DDDDDD" w:sz="1"/>
              <w:bottom w:val="single" w:color="DDDDDD" w:sz="1"/>
              <w:right w:val="single" w:color="DDDDDD" w:sz="1"/>
            </w:tcBorders>
            <w:shd w:fill="54547E" w:val="clear"/>
            <w:tcMar>
              <w:top w:type="dxa" w:w="120"/>
              <w:left w:type="dxa" w:w="160"/>
              <w:bottom w:type="dxa" w:w="120"/>
              <w:right w:type="dxa" w:w="160"/>
            </w:tcMar>
          </w:tcPr>
          <w:p>
            <w:r>
              <w:rPr>
                <w:rFonts w:ascii="Arial" w:cs="Arial" w:eastAsia="Arial" w:hAnsi="Arial"/>
                <w:b/>
                <w:bCs/>
                <w:color w:val="FFFFFF"/>
                <w:sz w:val="22"/>
                <w:szCs w:val="22"/>
              </w:rPr>
              <w:t xml:space="preserve">Nombre</w:t>
            </w:r>
          </w:p>
        </w:tc>
        <w:tc>
          <w:tcPr>
            <w:tcW w:type="dxa" w:w="5438"/>
            <w:tcBorders>
              <w:top w:val="single" w:color="DDDDDD" w:sz="1"/>
              <w:left w:val="single" w:color="DDDDDD" w:sz="1"/>
              <w:bottom w:val="single" w:color="DDDDDD" w:sz="1"/>
              <w:right w:val="single" w:color="DDDDDD" w:sz="1"/>
            </w:tcBorders>
            <w:shd w:fill="54547E" w:val="clear"/>
            <w:tcMar>
              <w:top w:type="dxa" w:w="120"/>
              <w:left w:type="dxa" w:w="160"/>
              <w:bottom w:type="dxa" w:w="120"/>
              <w:right w:type="dxa" w:w="160"/>
            </w:tcMar>
          </w:tcPr>
          <w:p>
            <w:r>
              <w:rPr>
                <w:rFonts w:ascii="Arial" w:cs="Arial" w:eastAsia="Arial" w:hAnsi="Arial"/>
                <w:b/>
                <w:bCs/>
                <w:color w:val="FFFFFF"/>
                <w:sz w:val="22"/>
                <w:szCs w:val="22"/>
              </w:rPr>
              <w:t xml:space="preserve">Rol</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B"/>
                <w:sz w:val="22"/>
                <w:szCs w:val="22"/>
              </w:rPr>
              <w:t xml:space="preserve">Patricio Zaccagnini</w:t>
            </w:r>
          </w:p>
        </w:tc>
        <w:tc>
          <w:tcPr>
            <w:tcW w:type="dxa" w:w="54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44444"/>
                <w:sz w:val="22"/>
                <w:szCs w:val="22"/>
              </w:rPr>
              <w:t xml:space="preserve">Frontend Engineer</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B"/>
                <w:sz w:val="22"/>
                <w:szCs w:val="22"/>
              </w:rPr>
              <w:t xml:space="preserve">Artín Kissoyan</w:t>
            </w:r>
          </w:p>
        </w:tc>
        <w:tc>
          <w:tcPr>
            <w:tcW w:type="dxa" w:w="5438"/>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444444"/>
                <w:sz w:val="22"/>
                <w:szCs w:val="22"/>
              </w:rPr>
              <w:t xml:space="preserve">TL Backend Engineer</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B"/>
                <w:sz w:val="22"/>
                <w:szCs w:val="22"/>
              </w:rPr>
              <w:t xml:space="preserve">Sebastián Navarro Junco</w:t>
            </w:r>
          </w:p>
        </w:tc>
        <w:tc>
          <w:tcPr>
            <w:tcW w:type="dxa" w:w="54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44444"/>
                <w:sz w:val="22"/>
                <w:szCs w:val="22"/>
              </w:rPr>
              <w:t xml:space="preserve">UX/UI Designer</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B"/>
                <w:sz w:val="22"/>
                <w:szCs w:val="22"/>
              </w:rPr>
              <w:t xml:space="preserve">Iakov Burov</w:t>
            </w:r>
          </w:p>
        </w:tc>
        <w:tc>
          <w:tcPr>
            <w:tcW w:type="dxa" w:w="5438"/>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444444"/>
                <w:sz w:val="22"/>
                <w:szCs w:val="22"/>
              </w:rPr>
              <w:t xml:space="preserve">IA Engineer</w:t>
            </w:r>
          </w:p>
        </w:tc>
      </w:tr>
    </w:tbl>
    <w:p>
      <w:pPr>
        <w:spacing w:after="0" w:before="400"/>
      </w:pPr>
      <w:r>
        <w:t xml:space="preserve"/>
      </w:r>
    </w:p>
    <w:p>
      <w:pPr>
        <w:pBdr>
          <w:bottom w:val="single" w:color="DDDDDD" w:sz="2" w:space="1"/>
        </w:pBdr>
        <w:spacing w:after="300" w:before="0"/>
      </w:pPr>
      <w:r>
        <w:t xml:space="preserve"/>
      </w:r>
    </w:p>
    <w:p>
      <w:pPr>
        <w:spacing w:after="200" w:before="0"/>
      </w:pPr>
      <w:r>
        <w:rPr>
          <w:rFonts w:ascii="Arial" w:cs="Arial" w:eastAsia="Arial" w:hAnsi="Arial"/>
          <w:b/>
          <w:bCs/>
          <w:color w:val="1A1A1B"/>
          <w:sz w:val="28"/>
          <w:szCs w:val="28"/>
        </w:rPr>
        <w:t xml:space="preserve">02  Definición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F5F5F5" w:val="clear"/>
            <w:tcMar>
              <w:top w:type="dxa" w:w="300"/>
              <w:left w:type="dxa" w:w="400"/>
              <w:bottom w:type="dxa" w:w="300"/>
              <w:right w:type="dxa" w:w="400"/>
            </w:tcMar>
          </w:tcPr>
          <w:p>
            <w:pPr>
              <w:spacing w:after="140" w:before="0"/>
            </w:pPr>
            <w:r>
              <w:rPr>
                <w:rFonts w:ascii="Arial" w:cs="Arial" w:eastAsia="Arial" w:hAnsi="Arial"/>
                <w:b/>
                <w:bCs/>
                <w:color w:val="1A1A1B"/>
                <w:sz w:val="24"/>
                <w:szCs w:val="24"/>
              </w:rPr>
              <w:t xml:space="preserve">Proyecto: </w:t>
            </w:r>
            <w:r>
              <w:rPr>
                <w:rFonts w:ascii="Arial" w:cs="Arial" w:eastAsia="Arial" w:hAnsi="Arial"/>
                <w:color w:val="1A1A1B"/>
                <w:sz w:val="24"/>
                <w:szCs w:val="24"/>
              </w:rPr>
              <w:t xml:space="preserve">DashBound</w:t>
            </w:r>
          </w:p>
          <w:p>
            <w:pPr>
              <w:spacing w:after="140" w:before="0"/>
            </w:pPr>
            <w:r>
              <w:rPr>
                <w:rFonts w:ascii="Arial" w:cs="Arial" w:eastAsia="Arial" w:hAnsi="Arial"/>
                <w:b/>
                <w:bCs/>
                <w:color w:val="1A1A1B"/>
                <w:sz w:val="24"/>
                <w:szCs w:val="24"/>
              </w:rPr>
              <w:t xml:space="preserve">Solución: </w:t>
            </w:r>
            <w:r>
              <w:rPr>
                <w:rFonts w:ascii="Arial" w:cs="Arial" w:eastAsia="Arial" w:hAnsi="Arial"/>
                <w:color w:val="444444"/>
                <w:sz w:val="24"/>
                <w:szCs w:val="24"/>
              </w:rPr>
              <w:t xml:space="preserve">Plataforma integral de alquiler (Digital Booking) de equipamiento técnico para deportes de aventura. En este sprint se implementó el flujo completo de reserva de productos, incluyendo selección de fechas, visualización de detalles, confirmación y un sistema de recomendaciones personalizadas basado en los favoritos del usuario.</w:t>
            </w:r>
          </w:p>
          <w:p>
            <w:pPr>
              <w:spacing w:after="0" w:before="0"/>
            </w:pPr>
            <w:r>
              <w:rPr>
                <w:rFonts w:ascii="Arial" w:cs="Arial" w:eastAsia="Arial" w:hAnsi="Arial"/>
                <w:b/>
                <w:bCs/>
                <w:color w:val="1A1A1B"/>
                <w:sz w:val="24"/>
                <w:szCs w:val="24"/>
              </w:rPr>
              <w:t xml:space="preserve">Punto clave: </w:t>
            </w:r>
            <w:r>
              <w:rPr>
                <w:rFonts w:ascii="Arial" w:cs="Arial" w:eastAsia="Arial" w:hAnsi="Arial"/>
                <w:color w:val="444444"/>
                <w:sz w:val="24"/>
                <w:szCs w:val="24"/>
              </w:rPr>
              <w:t xml:space="preserve">El flujo de reserva valida en cada paso que el usuario esté autenticado, que las fechas sean válidas y que no incluyan días ocupados, garantizando una experiencia sin errores.</w:t>
            </w:r>
          </w:p>
        </w:tc>
      </w:tr>
    </w:tbl>
    <w:p>
      <w:pPr>
        <w:spacing w:after="0" w:before="400"/>
      </w:pPr>
      <w:r>
        <w:t xml:space="preserve"/>
      </w:r>
    </w:p>
    <w:p>
      <w:pPr>
        <w:pBdr>
          <w:bottom w:val="single" w:color="DDDDDD" w:sz="2" w:space="1"/>
        </w:pBdr>
        <w:spacing w:after="300" w:before="0"/>
      </w:pPr>
      <w:r>
        <w:t xml:space="preserve"/>
      </w:r>
    </w:p>
    <w:p>
      <w:pPr>
        <w:spacing w:after="200" w:before="0"/>
      </w:pPr>
      <w:r>
        <w:rPr>
          <w:rFonts w:ascii="Arial" w:cs="Arial" w:eastAsia="Arial" w:hAnsi="Arial"/>
          <w:b/>
          <w:bCs/>
          <w:color w:val="1A1A1B"/>
          <w:sz w:val="28"/>
          <w:szCs w:val="28"/>
        </w:rPr>
        <w:t xml:space="preserve">03  Funcionalidades desarrolladas — Sprint 4</w:t>
      </w:r>
    </w:p>
    <w:p>
      <w:pPr>
        <w:pStyle w:val="ListParagraph"/>
        <w:numPr>
          <w:ilvl w:val="0"/>
          <w:numId w:val="1"/>
        </w:numPr>
        <w:spacing w:after="80" w:before="80"/>
      </w:pPr>
      <w:r>
        <w:rPr>
          <w:rFonts w:ascii="Arial" w:cs="Arial" w:eastAsia="Arial" w:hAnsi="Arial"/>
          <w:color w:val="333333"/>
          <w:sz w:val="22"/>
          <w:szCs w:val="22"/>
        </w:rPr>
        <w:t xml:space="preserve">Reservas — Seleccionar fecha: el usuario autenticado puede seleccionar un rango de fechas en el calendario del detalle del producto.</w:t>
      </w:r>
    </w:p>
    <w:p>
      <w:pPr>
        <w:pStyle w:val="ListParagraph"/>
        <w:numPr>
          <w:ilvl w:val="0"/>
          <w:numId w:val="1"/>
        </w:numPr>
        <w:spacing w:after="80" w:before="80"/>
      </w:pPr>
      <w:r>
        <w:rPr>
          <w:rFonts w:ascii="Arial" w:cs="Arial" w:eastAsia="Arial" w:hAnsi="Arial"/>
          <w:color w:val="333333"/>
          <w:sz w:val="22"/>
          <w:szCs w:val="22"/>
        </w:rPr>
        <w:t xml:space="preserve">Verificación de login: al hacer clic en Reservar sin sesión iniciada, se redirige automáticamente al formulario de inicio de sesión.</w:t>
      </w:r>
    </w:p>
    <w:p>
      <w:pPr>
        <w:pStyle w:val="ListParagraph"/>
        <w:numPr>
          <w:ilvl w:val="0"/>
          <w:numId w:val="1"/>
        </w:numPr>
        <w:spacing w:after="80" w:before="80"/>
      </w:pPr>
      <w:r>
        <w:rPr>
          <w:rFonts w:ascii="Arial" w:cs="Arial" w:eastAsia="Arial" w:hAnsi="Arial"/>
          <w:color w:val="333333"/>
          <w:sz w:val="22"/>
          <w:szCs w:val="22"/>
        </w:rPr>
        <w:t xml:space="preserve">Validación de fechas ocupadas: el sistema impide reservar si el rango seleccionado incluye fechas no disponibles, mostrando un aviso visual claro.</w:t>
      </w:r>
    </w:p>
    <w:p>
      <w:pPr>
        <w:pStyle w:val="ListParagraph"/>
        <w:numPr>
          <w:ilvl w:val="0"/>
          <w:numId w:val="1"/>
        </w:numPr>
        <w:spacing w:after="80" w:before="80"/>
      </w:pPr>
      <w:r>
        <w:rPr>
          <w:rFonts w:ascii="Arial" w:cs="Arial" w:eastAsia="Arial" w:hAnsi="Arial"/>
          <w:color w:val="333333"/>
          <w:sz w:val="22"/>
          <w:szCs w:val="22"/>
        </w:rPr>
        <w:t xml:space="preserve">Página de reserva: muestra el detalle completo del producto, los datos del usuario (nombre, apellido, email), el período seleccionado y el total estimado.</w:t>
      </w:r>
    </w:p>
    <w:p>
      <w:pPr>
        <w:pStyle w:val="ListParagraph"/>
        <w:numPr>
          <w:ilvl w:val="0"/>
          <w:numId w:val="1"/>
        </w:numPr>
        <w:spacing w:after="80" w:before="80"/>
      </w:pPr>
      <w:r>
        <w:rPr>
          <w:rFonts w:ascii="Arial" w:cs="Arial" w:eastAsia="Arial" w:hAnsi="Arial"/>
          <w:color w:val="333333"/>
          <w:sz w:val="22"/>
          <w:szCs w:val="22"/>
        </w:rPr>
        <w:t xml:space="preserve">Confirmación de reserva: página de éxito con número de reserva, resumen de fechas, duración y total. Mensaje de error específico si ocurre algún problema.</w:t>
      </w:r>
    </w:p>
    <w:p>
      <w:pPr>
        <w:pStyle w:val="ListParagraph"/>
        <w:numPr>
          <w:ilvl w:val="0"/>
          <w:numId w:val="1"/>
        </w:numPr>
        <w:spacing w:after="80" w:before="80"/>
      </w:pPr>
      <w:r>
        <w:rPr>
          <w:rFonts w:ascii="Arial" w:cs="Arial" w:eastAsia="Arial" w:hAnsi="Arial"/>
          <w:color w:val="333333"/>
          <w:sz w:val="22"/>
          <w:szCs w:val="22"/>
        </w:rPr>
        <w:t xml:space="preserve">Mis reservas: historial completo accesible desde el menú del avatar, con detalle de cada reserva confirmada.</w:t>
      </w:r>
    </w:p>
    <w:p>
      <w:pPr>
        <w:pStyle w:val="ListParagraph"/>
        <w:numPr>
          <w:ilvl w:val="0"/>
          <w:numId w:val="1"/>
        </w:numPr>
        <w:spacing w:after="80" w:before="80"/>
      </w:pPr>
      <w:r>
        <w:rPr>
          <w:rFonts w:ascii="Arial" w:cs="Arial" w:eastAsia="Arial" w:hAnsi="Arial"/>
          <w:color w:val="333333"/>
          <w:sz w:val="22"/>
          <w:szCs w:val="22"/>
        </w:rPr>
        <w:t xml:space="preserve">Sistema de recomendaciones: si el usuario tiene favoritos, el home muestra productos de las mismas categorías que aún no marcó, actualizándose en tiempo real.</w:t>
      </w:r>
    </w:p>
    <w:p>
      <w:pPr>
        <w:spacing w:after="0" w:before="4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1A1B" w:val="clear"/>
            <w:tcMar>
              <w:top w:type="dxa" w:w="200"/>
              <w:left w:type="dxa" w:w="400"/>
              <w:bottom w:type="dxa" w:w="200"/>
              <w:right w:type="dxa" w:w="400"/>
            </w:tcMar>
          </w:tcPr>
          <w:p>
            <w:pPr>
              <w:jc w:val="center"/>
            </w:pPr>
            <w:r>
              <w:rPr>
                <w:rFonts w:ascii="Arial" w:cs="Arial" w:eastAsia="Arial" w:hAnsi="Arial"/>
                <w:color w:val="AAAAAA"/>
                <w:sz w:val="18"/>
                <w:szCs w:val="18"/>
              </w:rPr>
              <w:t xml:space="preserve">DashBound  ·  Sprint 4  ·  © 2024</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2026-08-25T12:54:27.674Z</dcterms:created>
  <dcterms:modified xsi:type="dcterms:W3CDTF">2026-08-25T12:54:27.687Z</dcterms:modified>
</cp:coreProperties>
</file>

<file path=docProps/custom.xml><?xml version="1.0" encoding="utf-8"?>
<Properties xmlns="http://schemas.openxmlformats.org/officeDocument/2006/custom-properties" xmlns:vt="http://schemas.openxmlformats.org/officeDocument/2006/docPropsVTypes"/>
</file>