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1A1B" w:val="clear"/>
            <w:tcMar>
              <w:top w:type="dxa" w:w="400"/>
              <w:left w:type="dxa" w:w="500"/>
              <w:bottom w:type="dxa" w:w="400"/>
              <w:right w:type="dxa" w:w="500"/>
            </w:tcMar>
          </w:tcPr>
          <w:p>
            <w:pPr>
              <w:jc w:val="center"/>
            </w:pPr>
            <w:r>
              <w:rPr>
                <w:rFonts w:ascii="Arial" w:cs="Arial" w:eastAsia="Arial" w:hAnsi="Arial"/>
                <w:b/>
                <w:bCs/>
                <w:color w:val="1DBEB4"/>
                <w:sz w:val="48"/>
                <w:szCs w:val="48"/>
              </w:rPr>
              <w:t xml:space="preserve">Db  |  DashBound</w:t>
            </w:r>
          </w:p>
          <w:p>
            <w:pPr>
              <w:spacing w:before="80"/>
              <w:jc w:val="center"/>
            </w:pPr>
            <w:r>
              <w:rPr>
                <w:rFonts w:ascii="Arial" w:cs="Arial" w:eastAsia="Arial" w:hAnsi="Arial"/>
                <w:i/>
                <w:iCs/>
                <w:color w:val="AAAAAA"/>
                <w:sz w:val="20"/>
                <w:szCs w:val="20"/>
              </w:rPr>
              <w:t xml:space="preserve">Tu equipo para el próximo desafío</w:t>
            </w:r>
          </w:p>
        </w:tc>
      </w:tr>
    </w:tbl>
    <w:p>
      <w:pPr>
        <w:spacing w:after="0" w:before="300"/>
      </w:pPr>
      <w:r>
        <w:t xml:space="preserve"/>
      </w:r>
    </w:p>
    <w:p>
      <w:pPr>
        <w:spacing w:after="200" w:before="0"/>
        <w:jc w:val="center"/>
      </w:pPr>
      <w:r>
        <w:rPr>
          <w:rFonts w:ascii="Arial" w:cs="Arial" w:eastAsia="Arial" w:hAnsi="Arial"/>
          <w:b/>
          <w:bCs/>
          <w:color w:val="1A1A1B"/>
          <w:sz w:val="44"/>
          <w:szCs w:val="44"/>
        </w:rPr>
        <w:t xml:space="preserve">Bitácora — Sprint 3</w:t>
      </w:r>
    </w:p>
    <w:p>
      <w:pPr>
        <w:spacing w:after="0" w:before="0"/>
        <w:jc w:val="center"/>
      </w:pPr>
      <w:r>
        <w:rPr>
          <w:rFonts w:ascii="Arial" w:cs="Arial" w:eastAsia="Arial" w:hAnsi="Arial"/>
          <w:color w:val="666666"/>
          <w:sz w:val="22"/>
          <w:szCs w:val="22"/>
        </w:rPr>
        <w:t xml:space="preserve">Universidad de Palermo  ·  2024</w:t>
      </w:r>
    </w:p>
    <w:p>
      <w:pPr>
        <w:pBdr>
          <w:bottom w:val="single" w:color="1DBEB4" w:sz="6" w:space="1"/>
        </w:pBdr>
        <w:spacing w:after="300" w:before="300"/>
      </w:pPr>
      <w:r>
        <w:t xml:space="preserve"/>
      </w:r>
    </w:p>
    <w:p>
      <w:pPr>
        <w:spacing w:after="200" w:before="0"/>
      </w:pPr>
      <w:r>
        <w:rPr>
          <w:rFonts w:ascii="Arial" w:cs="Arial" w:eastAsia="Arial" w:hAnsi="Arial"/>
          <w:b/>
          <w:bCs/>
          <w:color w:val="1A1A1B"/>
          <w:sz w:val="28"/>
          <w:szCs w:val="28"/>
        </w:rPr>
        <w:t xml:space="preserve">01  Integrantes del 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c>
          <w:tcPr>
            <w:tcW w:type="dxa" w:w="4200"/>
            <w:tcBorders>
              <w:top w:val="single" w:color="DDDDDD" w:sz="1"/>
              <w:left w:val="single" w:color="DDDDDD" w:sz="1"/>
              <w:bottom w:val="single" w:color="DDDDDD" w:sz="1"/>
              <w:right w:val="single" w:color="DDDDDD" w:sz="1"/>
            </w:tcBorders>
            <w:shd w:fill="54547E" w:val="clear"/>
            <w:tcMar>
              <w:top w:type="dxa" w:w="120"/>
              <w:left w:type="dxa" w:w="160"/>
              <w:bottom w:type="dxa" w:w="120"/>
              <w:right w:type="dxa" w:w="160"/>
            </w:tcMar>
          </w:tcPr>
          <w:p>
            <w:r>
              <w:rPr>
                <w:rFonts w:ascii="Arial" w:cs="Arial" w:eastAsia="Arial" w:hAnsi="Arial"/>
                <w:b/>
                <w:bCs/>
                <w:color w:val="FFFFFF"/>
                <w:sz w:val="22"/>
                <w:szCs w:val="22"/>
              </w:rPr>
              <w:t xml:space="preserve">Nombre</w:t>
            </w:r>
          </w:p>
        </w:tc>
        <w:tc>
          <w:tcPr>
            <w:tcW w:type="dxa" w:w="5438"/>
            <w:tcBorders>
              <w:top w:val="single" w:color="DDDDDD" w:sz="1"/>
              <w:left w:val="single" w:color="DDDDDD" w:sz="1"/>
              <w:bottom w:val="single" w:color="DDDDDD" w:sz="1"/>
              <w:right w:val="single" w:color="DDDDDD" w:sz="1"/>
            </w:tcBorders>
            <w:shd w:fill="54547E" w:val="clear"/>
            <w:tcMar>
              <w:top w:type="dxa" w:w="120"/>
              <w:left w:type="dxa" w:w="160"/>
              <w:bottom w:type="dxa" w:w="120"/>
              <w:right w:type="dxa" w:w="160"/>
            </w:tcMar>
          </w:tcPr>
          <w:p>
            <w:r>
              <w:rPr>
                <w:rFonts w:ascii="Arial" w:cs="Arial" w:eastAsia="Arial" w:hAnsi="Arial"/>
                <w:b/>
                <w:bCs/>
                <w:color w:val="FFFFFF"/>
                <w:sz w:val="22"/>
                <w:szCs w:val="22"/>
              </w:rPr>
              <w:t xml:space="preserve">Rol</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B"/>
                <w:sz w:val="22"/>
                <w:szCs w:val="22"/>
              </w:rPr>
              <w:t xml:space="preserve">Patricio Zaccagnini</w:t>
            </w:r>
          </w:p>
        </w:tc>
        <w:tc>
          <w:tcPr>
            <w:tcW w:type="dxa" w:w="54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44444"/>
                <w:sz w:val="22"/>
                <w:szCs w:val="22"/>
              </w:rPr>
              <w:t xml:space="preserve">Frontend Engineer</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B"/>
                <w:sz w:val="22"/>
                <w:szCs w:val="22"/>
              </w:rPr>
              <w:t xml:space="preserve">Artín Kissoyan</w:t>
            </w:r>
          </w:p>
        </w:tc>
        <w:tc>
          <w:tcPr>
            <w:tcW w:type="dxa" w:w="5438"/>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444444"/>
                <w:sz w:val="22"/>
                <w:szCs w:val="22"/>
              </w:rPr>
              <w:t xml:space="preserve">TL Backend Engineer</w:t>
            </w:r>
          </w:p>
        </w:tc>
      </w:tr>
      <w:tr>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A1A1B"/>
                <w:sz w:val="22"/>
                <w:szCs w:val="22"/>
              </w:rPr>
              <w:t xml:space="preserve">Sebastián Navarro Junco</w:t>
            </w:r>
          </w:p>
        </w:tc>
        <w:tc>
          <w:tcPr>
            <w:tcW w:type="dxa" w:w="5438"/>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444444"/>
                <w:sz w:val="22"/>
                <w:szCs w:val="22"/>
              </w:rPr>
              <w:t xml:space="preserve">UX/UI Designer</w:t>
            </w:r>
          </w:p>
        </w:tc>
      </w:tr>
      <w:tr>
        <w:tc>
          <w:tcPr>
            <w:tcW w:type="dxa" w:w="4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B"/>
                <w:sz w:val="22"/>
                <w:szCs w:val="22"/>
              </w:rPr>
              <w:t xml:space="preserve">Iakov Burov</w:t>
            </w:r>
          </w:p>
        </w:tc>
        <w:tc>
          <w:tcPr>
            <w:tcW w:type="dxa" w:w="5438"/>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val="false"/>
                <w:bCs w:val="false"/>
                <w:color w:val="444444"/>
                <w:sz w:val="22"/>
                <w:szCs w:val="22"/>
              </w:rPr>
              <w:t xml:space="preserve">IA Engineer</w:t>
            </w:r>
          </w:p>
        </w:tc>
      </w:tr>
    </w:tbl>
    <w:p>
      <w:pPr>
        <w:spacing w:after="0" w:before="400"/>
      </w:pPr>
      <w:r>
        <w:t xml:space="preserve"/>
      </w:r>
    </w:p>
    <w:p>
      <w:pPr>
        <w:pBdr>
          <w:bottom w:val="single" w:color="DDDDDD" w:sz="2" w:space="1"/>
        </w:pBdr>
        <w:spacing w:after="300" w:before="0"/>
      </w:pPr>
      <w:r>
        <w:t xml:space="preserve"/>
      </w:r>
    </w:p>
    <w:p>
      <w:pPr>
        <w:spacing w:after="200" w:before="0"/>
      </w:pPr>
      <w:r>
        <w:rPr>
          <w:rFonts w:ascii="Arial" w:cs="Arial" w:eastAsia="Arial" w:hAnsi="Arial"/>
          <w:b/>
          <w:bCs/>
          <w:color w:val="1A1A1B"/>
          <w:sz w:val="28"/>
          <w:szCs w:val="28"/>
        </w:rPr>
        <w:t xml:space="preserve">02  Definición del proyecto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1"/>
              <w:left w:val="single" w:color="DDDDDD" w:sz="1"/>
              <w:bottom w:val="single" w:color="DDDDDD" w:sz="1"/>
              <w:right w:val="single" w:color="DDDDDD" w:sz="1"/>
            </w:tcBorders>
            <w:shd w:fill="F5F5F5" w:val="clear"/>
            <w:tcMar>
              <w:top w:type="dxa" w:w="300"/>
              <w:left w:type="dxa" w:w="400"/>
              <w:bottom w:type="dxa" w:w="300"/>
              <w:right w:type="dxa" w:w="400"/>
            </w:tcMar>
          </w:tcPr>
          <w:p>
            <w:pPr>
              <w:spacing w:after="140" w:before="0"/>
            </w:pPr>
            <w:r>
              <w:rPr>
                <w:rFonts w:ascii="Arial" w:cs="Arial" w:eastAsia="Arial" w:hAnsi="Arial"/>
                <w:b/>
                <w:bCs/>
                <w:color w:val="1A1A1B"/>
                <w:sz w:val="24"/>
                <w:szCs w:val="24"/>
              </w:rPr>
              <w:t xml:space="preserve">Proyecto: </w:t>
            </w:r>
            <w:r>
              <w:rPr>
                <w:rFonts w:ascii="Arial" w:cs="Arial" w:eastAsia="Arial" w:hAnsi="Arial"/>
                <w:color w:val="1A1A1B"/>
                <w:sz w:val="24"/>
                <w:szCs w:val="24"/>
              </w:rPr>
              <w:t xml:space="preserve">DashBound</w:t>
            </w:r>
          </w:p>
          <w:p>
            <w:pPr>
              <w:spacing w:after="140" w:before="0"/>
            </w:pPr>
            <w:r>
              <w:rPr>
                <w:rFonts w:ascii="Arial" w:cs="Arial" w:eastAsia="Arial" w:hAnsi="Arial"/>
                <w:b/>
                <w:bCs/>
                <w:color w:val="1A1A1B"/>
                <w:sz w:val="24"/>
                <w:szCs w:val="24"/>
              </w:rPr>
              <w:t xml:space="preserve">Solución: </w:t>
            </w:r>
            <w:r>
              <w:rPr>
                <w:rFonts w:ascii="Arial" w:cs="Arial" w:eastAsia="Arial" w:hAnsi="Arial"/>
                <w:color w:val="444444"/>
                <w:sz w:val="24"/>
                <w:szCs w:val="24"/>
              </w:rPr>
              <w:t xml:space="preserve">Plataforma integral de alquiler (Digital Booking) de equipamiento técnico para deportes de aventura. En este sprint se implementó el sistema de búsqueda avanzada con calendario doble, visualización de disponibilidad por producto, marcado de favoritos y lista de productos favoritos.</w:t>
            </w:r>
          </w:p>
          <w:p>
            <w:pPr>
              <w:spacing w:after="0" w:before="0"/>
            </w:pPr>
            <w:r>
              <w:rPr>
                <w:rFonts w:ascii="Arial" w:cs="Arial" w:eastAsia="Arial" w:hAnsi="Arial"/>
                <w:b/>
                <w:bCs/>
                <w:color w:val="1A1A1B"/>
                <w:sz w:val="24"/>
                <w:szCs w:val="24"/>
              </w:rPr>
              <w:t xml:space="preserve">Punto clave: </w:t>
            </w:r>
            <w:r>
              <w:rPr>
                <w:rFonts w:ascii="Arial" w:cs="Arial" w:eastAsia="Arial" w:hAnsi="Arial"/>
                <w:color w:val="444444"/>
                <w:sz w:val="24"/>
                <w:szCs w:val="24"/>
              </w:rPr>
              <w:t xml:space="preserve">Se priorizó la experiencia de reserva con un calendario doble interactivo que distingue fechas ocupadas y disponibles, y un sistema de favoritos en tiempo real accesible desde el perfil del usuario.</w:t>
            </w:r>
          </w:p>
        </w:tc>
      </w:tr>
    </w:tbl>
    <w:p>
      <w:pPr>
        <w:spacing w:after="0" w:before="400"/>
      </w:pPr>
      <w:r>
        <w:t xml:space="preserve"/>
      </w:r>
    </w:p>
    <w:p>
      <w:pPr>
        <w:pBdr>
          <w:bottom w:val="single" w:color="DDDDDD" w:sz="2" w:space="1"/>
        </w:pBdr>
        <w:spacing w:after="300" w:before="0"/>
      </w:pPr>
      <w:r>
        <w:t xml:space="preserve"/>
      </w:r>
    </w:p>
    <w:p>
      <w:pPr>
        <w:spacing w:after="200" w:before="0"/>
      </w:pPr>
      <w:r>
        <w:rPr>
          <w:rFonts w:ascii="Arial" w:cs="Arial" w:eastAsia="Arial" w:hAnsi="Arial"/>
          <w:b/>
          <w:bCs/>
          <w:color w:val="1A1A1B"/>
          <w:sz w:val="28"/>
          <w:szCs w:val="28"/>
        </w:rPr>
        <w:t xml:space="preserve">03  Funcionalidades desarrolladas — Sprint 3</w:t>
      </w:r>
    </w:p>
    <w:p>
      <w:pPr>
        <w:pStyle w:val="ListParagraph"/>
        <w:numPr>
          <w:ilvl w:val="0"/>
          <w:numId w:val="1"/>
        </w:numPr>
        <w:spacing w:after="80" w:before="80"/>
      </w:pPr>
      <w:r>
        <w:rPr>
          <w:rFonts w:ascii="Arial" w:cs="Arial" w:eastAsia="Arial" w:hAnsi="Arial"/>
          <w:color w:val="333333"/>
          <w:sz w:val="22"/>
          <w:szCs w:val="22"/>
        </w:rPr>
        <w:t xml:space="preserve">Buscador mejorado con título, descripción y autocompletado de palabras clave al escribir.</w:t>
      </w:r>
    </w:p>
    <w:p>
      <w:pPr>
        <w:pStyle w:val="ListParagraph"/>
        <w:numPr>
          <w:ilvl w:val="0"/>
          <w:numId w:val="1"/>
        </w:numPr>
        <w:spacing w:after="80" w:before="80"/>
      </w:pPr>
      <w:r>
        <w:rPr>
          <w:rFonts w:ascii="Arial" w:cs="Arial" w:eastAsia="Arial" w:hAnsi="Arial"/>
          <w:color w:val="333333"/>
          <w:sz w:val="22"/>
          <w:szCs w:val="22"/>
        </w:rPr>
        <w:t xml:space="preserve">Calendario doble en el buscador del home para seleccionar rango de fechas de alquiler.</w:t>
      </w:r>
    </w:p>
    <w:p>
      <w:pPr>
        <w:pStyle w:val="ListParagraph"/>
        <w:numPr>
          <w:ilvl w:val="0"/>
          <w:numId w:val="1"/>
        </w:numPr>
        <w:spacing w:after="80" w:before="80"/>
      </w:pPr>
      <w:r>
        <w:rPr>
          <w:rFonts w:ascii="Arial" w:cs="Arial" w:eastAsia="Arial" w:hAnsi="Arial"/>
          <w:color w:val="333333"/>
          <w:sz w:val="22"/>
          <w:szCs w:val="22"/>
        </w:rPr>
        <w:t xml:space="preserve">Botón Realizar búsqueda visible una vez seleccionadas las fechas de salida y regreso.</w:t>
      </w:r>
    </w:p>
    <w:p>
      <w:pPr>
        <w:pStyle w:val="ListParagraph"/>
        <w:numPr>
          <w:ilvl w:val="0"/>
          <w:numId w:val="1"/>
        </w:numPr>
        <w:spacing w:after="80" w:before="80"/>
      </w:pPr>
      <w:r>
        <w:rPr>
          <w:rFonts w:ascii="Arial" w:cs="Arial" w:eastAsia="Arial" w:hAnsi="Arial"/>
          <w:color w:val="333333"/>
          <w:sz w:val="22"/>
          <w:szCs w:val="22"/>
        </w:rPr>
        <w:t xml:space="preserve">Visualización de disponibilidad en el detalle del producto con calendario doble interactivo.</w:t>
      </w:r>
    </w:p>
    <w:p>
      <w:pPr>
        <w:pStyle w:val="ListParagraph"/>
        <w:numPr>
          <w:ilvl w:val="0"/>
          <w:numId w:val="1"/>
        </w:numPr>
        <w:spacing w:after="80" w:before="80"/>
      </w:pPr>
      <w:r>
        <w:rPr>
          <w:rFonts w:ascii="Arial" w:cs="Arial" w:eastAsia="Arial" w:hAnsi="Arial"/>
          <w:color w:val="333333"/>
          <w:sz w:val="22"/>
          <w:szCs w:val="22"/>
        </w:rPr>
        <w:t xml:space="preserve">Fechas ocupadas marcadas visualmente en rojo con tachado para distinción clara.</w:t>
      </w:r>
    </w:p>
    <w:p>
      <w:pPr>
        <w:pStyle w:val="ListParagraph"/>
        <w:numPr>
          <w:ilvl w:val="0"/>
          <w:numId w:val="1"/>
        </w:numPr>
        <w:spacing w:after="80" w:before="80"/>
      </w:pPr>
      <w:r>
        <w:rPr>
          <w:rFonts w:ascii="Arial" w:cs="Arial" w:eastAsia="Arial" w:hAnsi="Arial"/>
          <w:color w:val="333333"/>
          <w:sz w:val="22"/>
          <w:szCs w:val="22"/>
        </w:rPr>
        <w:t xml:space="preserve">Botón favorito (corazón) visible en cada tarjeta de producto del home para usuarios autenticados.</w:t>
      </w:r>
    </w:p>
    <w:p>
      <w:pPr>
        <w:pStyle w:val="ListParagraph"/>
        <w:numPr>
          <w:ilvl w:val="0"/>
          <w:numId w:val="1"/>
        </w:numPr>
        <w:spacing w:after="80" w:before="80"/>
      </w:pPr>
      <w:r>
        <w:rPr>
          <w:rFonts w:ascii="Arial" w:cs="Arial" w:eastAsia="Arial" w:hAnsi="Arial"/>
          <w:color w:val="333333"/>
          <w:sz w:val="22"/>
          <w:szCs w:val="22"/>
        </w:rPr>
        <w:t xml:space="preserve">Marcado y desmarcado de favoritos con un solo clic, actualización inmediata en tiempo real.</w:t>
      </w:r>
    </w:p>
    <w:p>
      <w:pPr>
        <w:pStyle w:val="ListParagraph"/>
        <w:numPr>
          <w:ilvl w:val="0"/>
          <w:numId w:val="1"/>
        </w:numPr>
        <w:spacing w:after="80" w:before="80"/>
      </w:pPr>
      <w:r>
        <w:rPr>
          <w:rFonts w:ascii="Arial" w:cs="Arial" w:eastAsia="Arial" w:hAnsi="Arial"/>
          <w:color w:val="333333"/>
          <w:sz w:val="22"/>
          <w:szCs w:val="22"/>
        </w:rPr>
        <w:t xml:space="preserve">Vista Mis favoritos accesible desde el menú del avatar del usuario logueado.</w:t>
      </w:r>
    </w:p>
    <w:p>
      <w:pPr>
        <w:pStyle w:val="ListParagraph"/>
        <w:numPr>
          <w:ilvl w:val="0"/>
          <w:numId w:val="1"/>
        </w:numPr>
        <w:spacing w:after="80" w:before="80"/>
      </w:pPr>
      <w:r>
        <w:rPr>
          <w:rFonts w:ascii="Arial" w:cs="Arial" w:eastAsia="Arial" w:hAnsi="Arial"/>
          <w:color w:val="333333"/>
          <w:sz w:val="22"/>
          <w:szCs w:val="22"/>
        </w:rPr>
        <w:t xml:space="preserve">Gestión de favoritos: posibilidad de eliminar productos desde la lista de favoritos.</w:t>
      </w:r>
    </w:p>
    <w:p>
      <w:pPr>
        <w:spacing w:after="0" w:before="4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A1A1B" w:val="clear"/>
            <w:tcMar>
              <w:top w:type="dxa" w:w="200"/>
              <w:left w:type="dxa" w:w="400"/>
              <w:bottom w:type="dxa" w:w="200"/>
              <w:right w:type="dxa" w:w="400"/>
            </w:tcMar>
          </w:tcPr>
          <w:p>
            <w:pPr>
              <w:jc w:val="center"/>
            </w:pPr>
            <w:r>
              <w:rPr>
                <w:rFonts w:ascii="Arial" w:cs="Arial" w:eastAsia="Arial" w:hAnsi="Arial"/>
                <w:color w:val="AAAAAA"/>
                <w:sz w:val="18"/>
                <w:szCs w:val="18"/>
              </w:rPr>
              <w:t xml:space="preserve">DashBound  ·  Sprint 3  ·  © 2024</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2026-05-14T21:56:46.940Z</dcterms:created>
  <dcterms:modified xsi:type="dcterms:W3CDTF">2026-05-14T21:56:46.953Z</dcterms:modified>
</cp:coreProperties>
</file>

<file path=docProps/custom.xml><?xml version="1.0" encoding="utf-8"?>
<Properties xmlns="http://schemas.openxmlformats.org/officeDocument/2006/custom-properties" xmlns:vt="http://schemas.openxmlformats.org/officeDocument/2006/docPropsVTypes"/>
</file>