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Il normale endpoint di modifica anagrafica non puo alterarlo.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is_profile_verified, registrano la decisione nell'audit e mostrano il badge pubblico blu LEVERAGE. I singoli valori proposti restano separatamente soggetti a review Admin. Razionale, limiti e implementazione sono descritti nel capitolo dedicato [LEVERAGE_monografia_certificazione_schede_atleta.md](LEVERAGE_monografia_certificazione_schede_atleta.md).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