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mantenuta una distinzione semantica esplicita: Event condivide workflow, stile, controlli e audit della Scheda Atleta, ma non riceve il badge pubblico dell'atleta. Il matching ufficiale viene comunicato attraverso i dettagli World Gymnastics dell'evento.</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