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viene ora allineato dinamicamente alla larghezza dell'input di ricerca, invece che alla larghezza complessiva della form con pulsante.</w:t>
      </w:r>
    </w:p>
    <w:p>
      <w:pPr>
        <w:pStyle w:val="ListBullet"/>
      </w:pPr>
      <w:r>
        <w:t>il riquadro autocomplete della ricerca e stato alleggerito: padding, ombra, raggio e altezza delle righe suggerimento sono stati ridotti per restare visivamente coerenti con il pulsante `Search`.</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