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 e 2020 committati e verificati; prossimo passo preview controllata 2021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