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singola, per ridurre rumore visivo e rendere piu ordinata la fascia filtri;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mantenendo pero la selezione multipla e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due pulsanti di sviluppo `DEMO USER` e `DEMO ADMIN`, collegati a un endpoint backend abilitato solo in ambiente `development`; servono per testare rapidamente area privata, preferiti e funzioni admin durante la costruzione frontend.</w:t>
      </w:r>
    </w:p>
    <w:p>
      <w:pPr>
        <w:pStyle w:val="ListBullet"/>
      </w:pPr>
      <w:r>
        <w:t>decisione da ricordare: i pulsanti `DEMO USER` e `DEMO ADMIN`, insieme all'endpoint demo, dovranno essere rimossi prima della pubblicazione dell'MVP online.</w:t>
      </w:r>
    </w:p>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