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Ricerca, importazione, modifica, revoca e riattivazione restano sottoposte ad audit Admin/Super Admin. La regola e stata documentata anche nel prompt autonomo `docs/PROMPT_monografia_certificazione_world_gymnastics.md` per preservarne il significato nella stesura della tesi.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