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p/>
    <w:p>
      <w:pPr>
        <w:pStyle w:val="Heading2"/>
      </w:pPr>
      <w:r>
        <w:t>16. Milestone - Chiusura blocco storico 2018-2025</w:t>
      </w:r>
    </w:p>
    <w:p/>
    <w:p>
      <w:r>
        <w:t>Data milestone: 2 luglio 2026</w:t>
      </w:r>
    </w:p>
    <w:p/>
    <w:p>
      <w:r>
        <w:t>Stato raggiunto: il blocco storico iniziale di LEVERAGE e stato completato per Results e Calendar dal 2018 al 2025. Il database locale contiene ora la base dati storica consolidata, verificata, documentata e versionata su GitHub.</w:t>
      </w:r>
    </w:p>
    <w:p/>
    <w:p>
      <w:r>
        <w:t>Sintesi quantitativa del database locale alla milestone: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Distribuzione Result per anno evento:</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Stato funzionale della milestone:</w:t>
      </w:r>
    </w:p>
    <w:p/>
    <w:p>
      <w:pPr>
        <w:pStyle w:val="ListBullet"/>
      </w:pPr>
      <w:r>
        <w:t>popolamento Gymternet Results 2018-2025 completato;</w:t>
      </w:r>
    </w:p>
    <w:p>
      <w:pPr>
        <w:pStyle w:val="ListBullet"/>
      </w:pPr>
      <w:r>
        <w:t>collisioni atleta/country/nome 2018-2025 verificate e risolte;</w:t>
      </w:r>
    </w:p>
    <w:p>
      <w:pPr>
        <w:pStyle w:val="ListBullet"/>
      </w:pPr>
      <w:r>
        <w:t>regole persistenti di import e collisione salvate nel progetto;</w:t>
      </w:r>
    </w:p>
    <w:p>
      <w:pPr>
        <w:pStyle w:val="ListBullet"/>
      </w:pPr>
      <w:r>
        <w:t>D-score orfani e warning storici conservati nei report;</w:t>
      </w:r>
    </w:p>
    <w:p>
      <w:pPr>
        <w:pStyle w:val="ListBullet"/>
      </w:pPr>
      <w:r>
        <w:t>Calendar 2018-2025 riconciliato con gli Event DB;</w:t>
      </w:r>
    </w:p>
    <w:p>
      <w:pPr>
        <w:pStyle w:val="ListBullet"/>
      </w:pPr>
      <w:r>
        <w:t>regole `calendar_only`, `db_only`, `EventCalendarEntry` e `season_year_spillover` consolidate;</w:t>
      </w:r>
    </w:p>
    <w:p>
      <w:pPr>
        <w:pStyle w:val="ListBullet"/>
      </w:pPr>
      <w:r>
        <w:t>regole persistenti `EYOF = European Youth Olympic Festival` e `Top 12` a cavallo d'anno documentate;</w:t>
      </w:r>
    </w:p>
    <w:p>
      <w:pPr>
        <w:pStyle w:val="ListBullet"/>
      </w:pPr>
      <w:r>
        <w:t>capitoli di tesi dedicati a popolamento Results e riconciliazione Calendar creati in Markdown e Word;</w:t>
      </w:r>
    </w:p>
    <w:p>
      <w:pPr>
        <w:pStyle w:val="ListBullet"/>
      </w:pPr>
      <w:r>
        <w:t>repository GitHub aggiornato con checkpoint e commit per ogni fase rilevante.</w:t>
      </w:r>
    </w:p>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Tool import Gymternet storico</w:t>
            </w:r>
          </w:p>
        </w:tc>
        <w:tc>
          <w:tcPr>
            <w:tcW w:type="dxa" w:w="4320"/>
          </w:tcPr>
          <w:p>
            <w:r>
              <w:t>95%</w:t>
            </w:r>
          </w:p>
        </w:tc>
      </w:tr>
      <w:tr>
        <w:tc>
          <w:tcPr>
            <w:tcW w:type="dxa" w:w="4320"/>
          </w:tcPr>
          <w:p>
            <w:r>
              <w:t>Popolamento storico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 pubblica e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r>
        <w:t>Passo successivo sospeso: attendere il file Results 2026 del primo semestre. Una volta ricevuto, il lavoro riprendera con preview import 2026, review conflitti, controllo duplicati rispetto ai 108 result 2026 gia presenti da Results 2025.xlsx, commit controllato, e successiva riconciliazione Calendar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