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Anteprima isolata del secondo fattore ADMIN</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