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w:t>
      </w:r>
    </w:p>
    <w:p>
      <w:pPr>
        <w:pStyle w:val="ListBullet"/>
      </w:pPr>
      <w:r>
        <w:t>salvare anche eventi futuri;</w:t>
      </w:r>
    </w:p>
    <w:p>
      <w:pPr>
        <w:pStyle w:val="ListBullet"/>
      </w:pPr>
      <w:r>
        <w:t>vedere dettagli degli atleti seguiti;</w:t>
      </w:r>
    </w:p>
    <w:p>
      <w:pPr>
        <w:pStyle w:val="ListBullet"/>
      </w:pPr>
      <w:r>
        <w:t>vedere dettagli degli eventi salvati;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salvati;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salvati,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salvati;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w:t>
      </w:r>
    </w:p>
    <w:p>
      <w:pPr>
        <w:pStyle w:val="ListBullet"/>
      </w:pPr>
      <w:r>
        <w:t>salvare eventi futuri;</w:t>
      </w:r>
    </w:p>
    <w:p>
      <w:pPr>
        <w:pStyle w:val="ListBullet"/>
      </w:pPr>
      <w:r>
        <w:t>consultare dettagli degli atleti seguiti;</w:t>
      </w:r>
    </w:p>
    <w:p>
      <w:pPr>
        <w:pStyle w:val="ListBullet"/>
      </w:pPr>
      <w:r>
        <w:t>consultare dettagli degli eventi salvati;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selettore lingua custom, arrotondato e coerente con lo stile app;</w:t>
      </w:r>
    </w:p>
    <w:p>
      <w:pPr>
        <w:pStyle w:val="ListBullet"/>
      </w:pPr>
      <w:r>
        <w:t>menu lingua incastonato nel pulsante, con lingua selezionata sempre visibile e opzioni non selezionate mostrate in modo leggero;</w:t>
      </w:r>
    </w:p>
    <w:p>
      <w:pPr>
        <w:pStyle w:val="ListBullet"/>
      </w:pPr>
      <w:r>
        <w:t>micro-animazione progressiva del contorno/espansione del controllo lingua;</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bl>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pPr>
        <w:pStyle w:val="Heading2"/>
      </w:pPr>
      <w:r>
        <w:t>19.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