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220" w:rsidRPr="00937220" w:rsidRDefault="00937220" w:rsidP="00937220">
      <w:pPr>
        <w:spacing w:before="161" w:after="16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Система управления KPI — Детальное описание проекта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Общее описание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представляет собой разработку корпоративной цифровой платформы управления эффективностью (Performance Management System), которая объединяет стратегическое целеполагание, операционный мониторинг, оценку персонала и автоматический расчёт заработной платы в единую связанную систему.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охватывает все 19 направлений деятельности компании и всех сотрудников организации. Ключевой принцип архитектуры — сквозная прослеживаемость: каждый показатель каждого сотрудника прямо или косвенно связан со стратегическими целями компании, а итоговое вознаграждение формируется автоматически на основе совокупности измеримых оценок.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Архитектура системы: уровни и потоки данных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1 — Стратегические цели компании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верхнем уровне системы находятся три топ-цели компании (Цель 1, Цель 2, Цель 3). Они задаются руководством и являются неизменной точкой отсчёта для всего каскада KPI. Система не раскрывает содержание целей публично — они доступны только уполномоченным пользователям с соответствующим уровнем доступа.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2 — Направления компании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топ-цели каскадируются на 19 направлений деятельности компании: Производство Белорецк, Производство Технопарк, RnD и Технологии, Продажи, Снабжение, Развитие, Операционная эффективность, Персонал, Финансы, Безопасность, СОТПБ и ЭБ, Право, ИТ и Автоматизация, Администрирование, Техническая политика, Искусственный интеллект, Маркетинг, Оказание услуг по покраске, Ресейл.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направление получает собственный набор KPI, логически вытекающих из топ-целей с учётом специфики функции. Каскадирование реализуется через механизм весовых связей: выполнение KPI направления вносит измеримый вклад в достижение одной или нескольких из трёх стратегических целей.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3 — Дашборды KPI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включает 20 дашбордов: 19 по каждому направлению и 1 сводный по компании в целом.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дашборд направления содержит два блока метрик. Первый — бизнес-метрики направления: выполнение плана, объём производства или продаж, качество продукта или услуги, скорость исполнения, бюджетное исполнение, клиентская удовлетворённость, ROI и эффективность, соблюдение SLA и контрактных обязательств, инновационные и R&amp;D-метрики. Конкретный состав метрик определяется для каждого направления индивидуально в ходе аналитической фазы проекта.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блок — сводные показатели исполнительской дисциплины по направлению: процент выполнения задач в срок, количество просроченных задач, среднее время 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закрытия поручений, индекс исполнения, посещаемость и активность в системах, качество отчётности, соблюдение регламентов, количество нарушений и инцидентов. Этот блок агрегирует персональные данные всех сотрудников направления.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Сводный дашборд компании (дашборд №20) отображает ключевые метрики по всем 19 направлениям одновременно, динамику выполнения трёх топ-целей в реальном времени, рейтинг направлений, отклонения от плана и общие тренды.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4 — Данные по сотрудникам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каждого сотрудника система собирает и обрабатывает три независимых блока данных.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KPI по должности.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каждой должности в компании формируется индивидуальный набор KPI. Часть показателей наследуется из KPI соответствующего направления, часть является специфичной для конкретной роли. Каждый показатель имеет весовой коэффициент, плановое и фактическое значение, а система отслеживает динамику выполнения в разрезе периодов.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Персональная исполнительская дисциплина.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 каждому сотруднику фиксируется персональный показатель надёжности: процент выполнения задач в срок, качество исполнения поручений, соблюдение дедлайнов и регламентов, активность в корпоративных системах, инциденты и нарушения. В отличие от сводного блока на дашборде направления, здесь данные не агрегируются, а отображаются индивидуально по каждому сотруднику.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360°.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Периодически по каждому сотруднику проводится многосторонняя оценка: от непосредственного руководителя, от подчинённых (при наличии), от коллег одного уровня, от смежных подразделений и самооценка. Результаты формируют интегральный балл, который участвует в расчёте индекса влияния.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Аттестация 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проведения совещаний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5 — Индекс влияния сотрудника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влияния — это сквозной персональный показатель, который отражает, насколько конкретный сотрудник влияет на достижение целей своего направления и компании в целом. Он рассчитывается как взвешенная сумма трёх компонентов: выполнение должностных KPI, персональная исполнительская дисциплина и оценка 360°. Весовые коэффициенты настраиваются для каждой роли отдельно в соответствии с её значимостью и характером деятельности.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отображается в профиле каждого сотрудника, доступен его руководителю и участвует в расчёте заработной платы. Динамика индекса во времени является одним из ключевых сигналов для ИИ-модуля.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ИИ-аналитика — сквозной модуль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ИИ-модуль является центральным интеллектуальным ядром платформы. Он получает данные со всех уровней системы и работает в непрерывном режиме, анализируя показатели, выявляя проблемы и формируя рекомендации.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Детекция аномалий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выявляет статистические выбросы — показатели, выходящие за пределы нормального распределения для данной роли или направления. Фиксирует резкие падения KPI, в том числе без видимых причин, и аномальные всплески, которые могут 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сигнализировать о манипуляции данными. Отслеживает нарушения устойчивых паттернов и кросс-метрические противоречия — ситуации, когда связанные показатели ведут себя несогласованно.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и объяснение отклонений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аномалия зафиксирована, ИИ автоматически проводит поиск корневых причин, строит цепочки влияния (как проблема одного сотрудника транслируется на показатели направления и далее на топ-цели), применяет сезонные корректировки, сравнивает ситуацию с бенчмарком лучших показателей в системе и учитывает контекст: изменения нагрузки, реорганизации, внешние факторы.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и решения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каждой выявленной проблеме ИИ формирует конкретные корректирующие действия с приоритетом по степени влияния на цели, предлагает лучшие практики на основе успешных паттернов других сотрудников или направлений, выдаёт рекомендации по перераспределению ресурсов и указывает на пробелы в компетенциях с предложением развивающих мероприятий.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алертов и эскалации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формирует ранние предупреждения до того, как метрика вышла в критическую зону, реализует многоуровневую эскалацию (сотрудник — руководитель — топ-менеджмент), фиксирует тихие зоны, в которых данные не обновлялись, и рассчитывает вероятностную оценку риска невыполнения плана по каждому направлению и цели.</w:t>
      </w:r>
    </w:p>
    <w:p w:rsidR="00937220" w:rsidRPr="00937220" w:rsidRDefault="00937220" w:rsidP="00937220">
      <w:pPr>
        <w:spacing w:before="199" w:after="199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 аналитика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наиболее технологически сложная часть модуля. Система реализует девять сценариев предсказательного анализа.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Слабое звено команды.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Модель определяет сотрудников с устойчивой нисходящей динамикой индекса влияния и выдаёт предупреждение до наступления критического падения показателей.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просадки направления.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основе текущих данных система прогнозирует, какое из 19 направлений с наибольшей вероятностью не выполнит KPI в следующем периоде, и объясняет вероятные причины.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Каскадные риски.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Если одно направление начинает деградировать, ИИ предсказывает вторичный эффект на функционально зависимые направления и оценивает масштаб распространения проблемы.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выгорания.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Модель распознаёт совокупность сигналов — рост просрочек, падение дисциплины, снижение оценки 360°, снижение активности в системах — и формирует предупреждение о вероятном выгорании сотрудника за 4–6 недель до явного кризиса.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 выполнения топ-целей.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основе динамики всех 19 направлений система рассчитывает вероятность достижения каждой из трёх стратегических целей к концу отчётного периода.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Кадровые риски.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 поведенческим паттернам активности и изменению показателей модель оценивает вероятность увольнения ключевых сотрудников.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Симуляция планов.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Руководитель может задать сценарий (перераспределить задачи, изменить весовые коэффициенты KPI) и получить прогноз того, как это изменение повлияет на итоговое выполнение целей.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Сезонные прогнозы.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учётом исторических паттернов система заблаговременно предвидит периоды снижения дисциплины и производительности и рекомендует превентивные меры.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Еженедельный рейтинг рисков.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Автоматически формируемый рейтинг сотрудников и направлений по уровню накопленного риска, который обновляется раз в неделю и доступен руководителям соответствующих уровней.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Расчёт заработной платы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Итоговым выходом всей системы является автоматический расчёт заработной платы каждого сотрудника. Зарплата формируется из четырёх компонентов: выполнение KPI по должности, персональная исполнительская дисциплина, оценка 360° и индекс влияния сотрудника. Каждый компонент имеет настраиваемый вес в зависимости от роли. Расчёт производится автоматически по итогам отчётного периода на основании данных, накопленных в системе, без ручного ввода.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Разграничение доступа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реализует многоуровневую модель доступа. Сотрудник видит только свои показатели, индекс влияния и обратную связь 360°. Руководитель направления видит агрегированные показатели своего направления, дашборд направления, индексы и профили подчинённых. Топ-менеджмент имеет доступ к сводному дашборду, прогнозам ИИ по всем направлениям и рейтингам. Служба персонала работает с данными оценки 360° и кадровыми рисками. Содержание трёх топ-целей компании доступно только ограниченному кругу лиц.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37220" w:rsidRPr="00937220" w:rsidRDefault="00937220" w:rsidP="00937220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Ключевые требования к реализации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интегрироваться с существующими корпоративными системами учёта задач, HR-платформой и финансовым модулем для получения данных в автоматическом режиме. Архитектура должна обеспечивать масштабируемость при увеличении числа сотрудников и направлений. Все алгоритмы расчёта индекса и зарплаты должны быть прозрачны, документированы и доступны для аудита. ИИ-модуль должен работать как встроенный компонент платформы, а не как внешний инструмент. Интерфейс должен быть адаптирован для ежедневного использования руководителями без технической подготовки.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Патрушев Егор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От: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Егор Патрушев &lt;</w:t>
      </w:r>
      <w:hyperlink r:id="rId5" w:history="1">
        <w:r w:rsidRPr="00937220">
          <w:rPr>
            <w:rFonts w:ascii="Times New Roman" w:eastAsia="Times New Roman" w:hAnsi="Times New Roman" w:cs="Times New Roman"/>
            <w:color w:val="116CD6"/>
            <w:sz w:val="24"/>
            <w:szCs w:val="24"/>
            <w:u w:val="single"/>
            <w:lang w:eastAsia="ru-RU"/>
          </w:rPr>
          <w:t>e.patrushev@rossilber.com</w:t>
        </w:r>
      </w:hyperlink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&gt;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Кому: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Владимир Николаевич Христофоров &lt;</w:t>
      </w:r>
      <w:hyperlink r:id="rId6" w:history="1">
        <w:r w:rsidRPr="00937220">
          <w:rPr>
            <w:rFonts w:ascii="Times New Roman" w:eastAsia="Times New Roman" w:hAnsi="Times New Roman" w:cs="Times New Roman"/>
            <w:color w:val="116CD6"/>
            <w:sz w:val="24"/>
            <w:szCs w:val="24"/>
            <w:u w:val="single"/>
            <w:lang w:eastAsia="ru-RU"/>
          </w:rPr>
          <w:t>v.hristoforov@rossilber.com</w:t>
        </w:r>
      </w:hyperlink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&gt;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Копия: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Вадим Александрович Алферьев &lt;</w:t>
      </w:r>
      <w:hyperlink r:id="rId7" w:history="1">
        <w:r w:rsidRPr="00937220">
          <w:rPr>
            <w:rFonts w:ascii="Times New Roman" w:eastAsia="Times New Roman" w:hAnsi="Times New Roman" w:cs="Times New Roman"/>
            <w:color w:val="116CD6"/>
            <w:sz w:val="24"/>
            <w:szCs w:val="24"/>
            <w:u w:val="single"/>
            <w:lang w:eastAsia="ru-RU"/>
          </w:rPr>
          <w:t>v.alferyev@rossilber.com</w:t>
        </w:r>
      </w:hyperlink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&gt;, Руслан Салаватович Арсланов &lt;</w:t>
      </w:r>
      <w:hyperlink r:id="rId8" w:history="1">
        <w:r w:rsidRPr="00937220">
          <w:rPr>
            <w:rFonts w:ascii="Times New Roman" w:eastAsia="Times New Roman" w:hAnsi="Times New Roman" w:cs="Times New Roman"/>
            <w:color w:val="116CD6"/>
            <w:sz w:val="24"/>
            <w:szCs w:val="24"/>
            <w:u w:val="single"/>
            <w:lang w:eastAsia="ru-RU"/>
          </w:rPr>
          <w:t>r.arslanov@rossilber.com</w:t>
        </w:r>
      </w:hyperlink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&gt;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Отправлено: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17.04.2026 15:11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Тема: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проекту KPI 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вложении требования к проекту KPI + схема.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в 16:45 с коллегами еще раз посмотрим на требования, надеюсь финально.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Детальная схема проекта во вложении. </w:t>
      </w: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7220" w:rsidRPr="00937220" w:rsidRDefault="00937220" w:rsidP="0093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Описание системы KPI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представляет собой единую платформу управления эффективностью компании, которая связывает стратегические цели с персональными результатами каждого сотрудника и автоматически влияет на расчёт заработной платы.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верхнем уровне находятся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топ-цели компании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каскадируются на 19 направлений. Каждое направление получает собственный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дашборд KPI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(итого 20 дашбордов: 19 по направлениям + 1 сводный). Дашборды содержат бизнес-метрики направления и сводные показатели исполнительской дисциплины.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сотрудников фиксируются: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KPI по должности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(частично наследуют метрики направления),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персональная исполнительская дисциплина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360°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основании всех этих данных рассчитывается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влияния сотрудника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интегральный показатель того, как конкретный человек влияет на цели направления и компании.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Сквозной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ИИ-модуль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анализирует все слои данных: обнаруживает аномалии, подсвечивает отклонения, предлагает корректирующие решения.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всей системы —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расчёт заработной платы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формируется на основании совокупности всех оценок.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отражает следующую логику потоков: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Сверху вниз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каскад целей: 3 топ-цели → 19 направлений → 20 дашбордов. Каждый дашборд содержит как бизнес-метрики, так и сводную исполнительскую дисциплину по направлению.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уровне сотрудника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три независимых источника оценки (KPI по должности, персональная исп. дисциплина, оценка 360°) сходятся в единый </w:t>
      </w: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влияния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ключевой интегральный показатель.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ИИ-модуль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получает данные со всех уровней (показано пунктирными линиями) и работает сквозным образом: от дашбордов направлений до индексов конкретных сотрудников.</w:t>
      </w:r>
    </w:p>
    <w:p w:rsidR="00937220" w:rsidRPr="00937220" w:rsidRDefault="00937220" w:rsidP="00937220">
      <w:pPr>
        <w:spacing w:before="24" w:after="2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выходе</w:t>
      </w:r>
      <w:r w:rsidRPr="0093722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расчёт зарплаты как финальный результирующий слой.</w:t>
      </w:r>
    </w:p>
    <w:p w:rsidR="00937220" w:rsidRPr="00937220" w:rsidRDefault="00937220" w:rsidP="00937220">
      <w:pPr>
        <w:shd w:val="clear" w:color="auto" w:fill="FFFFFF"/>
        <w:spacing w:before="24" w:after="24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b/>
          <w:bCs/>
          <w:color w:val="222222"/>
          <w:sz w:val="20"/>
          <w:szCs w:val="20"/>
          <w:lang w:eastAsia="ru-RU"/>
        </w:rPr>
        <w:t>7 уровней архитектуры: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01 — 3 топ-цели с описанием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02 — все 19 направлений поимённо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03 — 20 дашбордов с разбивкой по типам метрик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04 — KPI должности, персональная дисциплина и 360°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05 — формула индекса влияния сотрудника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ИИ-модуль — сквозной, со всей детализацией</w:t>
      </w:r>
    </w:p>
    <w:p w:rsidR="00937220" w:rsidRPr="00937220" w:rsidRDefault="00937220" w:rsidP="00937220">
      <w:pPr>
        <w:numPr>
          <w:ilvl w:val="0"/>
          <w:numId w:val="1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Уровень 07 — расчёт зарплаты из 4 компонентов</w:t>
      </w:r>
    </w:p>
    <w:p w:rsidR="00937220" w:rsidRPr="00937220" w:rsidRDefault="00937220" w:rsidP="00937220">
      <w:pPr>
        <w:shd w:val="clear" w:color="auto" w:fill="FFFFFF"/>
        <w:spacing w:before="24" w:after="24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b/>
          <w:bCs/>
          <w:color w:val="222222"/>
          <w:sz w:val="20"/>
          <w:szCs w:val="20"/>
          <w:lang w:eastAsia="ru-RU"/>
        </w:rPr>
        <w:t>По ИИ-модулю детально расписано:</w:t>
      </w:r>
    </w:p>
    <w:p w:rsidR="00937220" w:rsidRPr="00937220" w:rsidRDefault="00937220" w:rsidP="00937220">
      <w:pPr>
        <w:numPr>
          <w:ilvl w:val="0"/>
          <w:numId w:val="2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Детекция аномалий (5 видов)</w:t>
      </w:r>
    </w:p>
    <w:p w:rsidR="00937220" w:rsidRPr="00937220" w:rsidRDefault="00937220" w:rsidP="00937220">
      <w:pPr>
        <w:numPr>
          <w:ilvl w:val="0"/>
          <w:numId w:val="2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Диагностика и объяснение причин</w:t>
      </w:r>
    </w:p>
    <w:p w:rsidR="00937220" w:rsidRPr="00937220" w:rsidRDefault="00937220" w:rsidP="00937220">
      <w:pPr>
        <w:numPr>
          <w:ilvl w:val="0"/>
          <w:numId w:val="2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Рекомендации и конкретные действия</w:t>
      </w:r>
    </w:p>
    <w:p w:rsidR="00937220" w:rsidRPr="00937220" w:rsidRDefault="00937220" w:rsidP="00937220">
      <w:pPr>
        <w:numPr>
          <w:ilvl w:val="0"/>
          <w:numId w:val="2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Система алертов с эскалацией</w:t>
      </w:r>
    </w:p>
    <w:p w:rsidR="00937220" w:rsidRPr="00937220" w:rsidRDefault="00937220" w:rsidP="00937220">
      <w:pPr>
        <w:numPr>
          <w:ilvl w:val="0"/>
          <w:numId w:val="2"/>
        </w:numPr>
        <w:shd w:val="clear" w:color="auto" w:fill="FFFFFF"/>
        <w:spacing w:after="0" w:line="240" w:lineRule="auto"/>
        <w:ind w:left="792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lastRenderedPageBreak/>
        <w:t>Предиктивная аналитика — </w:t>
      </w:r>
      <w:r w:rsidRPr="00937220">
        <w:rPr>
          <w:rFonts w:ascii="Segoe UI" w:eastAsia="Times New Roman" w:hAnsi="Segoe UI" w:cs="Segoe UI"/>
          <w:b/>
          <w:bCs/>
          <w:color w:val="222222"/>
          <w:sz w:val="20"/>
          <w:szCs w:val="20"/>
          <w:lang w:eastAsia="ru-RU"/>
        </w:rPr>
        <w:t>9 сценариев</w:t>
      </w:r>
      <w:r w:rsidRPr="00937220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: слабое звено, риск просадки направления, каскадные риски, выгорание за 4–6 недель, прогноз топ-целей, кадровые риски, симуляция планов, сезонные прогнозы, еженедельный рейтинг рисков</w:t>
      </w:r>
    </w:p>
    <w:p w:rsidR="00674103" w:rsidRDefault="00674103">
      <w:bookmarkStart w:id="0" w:name="_GoBack"/>
      <w:bookmarkEnd w:id="0"/>
    </w:p>
    <w:sectPr w:rsidR="00674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D60EF"/>
    <w:multiLevelType w:val="multilevel"/>
    <w:tmpl w:val="EC1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E0E6B"/>
    <w:multiLevelType w:val="multilevel"/>
    <w:tmpl w:val="BBF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B1"/>
    <w:rsid w:val="00674103"/>
    <w:rsid w:val="009248B1"/>
    <w:rsid w:val="0093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48D03-3D9C-4EF4-8EED-23D5453D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2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72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72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cntmcntfont-claude-response-body">
    <w:name w:val="mcntmcntfont-claude-response-body"/>
    <w:basedOn w:val="a"/>
    <w:rsid w:val="0093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7220"/>
    <w:rPr>
      <w:b/>
      <w:bCs/>
    </w:rPr>
  </w:style>
  <w:style w:type="character" w:customStyle="1" w:styleId="apple-converted-space">
    <w:name w:val="apple-converted-space"/>
    <w:basedOn w:val="a0"/>
    <w:rsid w:val="00937220"/>
  </w:style>
  <w:style w:type="character" w:styleId="a4">
    <w:name w:val="Hyperlink"/>
    <w:basedOn w:val="a0"/>
    <w:uiPriority w:val="99"/>
    <w:semiHidden/>
    <w:unhideWhenUsed/>
    <w:rsid w:val="00937220"/>
    <w:rPr>
      <w:color w:val="0000FF"/>
      <w:u w:val="single"/>
    </w:rPr>
  </w:style>
  <w:style w:type="paragraph" w:customStyle="1" w:styleId="mcntmcntmcntmcntfont-claude-response-body">
    <w:name w:val="mcntmcntmcntmcntfont-claude-response-body"/>
    <w:basedOn w:val="a"/>
    <w:rsid w:val="0093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cntmcntmcntfont-claude-response-body">
    <w:name w:val="mcntmcntmcntfont-claude-response-body"/>
    <w:basedOn w:val="a"/>
    <w:rsid w:val="0093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9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47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46145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90902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4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87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8615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50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28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60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0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9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0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.arslanov@rossilb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.alferyev@rossilb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.hristoforov@rossilber.com" TargetMode="External"/><Relationship Id="rId5" Type="http://schemas.openxmlformats.org/officeDocument/2006/relationships/hyperlink" Target="mailto:e.patrushev@rossilb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Патрушев Егор Андреевич</dc:creator>
  <cp:keywords/>
  <dc:description/>
  <cp:lastModifiedBy>Патрушев Егор Андреевич</cp:lastModifiedBy>
  <cp:revision>2</cp:revision>
  <dcterms:created xsi:type="dcterms:W3CDTF">2026-04-22T07:34:00Z</dcterms:created>
  <dcterms:modified xsi:type="dcterms:W3CDTF">2026-04-22T07:34:00Z</dcterms:modified>
</cp:coreProperties>
</file>