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专利申请材料</w:t>
      </w:r>
    </w:p>
    <w:p>
      <w:r>
        <w:t>技术交底书：一种具有冗余安全计算机模块的继电保护终端及保护控制方法。</w:t>
      </w:r>
    </w:p>
    <w:p>
      <w:pPr>
        <w:pStyle w:val="Heading1"/>
      </w:pPr>
      <w:r>
        <w:t>产品（或方法工艺）名称</w:t>
      </w:r>
    </w:p>
    <w:p>
      <w:r>
        <w:t>产品名称：冗余安全计算机模块继电保护终端。</w:t>
      </w:r>
    </w:p>
    <w:p>
      <w:pPr>
        <w:pStyle w:val="Heading1"/>
      </w:pPr>
      <w:r>
        <w:t>所属技术领域</w:t>
      </w:r>
    </w:p>
    <w:p>
      <w:r>
        <w:t>本方案涉及变电站自动化及继电保护技术，具体涉及面向母线、断路器和隔离开关保护场景的冗余保护主控结构及其运行控制。</w:t>
      </w:r>
    </w:p>
    <w:p>
      <w:pPr>
        <w:pStyle w:val="Heading1"/>
      </w:pPr>
      <w:r>
        <w:t>与本产品（或方法工艺）相关的技术背景</w:t>
      </w:r>
    </w:p>
    <w:p>
      <w:r>
        <w:t>随着变电站过程层网络化和保护装置软件化，保护终端既需要完成实时故障判别，也需要承载定值管理、状态观察及远程运维。多个保护功能集中部署时，安全应用之间以及安全应用与运维类应用之间的边界管理、单模块异常后的可靠输出和冗余恢复，均需要在终端架构中一并考虑。</w:t>
      </w:r>
    </w:p>
    <w:p>
      <w:pPr>
        <w:pStyle w:val="Heading1"/>
      </w:pPr>
      <w:r>
        <w:t>本产品发明的目的和有效收益</w:t>
      </w:r>
    </w:p>
    <w:p>
      <w:r>
        <w:t>本方案通过从核独立运行安全应用，并配合静态内存访问隔离，使不同安全应用相互隔离，同时与主核上的非安全应用隔离。多个安全计算机模块对相同输入和相同保护逻辑的结果完成一致表决后再输出，可降低单个模块异常造成错误跳闸或错误闭锁的风险。从核的硬件自检和心跳监测有助于发现启动异常或运行异常；备用模块完成替换并成为备系后，保护主控子系统仍保持冗余运行能力。</w:t>
      </w:r>
    </w:p>
    <w:p>
      <w:pPr>
        <w:pStyle w:val="Heading1"/>
      </w:pPr>
      <w:r>
        <w:t>为实现上述目的所采用的技术方案及其工作原理</w:t>
      </w:r>
    </w:p>
    <w:p>
      <w:r>
        <w:t>一、终端总体结构：继电保护终端配置冗余保护主控子系统，该子系统由至少两个安全计算机模块构成。每一安全计算机模块均接收相同的采样值、开关状态和保护定值。模块内的中央处理器包括一个主核及至少一个从核；主核运行第一操作系统和管理程序，并承担状态趋势分析、远程运维服务等非安全计算任务。</w:t>
      </w:r>
    </w:p>
    <w:p>
      <w:r>
        <w:t>二、安全应用部署与启动：各从核使用彼此独立的第二操作系统。一个从核只绑定并运行一个继电保护安全应用，应用可以是配电站母线保护、断路器失灵保护或隔离开关状态校验中的任一种。主核负责启动各从核，使其在对应的第二操作系统上执行已绑定的单一安全应用。</w:t>
      </w:r>
    </w:p>
    <w:p>
      <w:r>
        <w:t>三、存储与通信边界：第一存储器划分为主核非安全计算地址块、分别对应各从核的安全计算地址块，以及分别对应各从核的共享内存地址块。主核与目标从核交换信息时，只经该目标从核对应的共享内存地址块进行受控通信；安全计算地址块和共享内存地址块均一一绑定至从核，主核不得读写任一从核的安全计算地址块。</w:t>
      </w:r>
    </w:p>
    <w:p>
      <w:r>
        <w:t>四、运行监测及文件保存：从核启动时执行符合预设标准的硬件自检，主核以心跳机制持续监测各从核的运行状态。连接主核的工业级固态存储介质保存保护定值脚本、安全操作系统镜像及继电保护应用文件，以供模块运行和管理调用。</w:t>
      </w:r>
    </w:p>
    <w:p>
      <w:r>
        <w:t>五、保护计算和输出：终端连接过程层采样值网络、断路器及站控层自动化服务器。各安全计算机模块依据相同的采样值、开关状态和保护定值，执行相同的保护逻辑以判别母线或断路器故障；模块分别形成跳闸或闭锁结果，再将各自结果比较并表决。只有比较表决结果一致，终端才向断路器输出相应的跳闸或闭锁结果。</w:t>
      </w:r>
    </w:p>
    <w:p>
      <w:r>
        <w:t>六、管理服务器和故障替换：变电站自动化管理服务器保存保护定值及设备配置，在建立安全连接后，向保护主控子系统受控下发继电保护应用。当保护主控子系统中的一台安全计算机模块发生故障时，管理服务器协调使用备用安全计算机模块替换故障模块；替换后的备用安全计算机模块成为备系。</w:t>
      </w:r>
    </w:p>
    <w:p>
      <w:pPr>
        <w:pStyle w:val="Heading1"/>
      </w:pPr>
      <w:r>
        <w:t>相关图纸</w:t>
      </w:r>
    </w:p>
    <w:p>
      <w:r>
        <w:t>本技术方案可按终端总体结构、模块内部主从核及存储分区、以及冗余模块表决与故障替换三个层次进行工程实现。</w:t>
      </w:r>
    </w:p>
    <w:p>
      <w:pPr>
        <w:pStyle w:val="Heading1"/>
      </w:pPr>
      <w:r>
        <w:t>人员</w:t>
      </w:r>
    </w:p>
    <w:p>
      <w:r>
        <w:t>发明人及项目联系人信息由提交单位按内部流程补充。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