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专利名称（拟申请名称）</w:t>
      </w:r>
    </w:p>
    <w:p>
      <w:r>
        <w:t>一种共享电动两轮车的电制动力强度调节方案。</w:t>
      </w:r>
    </w:p>
    <w:p>
      <w:pPr>
        <w:pStyle w:val="Heading1"/>
      </w:pPr>
      <w:r>
        <w:t>所属技术领域</w:t>
      </w:r>
    </w:p>
    <w:p>
      <w:r>
        <w:t>本方案涉及共享电动两轮车的车辆控制与骑行交互。</w:t>
      </w:r>
    </w:p>
    <w:p>
      <w:pPr>
        <w:pStyle w:val="Heading1"/>
      </w:pPr>
      <w:r>
        <w:t>发明内容（请结合实际产品填写）</w:t>
      </w:r>
    </w:p>
    <w:p>
      <w:r>
        <w:t>车辆在租赁骑行期间向骑行人提供左制动手柄和右制动手柄。左制动手柄配接第一触发开关，右制动手柄配接第二触发开关；两个触发开关与车辆控制器串联，构成组合调节启动电路。车辆控制器电连接驱动电机和可更换电池仓，车把中央显示器同时连接车辆控制器及可更换电池仓。</w:t>
      </w:r>
    </w:p>
    <w:p>
      <w:r>
        <w:t>组合调节启动电路要求第一触发开关和第二触发开关均处于闭合状态，车辆控制器才识别为电制动力强度调节启动信号。串联的双开关设置避免仅操作一个制动手柄时非预期进入调节模式。</w:t>
      </w:r>
    </w:p>
    <w:p>
      <w:pPr>
        <w:pStyle w:val="Heading1"/>
      </w:pPr>
      <w:r>
        <w:t>技术方案</w:t>
      </w:r>
    </w:p>
    <w:p>
      <w:r>
        <w:t>骑行人持续握持任一制动手柄1秒，车辆进入调节模式。此时，被持续握持的手柄用于确定调节方向，另一侧手柄用于输入级别变化量。</w:t>
      </w:r>
    </w:p>
    <w:p>
      <w:r>
        <w:t>持续握持左制动手柄时，点按右制动手柄选择增大电制动力强度；持续握持右制动手柄时，点按左制动手柄选择减小电制动力强度。</w:t>
      </w:r>
    </w:p>
    <w:p>
      <w:r>
        <w:t>调节模式开启后，对与持续握持手柄相对的制动手柄进行N+1次点按，对应电制动力强度的N级变化。车辆控制器对该相对手柄的点按次数计数，并据此确定待改变的方向和级数。</w:t>
      </w:r>
    </w:p>
    <w:p>
      <w:r>
        <w:t>车辆控制器按照确定的电制动力强度级别，向驱动电机和可更换电池仓施加控制状态信号。各级别可标定为适合新手的限速策略、标准租赁策略或者节能的再生制动策略。</w:t>
      </w:r>
    </w:p>
    <w:p>
      <w:r>
        <w:t>左、右制动手柄均释放后，第一触发开关和第二触发开关断开，车辆控制器退出调节模式，从而可靠终止电制动力强度调节。</w:t>
      </w:r>
    </w:p>
    <w:p>
      <w:pPr>
        <w:pStyle w:val="Heading1"/>
      </w:pPr>
      <w:r>
        <w:t>状态呈现与运营管理</w:t>
      </w:r>
    </w:p>
    <w:p>
      <w:r>
        <w:t>车把中央显示器呈现调整后的电制动力强度、可用范围以及车辆运行限制状态，便于骑行人了解当前设定。</w:t>
      </w:r>
    </w:p>
    <w:p>
      <w:r>
        <w:t>运营平台接收车辆网络通信模块发送的电制动力强度状态，以用于租赁运营管理。</w:t>
      </w:r>
    </w:p>
    <w:p>
      <w:pPr>
        <w:pStyle w:val="Heading1"/>
      </w:pPr>
      <w:r>
        <w:t>有益效果</w:t>
      </w:r>
    </w:p>
    <w:p>
      <w:r>
        <w:t>骑行人可利用既有的左、右制动手柄以离散级别调节电制动力强度，无需增加调节按钮或信号线。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