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产品（或方法工艺）名称</w:t>
      </w:r>
    </w:p>
    <w:p>
      <w:r>
        <w:t>双向保密协作触控显示设备。</w:t>
      </w:r>
    </w:p>
    <w:p>
      <w:pPr>
        <w:pStyle w:val="Heading1"/>
      </w:pPr>
      <w:r>
        <w:t>2. 所属技术领域</w:t>
      </w:r>
    </w:p>
    <w:p>
      <w:r>
        <w:t>本方案涉及开放式办公工位中的触控显示与显示隐私控制。显示设备具有受控显示区，面板法线穿过该区域中心；工位员工与位于其侧后方的来访协作者相对于面板法线分居两侧。</w:t>
      </w:r>
    </w:p>
    <w:p>
      <w:pPr>
        <w:pStyle w:val="Heading1"/>
      </w:pPr>
      <w:r>
        <w:t>3. 与本产品（或方法工艺）相关的技术背景</w:t>
      </w:r>
    </w:p>
    <w:p>
      <w:r>
        <w:t>同一受控显示区既会显示员工处理的业务记录，也会显示供双方讨论的协作内容。员工打开客户资料、财务审批、代码审阅、受限记录或输入认证信息时，需要将这类受限业务信息与常规协作展示区分开来。</w:t>
      </w:r>
    </w:p>
    <w:p>
      <w:pPr>
        <w:pStyle w:val="Heading1"/>
      </w:pPr>
      <w:r>
        <w:t>4. 本产品发明的目的</w:t>
      </w:r>
    </w:p>
    <w:p>
      <w:r>
        <w:t>目标是在同一受控显示区内提供协作展示用的共享模式和处理受限业务信息用的隐私模式，使讨论时保持双方可见，处理敏感内容时降低协作者侧可见性并保持员工侧观看亮度。</w:t>
      </w:r>
    </w:p>
    <w:p>
      <w:pPr>
        <w:pStyle w:val="Heading1"/>
      </w:pPr>
      <w:r>
        <w:t>5. 为实现上述目的所采用的技术方案及其工作原理和有效收益</w:t>
      </w:r>
    </w:p>
    <w:p>
      <w:r>
        <w:t>显示设备包括可分区驱动的准直背光模组和可切换扩散层，两者形成受控角度出光范围的隐私光学单元。显示面板按主显示区和辅助显示区形成分区，辅助显示区相对主显示区具有大于0°且小于90°的分区等效转角，优选不大于60°，由此使员工侧对应高亮度方向，协作者侧对应低亮度方向。</w:t>
      </w:r>
    </w:p>
    <w:p>
      <w:r>
        <w:t>企业协作系统、文档权限系统或终端身份认证系统根据窗口敏感级别或来访状态触发显示模式切换。正常讨论时进入共享模式，隐私光学单元提供双方均可观看的宽视角画面；员工侧及协作者侧的视角亮度分别为法线亮度的80%至100%，且共享模式的法线亮度高于隐私模式的法线亮度，以维持双方对协作内容的可见性。</w:t>
      </w:r>
    </w:p>
    <w:p>
      <w:r>
        <w:t>当员工打开受限记录或输入认证信息时，设备切换至隐私模式，形成非对称角度亮度分布。员工侧处于高亮度角区，来访协作者侧处于低亮度角区；员工侧亮度为法线亮度的100%至200%，来访协作者侧亮度为法线亮度的0%至50%。该设置降低协作者对敏感内容的可见性，并避免员工侧亮度因视角收窄而明显下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