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一、发明名称</w:t>
        <w:br/>
        <w:br/>
        <w:t>用于无卤阻燃低压电缆绝缘材料的LLDPE相容剂树脂连续制备工艺。</w:t>
      </w:r>
    </w:p>
    <w:p>
      <w:pPr>
        <w:pStyle w:val="Heading1"/>
      </w:pPr>
      <w:r>
        <w:t>现有技术（背景技术）</w:t>
      </w:r>
    </w:p>
    <w:p>
      <w:r>
        <w:t>无卤阻燃低压电缆绝缘材料的加工需要兼顾阻燃填料的润湿、分散以及电缆包覆过程的稳定性。拟采用线性低密度聚乙烯（LLDPE）进行相容化改性，制得具有马来酸酐接枝官能团且熔体指数提高的相容剂树脂。该类树脂可改善氢氧化铝或氢氧化镁阻燃填料的润湿和分散，并有助于降低高填充无卤阻燃电缆绝缘材料的挤出负荷，支持稳定电缆包覆。</w:t>
      </w:r>
    </w:p>
    <w:p>
      <w:r>
        <w:t>本方案的关注点在于：马来酸酐在稳定聚乙烯熔体中接受受控剪切接触和反应，且不外加自由基引发剂。通过这一处理，可实现LLDPE的马来酸酐接枝并提高熔体流动性，无需依赖外加自由基引发剂。</w:t>
      </w:r>
    </w:p>
    <w:p>
      <w:pPr>
        <w:pStyle w:val="Heading1"/>
      </w:pPr>
      <w:r>
        <w:t>现有技术存在的问题及拟解决的技术问题</w:t>
      </w:r>
    </w:p>
    <w:p>
      <w:r>
        <w:t>拟解决的问题是，在连续改性条件下获得兼具接枝官能团和较高熔体指数的LLDPE相容剂树脂，使其在阻燃填料体系中发挥润湿、分散作用，同时缓解高填充绝缘材料挤出时的负荷并保持电缆包覆稳定。</w:t>
      </w:r>
    </w:p>
    <w:p>
      <w:pPr>
        <w:pStyle w:val="Heading1"/>
      </w:pPr>
      <w:r>
        <w:t>技术内容</w:t>
      </w:r>
    </w:p>
    <w:p>
      <w:r>
        <w:t>二、技术解决方案</w:t>
        <w:br/>
        <w:br/>
        <w:t>连续制备采用多螺杆连续挤出系统。该系统包括熔融、输送、分散混合以及液体单体精密注入工艺段。将LLDPE原料送入系统后，依次进行熔融、输送和分散混合；原料密度控制为0.880–0.925 g/cm³，初始熔体指数控制为0.5–10 g/10 min。分散混合的温度曲线处于80–450°C，以形成稳定熔体并避免过度热历程。</w:t>
      </w:r>
    </w:p>
    <w:p>
      <w:r>
        <w:t>聚乙烯形成稳定熔体后，在液体单体精密注入工艺段将液态马来酸酐精确注入熔体中。含马来酸酐的聚乙烯熔体随后进行受控剪切混合和反应，过程中不外加自由基引发剂。挤出系统内的平均停留时间为2.5–3.2分钟；螺杆转速为300–600 rpm，并结合螺杆转速调节进料速率以控制剪切。</w:t>
      </w:r>
    </w:p>
    <w:p>
      <w:r>
        <w:t>反应后的熔体依次经真空脱挥、密闭转移和水下切粒处理，回收LLDPE相容剂树脂。得到的相容剂树脂具有马来酸酐接枝官能团和提高后的熔体指数；马来酸酐接枝率为0.5–1.5 wt%，熔体指数为250–800 g/10 min。</w:t>
      </w:r>
    </w:p>
    <w:p>
      <w:r>
        <w:t>相容剂树脂回收后，在下游阶段加入抗氧剂组合。</w:t>
      </w:r>
    </w:p>
    <w:p>
      <w:pPr>
        <w:pStyle w:val="Heading1"/>
      </w:pPr>
      <w:r>
        <w:t>技术效果</w:t>
      </w:r>
    </w:p>
    <w:p>
      <w:r>
        <w:t>稳定熔体状态下的受控剪切接触，可使LLDPE实现马来酸酐接枝并提高熔体流动性，而不依赖外加自由基引发剂。接枝官能团可改善氢氧化铝或氢氧化镁阻燃填料的润湿和分散；较高熔体指数可降低高填充无卤阻燃低压电缆绝缘材料的挤出负荷，并支持稳定的电缆包覆。</w:t>
      </w:r>
    </w:p>
    <w:p>
      <w:pPr>
        <w:pStyle w:val="Heading1"/>
      </w:pPr>
      <w:r>
        <w:t>具体实施方式</w:t>
      </w:r>
    </w:p>
    <w:p>
      <w:r>
        <w:t>3.1 前提准备条件</w:t>
        <w:br/>
        <w:br/>
        <w:t>准备密度为0.880–0.925 g/cm³、初始熔体指数为0.5–10 g/10 min的LLDPE原料。将多螺杆连续挤出系统的分散混合温度曲线维持在80–450°C，使原料在熔融、输送和分散混合工艺段中形成稳定熔体。</w:t>
      </w:r>
    </w:p>
    <w:p>
      <w:r>
        <w:t>3.2 具体步骤</w:t>
        <w:br/>
        <w:br/>
        <w:t>（1）LLDPE原料完成熔融、输送和分散混合，形成稳定熔体后，向熔体精确注入液态马来酸酐。</w:t>
        <w:br/>
        <w:br/>
        <w:t>（2）在不外加自由基引发剂的条件下，对含马来酸酐的聚乙烯熔体进行受控剪切混合和反应。平均停留时间取2.5–3.2分钟，螺杆转速取300–600 rpm，进料速率随螺杆转速配合调整。</w:t>
        <w:br/>
        <w:br/>
        <w:t>（3）将反应熔体进行真空脱挥、密闭转移和水下切粒，回收相容剂树脂。</w:t>
      </w:r>
    </w:p>
    <w:p>
      <w:r>
        <w:t>3.3 后续处理</w:t>
        <w:br/>
        <w:br/>
        <w:t>在相容剂树脂的下游阶段加入抗氧剂组合。</w:t>
      </w:r>
    </w:p>
    <w:p>
      <w:pPr>
        <w:pStyle w:val="Heading1"/>
      </w:pPr>
      <w:r>
        <w:t>具体实施例</w:t>
      </w:r>
    </w:p>
    <w:p>
      <w:r>
        <w:t>按上述连续流程制得的相容剂树脂，马来酸酐接枝率控制在0.5–1.5 wt%，熔体指数控制在250–800 g/10 min。该树脂的接枝官能团用于改善氢氧化铝或氢氧化镁阻燃填料的润湿、分散；较高熔体指数用于降低高填充无卤阻燃低压电缆绝缘材料的挤出负荷，并支持稳定电缆包覆。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