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预干燥棉麻混纺家纺色织坯布卷材的液氨染色处理工艺及处理设备。设备以间歇式密闭处理机为主体，机内设置卷对卷张力机构、浸渍后段的可调压挤液组件和机内加热蒸发装置，使坯布能够在同一密闭处理空间内依次完成浸渍、挤液和蒸发处理。</w:t>
      </w:r>
    </w:p>
    <w:p>
      <w:pPr>
        <w:pStyle w:val="Heading1"/>
      </w:pPr>
      <w:r>
        <w:t>问题背景</w:t>
      </w:r>
    </w:p>
    <w:p>
      <w:r>
        <w:t>棉麻混纺家纺色织坯布以卷材形式处理时，浸渍、挤液和输送环节需要保持稳定受控，特别是在后续热处理前，需要使坯布保留受控的残留处理液条件。处理机采用密闭形式，可在浸渍、挤液和蒸发期间限制液氨向处理区域外逸散。氨的蒸发以及纤维内水分和染料的受热，可促进反应性染料的预固着或固着并使坯布干燥；后续汽蒸和选择性水洗用于完成或增强染料固着、去除少量未固着染料。</w:t>
      </w:r>
    </w:p>
    <w:p>
      <w:pPr>
        <w:pStyle w:val="Heading1"/>
      </w:pPr>
      <w:r>
        <w:t>解决方案</w:t>
      </w:r>
    </w:p>
    <w:p>
      <w:r>
        <w:t>处理前，对预干燥坯布携带的水分及配制染液使用的水分分别进行批次计量。两部分水分的合计重量不超过液氨—水总溶液重量的20%。在该水分条件下，将含染料的液氨溶液送入间歇式密闭处理机，使棉麻混纺家纺色织坯布卷材浸渍在溶液中，浸渍时间至少保持数秒。低水分状态下的液氨浸渍有利于染料向处于张力约束下的棉麻纤维渗透。</w:t>
      </w:r>
    </w:p>
    <w:p>
      <w:pPr>
        <w:pStyle w:val="Heading1"/>
      </w:pPr>
      <w:r>
        <w:t>实现逻辑流程</w:t>
      </w:r>
    </w:p>
    <w:p>
      <w:r>
        <w:t>坯布在机内按卷对卷方式输送。卷对卷张力机构在浸渍阶段及随后的机内输送阶段持续施加可调机械张力，张力不是仅在进料位置施加，而是贯穿浸渍及后续输送过程。这样，较厚重的坯布在浸渍、挤液和机内输送中维持稳定、受控的状态。</w:t>
      </w:r>
    </w:p>
    <w:p>
      <w:r>
        <w:t>浸渍完成后，坯布继续保持机械张力并通过可调压挤液组件，挤去多余的液氨溶液。挤液压力依据棉麻坯布厚度进行调节，使挤液后坯布的带液率相对于干重处于80%至100%。该带液率为后续热蒸发和染料固着提供受控的残留处理液条件。</w:t>
      </w:r>
    </w:p>
    <w:p>
      <w:r>
        <w:t>挤液后的坯布进入机内加热蒸发阶段。机内加热蒸发装置蒸发坯布中的氨，同时加热纤维内水分和染料；装置按预设温度运行，使纤维中的水分能够被加热至约100°C。在这一阶段，氨的蒸发和水分、染料的受热共同促进反应性染料的预固着或固着，并使坯布干燥。</w:t>
      </w:r>
    </w:p>
    <w:p>
      <w:r>
        <w:t>坯布离开加热蒸发区后，可进入汽蒸工段。汽蒸条件根据染料体系选用常压饱和蒸汽或过热蒸汽。汽蒸后可实施选择性水洗，以去除少量未固着染料；汽蒸处理本身用于完成或增强染料固着。</w:t>
      </w:r>
    </w:p>
    <w:p>
      <w:pPr>
        <w:pStyle w:val="Heading1"/>
      </w:pPr>
      <w:r>
        <w:t>处理设备架构说明</w:t>
      </w:r>
    </w:p>
    <w:p>
      <w:r>
        <w:t>处理设备按功能可分为密闭处理空间、卷对卷输送与张力部分、挤液部分和加热蒸发部分。密闭处理空间容纳坯布和含染料液氨溶液，满足浸渍操作并限制液氨外逸；卷对卷张力部分负责在浸渍及后续输送期间保持可调机械张力；挤液部分位于浸渍后段；加热蒸发部分在挤液后对坯布中的氨、水分和染料进行加热处理。各部分沿坯布运行方向衔接，形成机内连续的浸渍、受张力挤液和蒸发处理关系。</w:t>
      </w:r>
    </w:p>
    <w:p>
      <w:pPr>
        <w:pStyle w:val="Heading1"/>
      </w:pPr>
      <w:r>
        <w:t>技术内容补充问题引导</w:t>
      </w:r>
    </w:p>
    <w:p>
      <w:r>
        <w:t>挤液压力随坯布厚度调整，汽蒸介质则随染料体系选择。两项选择分别对应带液率控制和后续染料固着环节。</w:t>
      </w:r>
    </w:p>
    <w:p>
      <w:pPr>
        <w:pStyle w:val="Heading1"/>
      </w:pPr>
      <w:r>
        <w:t>优化</w:t>
      </w:r>
    </w:p>
    <w:p>
      <w:r>
        <w:t>本工艺的控制关系以水分、张力、带液率和加热条件为主。先将坯布携带水分与染液配制水分控制在液氨—水总溶液重量的20%以内，再在卷对卷输送期间维持可调机械张力；浸渍后再按坯布厚度调整挤液压力，使带液率相对于干重保持80%至100%。随后以预设温度运行加热蒸发装置，使纤维水分可加热至约100°C。前后环节相互配合：低水分液氨浸渍促进染料向受张力约束的纤维渗透，稳定张力保持厚重坯布运行受控，受控带液率则衔接后续蒸发和染料固着。</w:t>
      </w:r>
    </w:p>
    <w:p>
      <w:pPr>
        <w:pStyle w:val="Heading1"/>
      </w:pPr>
      <w:r>
        <w:t>技术应用场景及问题</w:t>
      </w:r>
    </w:p>
    <w:p>
      <w:r>
        <w:t>该工艺适用于经预干燥的棉麻混纺家纺色织坯布卷材。针对不同染料体系，离开加热蒸发区后的汽蒸环节可选择常压饱和蒸汽或过热蒸汽，并可在汽蒸后选择性水洗，使固着处理与未固着染料的去除相衔接。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