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pStyle w:val="Heading1"/>
      </w:pPr>
      <w:r>
        <w:t>一、技术应用场景及待解决问题</w:t>
      </w:r>
    </w:p>
    <w:p>
      <w:r>
        <w:t>本方案应用于食品饮料无菌灌装线的CIP清洗液管路，相邻管段通过卫生型金属密封接头连接。该管路会依次经历高温碱液清洗、蒸汽灭菌、冷却及生产切换，由此产生频繁的热循环和连接沉降。</w:t>
      </w:r>
    </w:p>
    <w:p>
      <w:r>
        <w:t>在这类工况中，连接处需要在沉降和温变位移发生后仍能保持金属密封面的压紧力，避免预紧力损失影响CIP清洗液管路的密封。</w:t>
      </w:r>
    </w:p>
    <w:p>
      <w:pPr>
        <w:pStyle w:val="Heading1"/>
      </w:pPr>
      <w:r>
        <w:t>二、接头结构</w:t>
      </w:r>
    </w:p>
    <w:p>
      <w:r>
        <w:t>接头采用沿轴向延伸的食品级不锈钢螺母本体。螺母本体将两个管端螺纹压紧，周壁设置扩张区；扩张区至少在轴向上位于两个金属密封面之间，使其轴向弹性行程直接进入密封压紧链。</w:t>
      </w:r>
    </w:p>
    <w:p>
      <w:r>
        <w:t>扩张区设置沿周向分布的圆角骨形局部凹槽，局部凹槽构成切口结构。各局部凹槽相对于螺母轴向采取横向或倾斜布置，并与螺纹螺旋角协调，以限制扩张区出现明显的径向张开。</w:t>
      </w:r>
    </w:p>
    <w:p>
      <w:pPr>
        <w:pStyle w:val="Heading1"/>
      </w:pPr>
      <w:r>
        <w:t>三、工作方式与密封保持</w:t>
      </w:r>
    </w:p>
    <w:p>
      <w:r>
        <w:t>拧紧接头以及发生温变位移时，圆角骨形局部凹槽使扩张区主要进行轴向弹性伸长。位于两金属密封面之间的扩张区据此补偿连接沉降和温变位移引起的预紧力损失，持续维持CIP清洗液管路的密封压紧力。</w:t>
      </w:r>
    </w:p>
    <w:p>
      <w:r>
        <w:t>圆角骨形的局部凹槽在提供轴向柔顺性的同时，也有利于接头的卫生清洁。</w:t>
      </w:r>
    </w:p>
    <w:p>
      <w:pPr>
        <w:pStyle w:val="Heading1"/>
      </w:pPr>
      <w:r>
        <w:t>四、可选布置</w:t>
      </w:r>
    </w:p>
    <w:p>
      <w:r>
        <w:t>在常规CIP工况下，扩张区可仅布置于螺母中间区域而不进入螺纹区域。另一布置中，扩张区局部延伸至螺母的螺纹区域；该局部段变形后，使螺母螺纹与配合螺纹产生节距差并提高摩擦力矩，从而抑制回松。</w:t>
      </w:r>
    </w:p>
    <w:p>
      <w:r>
        <w:t>局部凹槽可沿周向设置为两排或更多排，且相邻排在轴向上错位。局部凹槽的等效槽长宽比控制在约2:1至6:1，多排错位布置可改善扩张区周向变形的均匀性。</w:t>
      </w:r>
    </w:p>
    <w:p>
      <w:r>
        <w:t>扩张区还可保留受控连通开口，用于在验证性泄漏试验中导出检测液；一旦密封失效，该开口形成可观察的检测液外逸路径。</w:t>
      </w:r>
    </w:p>
    <w:sectPr w:rsidR="00FC693F" w:rsidRPr="0006063C" w:rsidSect="00034616">
      <w:pgSz w:w="12240" w:h="15840"/>
      <w:pgMar w:top="1440" w:right="1800" w:bottom="1440" w:left="180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