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1、产品（或方法工艺）名称</w:t>
      </w:r>
    </w:p>
    <w:p>
      <w:r>
        <w:t>一种面向急诊场景的患者自助预分诊终端及其语音症状信息结构化方法。</w:t>
      </w:r>
    </w:p>
    <w:p>
      <w:pPr>
        <w:pStyle w:val="Heading1"/>
      </w:pPr>
      <w:r>
        <w:t>2、所属技术领域</w:t>
      </w:r>
    </w:p>
    <w:p>
      <w:r>
        <w:t>本方案涉及医疗信息处理、自然语言处理和急诊分诊辅助技术领域，具体用于将患者口述症状转换为供医护人员查看的预分诊信息。</w:t>
      </w:r>
    </w:p>
    <w:p>
      <w:pPr>
        <w:pStyle w:val="Heading1"/>
      </w:pPr>
      <w:r>
        <w:t>3、与本产品（或方法工艺）相关的技术背景</w:t>
      </w:r>
    </w:p>
    <w:p>
      <w:r>
        <w:t>急诊患者可在终端连续口述主诉、症状持续时间、伴随症状、用药信息和就诊科室请求。这类语音转写文本通常没有标点，且会出现口语化症状表达、时间表达和药品名称。例如，患者可口述胸闷持续两小时、出汗、服用阿司匹林并希望就诊心内科。终端先取得该口述内容的转写结果，并归一化为词序列，作为后续处理输入。</w:t>
      </w:r>
    </w:p>
    <w:p>
      <w:r>
        <w:t>归一化过程可包括数值表达转换、转写错误校正以及医疗领域术语规范化，使同一患者表达中的数字、症状和药物名称能够以较一致的形式进入分析环节。</w:t>
      </w:r>
    </w:p>
    <w:p>
      <w:pPr>
        <w:pStyle w:val="Heading1"/>
      </w:pPr>
      <w:r>
        <w:t>4、本产品发明的目的</w:t>
      </w:r>
    </w:p>
    <w:p>
      <w:r>
        <w:t>目的在于从无标点的患者症状转写文本中形成结构化的多意图预分诊信息，供急诊分诊队列和电子病历接口接收，由医护人员进行查看及路由支持。本方案输出的是预分诊辅助信息，不替代诊断或处置决定。</w:t>
      </w:r>
    </w:p>
    <w:p>
      <w:pPr>
        <w:pStyle w:val="Heading1"/>
      </w:pPr>
      <w:r>
        <w:t>5、为实现上述目的所采用的技术方案及其工作原理和有效收益</w:t>
      </w:r>
    </w:p>
    <w:p>
      <w:r>
        <w:t>对于词序列中的每个词，终端组合字符特征、词特征、词性特征、命名实体特征和本体特征。其中，字符特征先进行时序编码，再与其他特征一起输入双向LSTM进行上下文编码。命名实体特征及本体特征用于识别症状、解剖部位、持续时间、严重程度、既往病史、用药和临床科室等医疗类别。</w:t>
      </w:r>
    </w:p>
    <w:p>
      <w:r>
        <w:t>基于上下文化后的词表示，系统预测词对父子关系矩阵及句法关系矩阵。针对目标词，结合这两个矩阵确定其父词，并确定该父词与目标前序词之间的句法关系；这样可从连续口述中取出可供语义解释的句法成分。</w:t>
      </w:r>
    </w:p>
    <w:p>
      <w:r>
        <w:t>系统再按照父词的谓词配价知识，将确定的句法成分匹配至相应本体类别，从而把句法结构转换为医疗语义关系。医疗预分诊配价知识库定义谓词与角色之间的约束：症状谓词可匹配解剖部位、严重程度和持续时间，药物谓词可匹配药物及时间。</w:t>
      </w:r>
    </w:p>
    <w:p>
      <w:r>
        <w:t>对每条医疗语义关系进行编码得到语义向量，再将该语义向量与词特征形成的特征向量拼接，经编码网络和归一化指数函数完成分类，识别对应的预分诊意图类别。意图类别可包括主诉登记、紧急程度提示、科室路由、病史补充和用药风险提示。</w:t>
      </w:r>
    </w:p>
    <w:p>
      <w:r>
        <w:t>系统汇总各医疗语义关系关联的意图类别，形成患者信息集合，并输出至急诊分诊队列和电子病历接口。这样，医护人员可围绕主诉、时长、伴随症状、用药和科室请求进行复核与路由支持；输出保持为多意图预分诊信息。</w:t>
      </w:r>
    </w:p>
    <w:p>
      <w:r>
        <w:t>本方案的收益是将未加标点的口述症状转写内容按医疗语义关系进行组织，再给出多个预分诊意图，便于急诊人员查看。诊断和处置仍由医护人员作出。</w:t>
      </w:r>
    </w:p>
    <w:p>
      <w:pPr>
        <w:pStyle w:val="Heading1"/>
      </w:pPr>
      <w:r>
        <w:t>6、相关图纸</w:t>
      </w:r>
    </w:p>
    <w:p>
      <w:r>
        <w:t>本交底以终端的信息处理流程及数据关系为主，相关处理步骤已在第5部分说明。</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