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Invention Information</w:t>
      </w:r>
    </w:p>
    <w:p>
      <w:r>
        <w:t>The work concerns a communication module used by a hospital nursing station to supervise multiple bedside infusion pumps. The nursing station may interoperate with an infusion-monitoring platform, a medication-management terminal, and maintenance tools.</w:t>
      </w:r>
    </w:p>
    <w:p>
      <w:pPr>
        <w:pStyle w:val="Heading1"/>
      </w:pPr>
      <w:r>
        <w:t>Invention Title</w:t>
      </w:r>
    </w:p>
    <w:p>
      <w:r>
        <w:t>Layered Communication Module for Bedside Infusion Pumps</w:t>
      </w:r>
    </w:p>
    <w:p>
      <w:pPr>
        <w:pStyle w:val="Heading1"/>
      </w:pPr>
      <w:r>
        <w:t>Problem</w:t>
      </w:r>
    </w:p>
    <w:p>
      <w:r>
        <w:t>The module avoids treating an invalid pump frame as infusion telemetry or a control message, while producing a complete verifiable command frame for a pump. It separates infusion-management functions, pump-protocol handling, and hardware transport implementation so interface adaptation does not require changing the protocol-processing logic.</w:t>
      </w:r>
    </w:p>
    <w:p>
      <w:pPr>
        <w:pStyle w:val="Heading1"/>
      </w:pPr>
      <w:r>
        <w:t>Short Description of the Invention</w:t>
      </w:r>
    </w:p>
    <w:p>
      <w:r>
        <w:t>The communication module has a hardware layer, a protocol interface layer, and an infusion-management application layer coupled through interface functions. The hardware layer communicates with bedside infusion pumps through an isolated UART transport and provides a USB maintenance transport interface. Protocol recognition, CRC processing, payload extraction, and outbound framing are independent of both transports; transport-specific changes are confined to initialization and interface functions. The USB interface is used for maintenance transport initialization and maintenance communication, rather than replacing pump-protocol processing.</w:t>
      </w:r>
    </w:p>
    <w:p>
      <w:r>
        <w:t>On reception, the hardware layer receives a raw telemetry frame or control frame from a bedside infusion pump. The protocol interface layer identifies the installed pump protocol from the frame header and trailer. The matched protocol specifies the CRC strategy for frames having the mapped header and trailer signatures. The protocol interface layer calculates the CRC under that strategy and compares it with the CRC received in the frame. Payload exposure occurs only if the calculated CRC equals the received CRC. For an accepted frame, the layer removes the transport header, length field, CRC, and trailer, yielding a target data frame that contains a function code and payload.</w:t>
      </w:r>
    </w:p>
    <w:p>
      <w:r>
        <w:t>The infusion-management application layer processes the target-frame function code and payload. Payload examples include infusion rate, remaining medication volume, occlusion alarm status, and other pump telemetry. The application layer can generate command data for infusion parameter reading, alarm acknowledgement, infusion start, infusion pause, or rate setting.</w:t>
      </w:r>
    </w:p>
    <w:p>
      <w:r>
        <w:t>For an outbound operation, the protocol interface layer forms a pump command with a pump-protocol header, length field, function code, payload, and trailer. After these parts have been organized, it calculates and writes the CRC for every outbound command. The completed outbound frame is verified with the matched CRC strategy before isolated UART transmission. The hardware layer then sends the CRC-verified complete command frame to the corresponding bedside infusion pump through the isolated UART transport.</w:t>
      </w:r>
    </w:p>
    <w:p>
      <w:pPr>
        <w:pStyle w:val="Heading1"/>
      </w:pPr>
      <w:r>
        <w:t>Advantages</w:t>
      </w:r>
    </w:p>
    <w:p>
      <w:r>
        <w:t>CRC-gated payload exposure keeps an invalid received pump frame out of telemetry and control-message processing. Protocol-specific framing and CRC generation provide a complete, verifiable outbound command frame. Keeping protocol handling separate from transport initialization supports adaptation between the isolated UART and USB maintenance interfaces without altering protocol-processing logic, and reduces coupling among application, protocol, and hardware functions.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