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技术交底书</w:t>
      </w:r>
    </w:p>
    <w:p>
      <w:r>
        <w:t>名称：一种面向多人沉浸式协作会话的空间媒体时延预算协调技术。以下内容按协作会话中的接收端、远端终端和5G接入侧之间的配合关系说明。</w:t>
      </w:r>
    </w:p>
    <w:p>
      <w:pPr>
        <w:pStyle w:val="Heading1"/>
      </w:pPr>
      <w:r>
        <w:t>技术背景</w:t>
      </w:r>
    </w:p>
    <w:p>
      <w:r>
        <w:t>多人沉浸式协作场景可由AR眼镜、远端专家终端、边缘渲染节点、协作云服务及5G接入网共同构成。会话中传输空间视频、音频和共享标注等媒体流，AR眼镜侧的显示和交互体验既受端到端网络传输影响，也受本地渲染及缓冲处理影响。</w:t>
      </w:r>
    </w:p>
    <w:p>
      <w:r>
        <w:t>在协作过程中，AR眼镜接收端保存空间视频、音频和共享标注媒体流可使用的端到端时延预算。该预算不是固定值：接收端围绕交互时延目标，结合端到端网络时延及抖动、空间媒体丢失率、渲染限制和抖动缓冲限制，评估还能容纳多少额外时延。可用预算以AR眼镜能够容忍的额外时延为上限，并同时受到交互时延阈值、网络时延、抖动、空间媒体丢失率以及渲染缓冲约束限定。</w:t>
      </w:r>
    </w:p>
    <w:p>
      <w:pPr>
        <w:pStyle w:val="Heading1"/>
      </w:pPr>
      <w:r>
        <w:t>发明内容</w:t>
      </w:r>
    </w:p>
    <w:p>
      <w:r>
        <w:t>本方案利用接收侧可释放的时延余量，协调远端弱链路一侧的传输处理。5G接入网提供的时延预算报告用于指示接收侧空口时延允许调整；AR眼镜同时判定本地无线条件，判定内容包括毫米波链路质量、无线资源状态和边缘渲染缓冲状态。当预算报告允许调整，且毫米波链路质量与无线资源状态达到预设的良好门限时，AR眼镜缩减自身的接收空口时延。</w:t>
      </w:r>
    </w:p>
    <w:p>
      <w:r>
        <w:t>接收侧缩减出的空口时延被整理为可供远端终端使用的额外时延预算。AR眼镜在WebRTC数据控制通道内生成预算控制消息并写入该预算。消息使用方向化相对时延记录表示预算的增加或减少，同时携带查询标志，以便进行反向空间视频流的预算协调；方向化记录和查询标志可使正向、反向空间媒体流按需进行时延预算协调。</w:t>
      </w:r>
    </w:p>
    <w:p>
      <w:r>
        <w:t>WebRTC会话建立期间先进行能力协商，确认AR眼镜和远端专家终端均支持预算控制消息及查询消息这两类应用层信令。只有在该协商确认完成后，双方才发送或解码预算控制消息和查询消息。AR眼镜完成接收空口时延缩减后，向远端专家终端发送预算控制消息；其中的查询标志仅在有效状态下才请求远端至AR眼镜的反向空间视频流预算信息。</w:t>
      </w:r>
    </w:p>
    <w:p>
      <w:r>
        <w:t>远端专家终端取得可用时延预算后，向其服务基站请求附加的等待时间或重传时间。远端服务基站据此为弱链路侧的空间媒体传输提供附加等待或重传时间，使弱链路侧空间视频、音频或共享标注的媒体丢失降低，同时继续维持协作会话的端到端时延和抖动约束。</w:t>
      </w:r>
    </w:p>
    <w:p>
      <w:pPr>
        <w:pStyle w:val="Heading1"/>
      </w:pPr>
      <w:r>
        <w:t>运行机制补充说明</w:t>
      </w:r>
    </w:p>
    <w:p>
      <w:r>
        <w:t>实际运行时，可先由AR眼镜依据当前交互目标和媒体传输状态计算额外时延的容纳空间，再检查5G预算报告以及本地毫米波链路、无线资源和边缘渲染缓冲情况。满足调整条件时，将接收空口时延缩减；缩减部分不直接消失，而是形成面向远端弱链路传输的额外预算。这样，接收侧的时延调节与远端侧的等待或重传处理形成同一协作会话中的预算协调链路。</w:t>
      </w:r>
    </w:p>
    <w:p>
      <w:pPr>
        <w:pStyle w:val="Heading1"/>
      </w:pPr>
      <w:r>
        <w:t>本发明的优点</w:t>
      </w:r>
    </w:p>
    <w:p>
      <w:r>
        <w:t>通过把接收侧释放的空口时延转换为远端可使用的传输时间，远端服务基站能够为弱链路侧空间媒体提供附加等待或重传机会。由此可降低空间视频、音频和共享标注的媒体丢失，并在协作会话内保持端到端时延及抖动约束。</w:t>
      </w:r>
    </w:p>
    <w:p>
      <w:r>
        <w:t>预算控制消息以方向化相对时延记录表达预算变化，并以查询标志控制反向流的预算信息请求，因而可针对正向和反向空间媒体流开展按需预算协调，而非仅处理单一方向的传输。</w:t>
      </w:r>
    </w:p>
    <w:p>
      <w:pPr>
        <w:pStyle w:val="Heading1"/>
      </w:pPr>
      <w:r>
        <w:t>本发明的关键点和保护点</w:t>
      </w:r>
    </w:p>
    <w:p>
      <w:r>
        <w:t>关键点之一是由AR眼镜接收端保存并动态评估多人沉浸式协作会话的可用端到端时延预算，且把交互时延目标、网络时延和抖动、空间媒体丢失率、渲染及抖动缓冲约束共同纳入额外时延上限的确定过程。</w:t>
      </w:r>
    </w:p>
    <w:p>
      <w:r>
        <w:t>关键点之二是以5G时延预算报告和本地无线条件作为接收空口时延缩减的前提，在允许调整且链路质量良好时形成额外预算，并经WebRTC数据控制通道向远端专家终端发送携带该预算的控制消息。</w:t>
      </w:r>
    </w:p>
    <w:p>
      <w:r>
        <w:t>关键点之三是预算控制消息的方向化相对时延记录、查询标志及会话能力协商机制。双方确认支持相应应用层信令后才处理控制或查询消息；查询标志有效时才提出反向空间视频流预算信息请求，远端终端则根据收到的可用预算向服务基站请求附加等待时间或重传时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