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88" w:lineRule="auto"/>
      </w:pPr>
    </w:p>
    <w:p>
      <w:pPr>
        <w:spacing w:after="120" w:line="288" w:lineRule="auto"/>
      </w:pPr>
    </w:p>
    <w:p>
      <w:pPr>
        <w:spacing w:after="120" w:line="288" w:lineRule="auto"/>
      </w:pPr>
    </w:p>
    <w:p>
      <w:pPr>
        <w:spacing w:after="120" w:line="288" w:lineRule="auto"/>
      </w:pPr>
    </w:p>
    <w:p>
      <w:pPr>
        <w:jc w:val="center"/>
      </w:pPr>
      <w:r>
        <w:rPr>
          <w:rFonts w:ascii="Arial" w:hAnsi="Arial" w:eastAsia="Microsoft YaHei"/>
          <w:b/>
          <w:color w:val="0F3D3E"/>
          <w:sz w:val="52"/>
        </w:rPr>
        <w:t>企业碳资信评级报告</w:t>
      </w:r>
    </w:p>
    <w:p>
      <w:pPr>
        <w:jc w:val="center"/>
      </w:pPr>
      <w:r>
        <w:rPr>
          <w:rFonts w:ascii="Arial" w:hAnsi="Arial" w:eastAsia="Microsoft YaHei"/>
          <w:color w:val="485460"/>
          <w:sz w:val="28"/>
        </w:rPr>
        <w:t>基于企业碳账户的碳资信评价模型</w:t>
      </w:r>
    </w:p>
    <w:p>
      <w:pPr>
        <w:spacing w:after="120" w:line="288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项目</w:t>
            </w:r>
          </w:p>
        </w:tc>
        <w:tc>
          <w:tcPr>
            <w:tcW w:type="dxa" w:w="5669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报告编号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[报告编号]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企业名称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[企业全称]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统一社会信用代码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[统一社会信用代码]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所属行业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[所属行业/行业分类]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评价周期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[YYYY-MM-DD 至 YYYY-MM-DD]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发布日期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[YYYY年MM月DD日]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评价机构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[评价机构名称]</w:t>
            </w:r>
          </w:p>
        </w:tc>
      </w:tr>
    </w:tbl>
    <w:p>
      <w:pPr>
        <w:spacing w:after="120" w:line="288" w:lineRule="auto"/>
      </w:pPr>
    </w:p>
    <w:p>
      <w:pPr>
        <w:spacing w:after="120" w:line="288" w:lineRule="auto"/>
        <w:jc w:val="center"/>
      </w:pPr>
      <w:r>
        <w:rPr>
          <w:rFonts w:ascii="Arial" w:hAnsi="Arial" w:eastAsia="Microsoft YaHei"/>
          <w:sz w:val="21"/>
        </w:rPr>
        <w:t>注：本报告依据客户确认的企业碳资信评价模型生成，未采集数据、调整项和风险提示将在正文中披露。</w:t>
      </w:r>
    </w:p>
    <w:p>
      <w:r>
        <w:br w:type="page"/>
      </w:r>
    </w:p>
    <w:p>
      <w:pPr>
        <w:pStyle w:val="Heading1"/>
      </w:pPr>
      <w:r>
        <w:rPr>
          <w:rFonts w:ascii="Arial" w:hAnsi="Arial" w:eastAsia="Microsoft YaHei"/>
          <w:color w:val="173F35"/>
        </w:rPr>
        <w:t>目录与评级摘要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目录将在最终报告生成时按实际页码更新。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摘要项</w:t>
            </w:r>
          </w:p>
        </w:tc>
        <w:tc>
          <w:tcPr>
            <w:tcW w:type="dxa" w:w="5669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结果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综合评分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[综合评分]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综合等级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[AAA/AA/A/BBB/BB/B/CCC/CC/C/不评级]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基本信用评价得分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[分数]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碳账户综合评价得分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[分数]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绿色低碳转型评价得分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[分数]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是否触发不评级</w:t>
            </w:r>
          </w:p>
        </w:tc>
        <w:tc>
          <w:tcPr>
            <w:tcW w:type="dxa" w:w="56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[是/否；原因]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主要调整项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[重大环境处罚/重大银行不良/数据造假/其他]</w:t>
            </w:r>
          </w:p>
        </w:tc>
      </w:tr>
      <w:tr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主要风险提示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[数据质量/核算边界/行业专项/气候风险等]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73F35"/>
        </w:rPr>
        <w:t>一、报告声明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（一）编制依据：本报告依据《基于企业碳账户的碳资信评价管理规范》、客户确认的评分规则配置表和企业填报/核证数据编制。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（二）责任声明：评价机构承诺独立、客观、公正地开展评价，并对评价过程、模型版本、关键参数和数据来源进行留痕管理。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（三）缺失数据说明：仅关键必要指标缺失时综合不评级；非关键指标缺失在报告中标注“未采集数据”，不以0分、行业均值或人工估算替代。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（四）数据核证说明：涉及关键碳排放量、减排量、碳资产等数据时，应优先采用第三方核证报告、官方平台或经审计资料。</w:t>
      </w:r>
    </w:p>
    <w:p>
      <w:pPr>
        <w:pStyle w:val="Heading1"/>
      </w:pPr>
      <w:r>
        <w:rPr>
          <w:rFonts w:ascii="Arial" w:hAnsi="Arial" w:eastAsia="Microsoft YaHei"/>
          <w:color w:val="173F35"/>
        </w:rPr>
        <w:t>二、企业基本信息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项目</w:t>
            </w:r>
          </w:p>
        </w:tc>
        <w:tc>
          <w:tcPr>
            <w:tcW w:type="dxa" w:w="6236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企业名称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[企业全称]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统一社会信用代码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[代码]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所属行业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[行业]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行业分类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[高碳/中碳/低碳/资源依赖/绿色技术/污水处理特例]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发展阶段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[初创/成长/成熟/转型]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所在地区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[地区]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碳账户备案号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[备案号/未采集数据]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是否纳入严重失信名单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[是/否；若是则不评级]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73F35"/>
        </w:rPr>
        <w:t>三、模型方法与权重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综合评分 = 企业基本信用评价得分 × α + 碳账户综合评价得分 × β + 绿色低碳转型评价得分 × γ。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行业类型</w:t>
            </w:r>
          </w:p>
        </w:tc>
        <w:tc>
          <w:tcPr>
            <w:tcW w:type="dxa" w:w="1417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α 基本信用</w:t>
            </w:r>
          </w:p>
        </w:tc>
        <w:tc>
          <w:tcPr>
            <w:tcW w:type="dxa" w:w="1417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β 碳账户</w:t>
            </w:r>
          </w:p>
        </w:tc>
        <w:tc>
          <w:tcPr>
            <w:tcW w:type="dxa" w:w="1417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γ 绿色转型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来源类型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高碳排放强度、高转型压力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中碳排放强度、中等转型压力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污水处理行业特例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客户样例/确认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低碳排放强度、低转型压力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55%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资源依赖型、生态敏感行业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创新驱动型、绿色技术行业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835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行业类型</w:t>
            </w:r>
          </w:p>
        </w:tc>
        <w:tc>
          <w:tcPr>
            <w:tcW w:type="dxa" w:w="1417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Ws S资产</w:t>
            </w:r>
          </w:p>
        </w:tc>
        <w:tc>
          <w:tcPr>
            <w:tcW w:type="dxa" w:w="1417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Ww W强度</w:t>
            </w:r>
          </w:p>
        </w:tc>
        <w:tc>
          <w:tcPr>
            <w:tcW w:type="dxa" w:w="1417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Wv V行为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来源类型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高碳排放强度、高转型压力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50%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模型建议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中碳排放强度、中等转型压力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模型建议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污水处理行业特例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35%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客户样例/确认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低碳排放强度、低转型压力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模型建议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资源依赖型、生态敏感行业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模型建议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创新驱动型、绿色技术行业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35%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模型建议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73F35"/>
        </w:rPr>
        <w:t>四、分项评价详情</w:t>
      </w:r>
    </w:p>
    <w:p>
      <w:pPr>
        <w:pStyle w:val="Heading2"/>
      </w:pPr>
      <w:r>
        <w:rPr>
          <w:rFonts w:ascii="Arial" w:hAnsi="Arial" w:eastAsia="Microsoft YaHei"/>
          <w:color w:val="173F35"/>
        </w:rPr>
        <w:t>4.1 企业基本信用评价</w:t>
      </w:r>
    </w:p>
    <w:p>
      <w:pPr>
        <w:spacing w:after="120" w:line="288" w:lineRule="auto"/>
      </w:pPr>
      <w:r>
        <w:rPr>
          <w:rFonts w:ascii="Arial" w:hAnsi="Arial" w:eastAsia="Microsoft YaHei"/>
          <w:b/>
          <w:sz w:val="21"/>
        </w:rPr>
        <w:t>得分：</w:t>
      </w:r>
      <w:r>
        <w:rPr>
          <w:rFonts w:ascii="Arial" w:hAnsi="Arial" w:eastAsia="Microsoft YaHei"/>
          <w:color w:val="636E7B"/>
          <w:sz w:val="21"/>
        </w:rPr>
        <w:t>[基本信用评价得分]/100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维度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权重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得分</w:t>
            </w:r>
          </w:p>
        </w:tc>
        <w:tc>
          <w:tcPr>
            <w:tcW w:type="dxa" w:w="3969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关键表现概述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来源类型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信用合规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[分]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[经营基础、行政监管、司法信用摘要]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财务能力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[分]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[偿债能力、资本增值能力摘要]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生产与合规管理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[分]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[资源稳定性、纳税、劳动保护摘要]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创新与品牌建设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25%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[分]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[研发、知识产权、品牌、资质荣誉摘要]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color w:val="173F35"/>
        </w:rPr>
        <w:t>4.2 碳账户综合评价</w:t>
      </w:r>
    </w:p>
    <w:p>
      <w:pPr>
        <w:spacing w:after="120" w:line="288" w:lineRule="auto"/>
      </w:pPr>
      <w:r>
        <w:rPr>
          <w:rFonts w:ascii="Arial" w:hAnsi="Arial" w:eastAsia="Microsoft YaHei"/>
          <w:b/>
          <w:sz w:val="21"/>
        </w:rPr>
        <w:t>得分：</w:t>
      </w:r>
      <w:r>
        <w:rPr>
          <w:rFonts w:ascii="Arial" w:hAnsi="Arial" w:eastAsia="Microsoft YaHei"/>
          <w:color w:val="636E7B"/>
          <w:sz w:val="21"/>
        </w:rPr>
        <w:t>[碳账户综合评价得分]/100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维度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权重</w:t>
            </w:r>
          </w:p>
        </w:tc>
        <w:tc>
          <w:tcPr>
            <w:tcW w:type="dxa" w:w="1417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原始值</w:t>
            </w:r>
          </w:p>
        </w:tc>
        <w:tc>
          <w:tcPr>
            <w:tcW w:type="dxa" w:w="1417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等级/分值</w:t>
            </w:r>
          </w:p>
        </w:tc>
        <w:tc>
          <w:tcPr>
            <w:tcW w:type="dxa" w:w="2835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关键说明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来源类型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S 碳账户资产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[Ws%]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[S值]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[等级/分]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[净碳资产价值、行业相对值]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W 碳强度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[Ww%]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[W值]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[等级/分]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[企业强度/行业基准]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V 碳行为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[Wv%]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[V值]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[等级/分]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[数据错误、虚报、履约延迟]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调整项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-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[次数]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[降级/不评级]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[银行不良、环境处罚等]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客户指南依据/客户确认</w:t>
            </w:r>
          </w:p>
        </w:tc>
      </w:tr>
    </w:tbl>
    <w:p>
      <w:pPr>
        <w:pStyle w:val="Heading2"/>
      </w:pPr>
      <w:r>
        <w:rPr>
          <w:rFonts w:ascii="Arial" w:hAnsi="Arial" w:eastAsia="Microsoft YaHei"/>
          <w:color w:val="173F35"/>
        </w:rPr>
        <w:t>4.3 绿色低碳转型评价</w:t>
      </w:r>
    </w:p>
    <w:p>
      <w:pPr>
        <w:spacing w:after="120" w:line="288" w:lineRule="auto"/>
      </w:pPr>
      <w:r>
        <w:rPr>
          <w:rFonts w:ascii="Arial" w:hAnsi="Arial" w:eastAsia="Microsoft YaHei"/>
          <w:b/>
          <w:sz w:val="21"/>
        </w:rPr>
        <w:t>得分：</w:t>
      </w:r>
      <w:r>
        <w:rPr>
          <w:rFonts w:ascii="Arial" w:hAnsi="Arial" w:eastAsia="Microsoft YaHei"/>
          <w:color w:val="636E7B"/>
          <w:sz w:val="21"/>
        </w:rPr>
        <w:t>[绿色低碳转型评价得分]/100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维度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权重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得分</w:t>
            </w:r>
          </w:p>
        </w:tc>
        <w:tc>
          <w:tcPr>
            <w:tcW w:type="dxa" w:w="3969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关键指标值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来源类型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自愿减排项目投资与绩效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40%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[分]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[投资占比、减排量、项目标准]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绿色转型实施绩效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[分]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[转型投资、环境信用评价]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技改降碳实施成效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30%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[分]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[技改投资、万元产值碳强度下降率]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73F35"/>
        </w:rPr>
        <w:t>五、调整项与不评级判断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调整项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触发情况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处理结果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来源类型</w:t>
            </w:r>
          </w:p>
        </w:tc>
        <w:tc>
          <w:tcPr>
            <w:tcW w:type="dxa" w:w="2835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严重失信主体名单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[是/否]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[不评级/无影响]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是则终止评价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数据造假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[是/否]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[不评级/无影响]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客户样例/确认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重大调整项直接不评级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重大环境处罚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[是/否]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[不评级/无影响]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客户样例/确认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重大调整项直接不评级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重大银行不良记录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[是/否]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[不评级/无影响]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客户样例/确认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重大调整项直接不评级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一般环境处罚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[次数]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[降级/无影响]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每次降一级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一般银行不良记录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[次数]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[降级/无影响]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客户指南依据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每次降一级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73F35"/>
        </w:rPr>
        <w:t>六、缺失数据清单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字段名称</w:t>
            </w:r>
          </w:p>
        </w:tc>
        <w:tc>
          <w:tcPr>
            <w:tcW w:type="dxa" w:w="2268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所属模块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必要性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数据状态</w:t>
            </w:r>
          </w:p>
        </w:tc>
        <w:tc>
          <w:tcPr>
            <w:tcW w:type="dxa" w:w="2835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对评级结果的影响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[字段名称]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[模块]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[关键必要/非关键]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未采集数据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[不评级/仅披露]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[字段名称]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[模块]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[关键必要/非关键]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未采集数据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[不评级/仅披露]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73F35"/>
        </w:rPr>
        <w:t>七、风险提示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268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风险提示维度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风险等级</w:t>
            </w:r>
          </w:p>
        </w:tc>
        <w:tc>
          <w:tcPr>
            <w:tcW w:type="dxa" w:w="3402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关键事实</w:t>
            </w:r>
          </w:p>
        </w:tc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来源类型</w:t>
            </w:r>
          </w:p>
        </w:tc>
        <w:tc>
          <w:tcPr>
            <w:tcW w:type="dxa" w:w="2268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数据质量与核证可信度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[高/中/低]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[数据来源、核证情况]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外部惯例补充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不直接进入主分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核算边界完整性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[完整/部分/不完整]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[Scope 1/2/3覆盖情况]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外部惯例补充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不直接进入主分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气候治理能力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[充分/一般/不足]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[目标、制度、预算、责任]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外部惯例补充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不直接进入主分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污水行业专项碳绩效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[高/中/低]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[吨水能耗、吨水碳排放、污泥处置等]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模型建议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污水处理企业适用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73F35"/>
        </w:rPr>
        <w:t>八、综合评价结果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综合评分计算：</w:t>
      </w:r>
    </w:p>
    <w:p>
      <w:pPr>
        <w:spacing w:after="120" w:line="288" w:lineRule="auto"/>
      </w:pPr>
      <w:r>
        <w:rPr>
          <w:rFonts w:ascii="Arial" w:hAnsi="Arial" w:eastAsia="Microsoft YaHei"/>
          <w:sz w:val="21"/>
        </w:rPr>
        <w:t>[α权重] × [基本信用得分] + [β权重] × [碳账户得分] + [γ权重] × [绿色低碳转型得分] = [综合评分]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分数区间</w:t>
            </w:r>
          </w:p>
        </w:tc>
        <w:tc>
          <w:tcPr>
            <w:tcW w:type="dxa" w:w="1134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等级</w:t>
            </w:r>
          </w:p>
        </w:tc>
        <w:tc>
          <w:tcPr>
            <w:tcW w:type="dxa" w:w="5669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≥90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AAA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适应性和竞争力极高，履行承诺的意愿和能力极高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85≤得分&lt;90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AA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适应性和竞争力很高，履行承诺的意愿和能力很高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80≤得分&lt;85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A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适应性和竞争力较高，履行承诺的意愿和能力较高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75≤得分&lt;80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BBB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适应性和竞争力一般，履行承诺的意愿和能力一般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70≤得分&lt;75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BB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适应性和竞争力偏低，履行承诺的意愿和能力偏低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65≤得分&lt;70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B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适应性和竞争力较低，履行承诺的意愿和能力较低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60≤得分&lt;65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CCC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适应性和竞争力很低，履行承诺的意愿和能力很低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50≤得分&lt;60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CC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适应性和竞争力极低，履行承诺的意愿和能力极低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得分&lt;50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C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适应性和竞争力基本为零，履行承诺的意愿和能力基本为零</w:t>
            </w:r>
          </w:p>
        </w:tc>
      </w:tr>
    </w:tbl>
    <w:p>
      <w:pPr>
        <w:pStyle w:val="Heading1"/>
      </w:pPr>
      <w:r>
        <w:rPr>
          <w:rFonts w:ascii="Arial" w:hAnsi="Arial" w:eastAsia="Microsoft YaHei"/>
          <w:color w:val="173F35"/>
        </w:rPr>
        <w:t>九、改进建议</w:t>
      </w:r>
    </w:p>
    <w:p>
      <w:pPr>
        <w:spacing w:after="120" w:line="288" w:lineRule="auto"/>
      </w:pPr>
      <w:r>
        <w:rPr>
          <w:rFonts w:ascii="Arial" w:hAnsi="Arial" w:eastAsia="Microsoft YaHei"/>
          <w:b/>
          <w:sz w:val="21"/>
        </w:rPr>
        <w:t>碳账户优化：</w:t>
      </w:r>
      <w:r>
        <w:rPr>
          <w:rFonts w:ascii="Arial" w:hAnsi="Arial" w:eastAsia="Microsoft YaHei"/>
          <w:color w:val="636E7B"/>
          <w:sz w:val="21"/>
        </w:rPr>
        <w:t>[例如：提高绿电采购比例、提升碳资产管理和碳交易履约能力。]</w:t>
      </w:r>
    </w:p>
    <w:p>
      <w:pPr>
        <w:spacing w:after="120" w:line="288" w:lineRule="auto"/>
      </w:pPr>
      <w:r>
        <w:rPr>
          <w:rFonts w:ascii="Arial" w:hAnsi="Arial" w:eastAsia="Microsoft YaHei"/>
          <w:b/>
          <w:sz w:val="21"/>
        </w:rPr>
        <w:t>绿色低碳转型：</w:t>
      </w:r>
      <w:r>
        <w:rPr>
          <w:rFonts w:ascii="Arial" w:hAnsi="Arial" w:eastAsia="Microsoft YaHei"/>
          <w:color w:val="636E7B"/>
          <w:sz w:val="21"/>
        </w:rPr>
        <w:t>[例如：加强技改投资聚焦关键能耗环节，提高可再生能源使用比例。]</w:t>
      </w:r>
    </w:p>
    <w:p>
      <w:pPr>
        <w:spacing w:after="120" w:line="288" w:lineRule="auto"/>
      </w:pPr>
      <w:r>
        <w:rPr>
          <w:rFonts w:ascii="Arial" w:hAnsi="Arial" w:eastAsia="Microsoft YaHei"/>
          <w:b/>
          <w:sz w:val="21"/>
        </w:rPr>
        <w:t>风险管理：</w:t>
      </w:r>
      <w:r>
        <w:rPr>
          <w:rFonts w:ascii="Arial" w:hAnsi="Arial" w:eastAsia="Microsoft YaHei"/>
          <w:color w:val="636E7B"/>
          <w:sz w:val="21"/>
        </w:rPr>
        <w:t>[例如：完善数据核证、排污许可、污泥处置和重大环境风险管控。]</w:t>
      </w:r>
    </w:p>
    <w:p>
      <w:pPr>
        <w:spacing w:after="120" w:line="288" w:lineRule="auto"/>
      </w:pPr>
      <w:r>
        <w:rPr>
          <w:rFonts w:ascii="Arial" w:hAnsi="Arial" w:eastAsia="Microsoft YaHei"/>
          <w:b/>
          <w:sz w:val="21"/>
        </w:rPr>
        <w:t>数据治理：</w:t>
      </w:r>
      <w:r>
        <w:rPr>
          <w:rFonts w:ascii="Arial" w:hAnsi="Arial" w:eastAsia="Microsoft YaHei"/>
          <w:color w:val="636E7B"/>
          <w:sz w:val="21"/>
        </w:rPr>
        <w:t>[例如：建立碳账户数据台账、参数版本管理和第三方核证机制。]</w:t>
      </w:r>
    </w:p>
    <w:p>
      <w:pPr>
        <w:pStyle w:val="Heading1"/>
      </w:pPr>
      <w:r>
        <w:rPr>
          <w:rFonts w:ascii="Arial" w:hAnsi="Arial" w:eastAsia="Microsoft YaHei"/>
          <w:color w:val="173F35"/>
        </w:rPr>
        <w:t>十、附件清单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附件</w:t>
            </w:r>
          </w:p>
        </w:tc>
        <w:tc>
          <w:tcPr>
            <w:tcW w:type="dxa" w:w="6236"/>
            <w:vAlign w:val="center"/>
            <w:shd w:fill="DDEFEA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/>
                <w:color w:val="173F35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附件1 数据来源清单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[企业填报、官方平台、第三方核证、审计报告等]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附件2 行业参数表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[αβγ、SWV、碳价、排放因子、行业基准]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附件3 评分过程表</w:t>
            </w:r>
          </w:p>
        </w:tc>
        <w:tc>
          <w:tcPr>
            <w:tcW w:type="dxa" w:w="6236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[分项得分、调整项、缺失数据清单]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附件4 评价机构信息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[机构名称、统一社会信用代码、地址、联系方式、资质说明]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附件5 模型版本说明</w:t>
            </w:r>
          </w:p>
        </w:tc>
        <w:tc>
          <w:tcPr>
            <w:tcW w:type="dxa" w:w="6236"/>
            <w:vAlign w:val="center"/>
          </w:tcPr>
          <w:p>
            <w:pPr>
              <w:jc w:val="left"/>
            </w:pPr>
            <w:r>
              <w:rPr>
                <w:rFonts w:ascii="Arial" w:hAnsi="Arial" w:eastAsia="Microsoft YaHei"/>
                <w:sz w:val="18"/>
              </w:rPr>
            </w:r>
            <w:r>
              <w:rPr>
                <w:rFonts w:ascii="Arial" w:hAnsi="Arial" w:eastAsia="Microsoft YaHei"/>
                <w:b w:val="0"/>
                <w:sz w:val="18"/>
              </w:rPr>
              <w:t>[模型版本号、参数版本、报告生成日期]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sz w:val="16"/>
      </w:rPr>
      <w:t>企业碳资信评级报告模板 v0.1 | [评价机构名称]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