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E2F084" w14:textId="4E63218E" w:rsidR="009F7FCE" w:rsidRPr="00EE426C" w:rsidRDefault="000A6427" w:rsidP="00B27B67">
      <w:pPr>
        <w:pStyle w:val="papertitle"/>
      </w:pPr>
      <w:r>
        <w:t>Paper Title</w:t>
      </w:r>
    </w:p>
    <w:p w14:paraId="7031D96F" w14:textId="2FFE76BD" w:rsidR="00B27B67" w:rsidRPr="00EE426C" w:rsidRDefault="0077094D" w:rsidP="00B27B67">
      <w:pPr>
        <w:pStyle w:val="author"/>
      </w:pPr>
      <w:r>
        <w:rPr>
          <w:rStyle w:val="ORCID"/>
          <w:vertAlign w:val="baseline"/>
        </w:rPr>
        <w:t>Auth</w:t>
      </w:r>
      <w:r w:rsidR="002B24B8" w:rsidRPr="002B24B8">
        <w:rPr>
          <w:rStyle w:val="ORCID"/>
          <w:vertAlign w:val="baseline"/>
        </w:rPr>
        <w:t>or</w:t>
      </w:r>
      <w:r w:rsidR="002B24B8" w:rsidRPr="002B24B8">
        <w:rPr>
          <w:rStyle w:val="ORCID"/>
        </w:rPr>
        <w:t>1</w:t>
      </w:r>
      <w:r w:rsidR="002B24B8" w:rsidRPr="002B24B8">
        <w:rPr>
          <w:rStyle w:val="ORCID"/>
          <w:vertAlign w:val="baseline"/>
        </w:rPr>
        <w:t xml:space="preserve">, </w:t>
      </w:r>
      <w:r>
        <w:rPr>
          <w:rStyle w:val="ORCID"/>
          <w:vertAlign w:val="baseline"/>
        </w:rPr>
        <w:t>ABC</w:t>
      </w:r>
      <w:r w:rsidR="002B24B8" w:rsidRPr="002B24B8">
        <w:rPr>
          <w:rStyle w:val="ORCID"/>
        </w:rPr>
        <w:t>2</w:t>
      </w:r>
    </w:p>
    <w:p w14:paraId="436F743B" w14:textId="45EBA2F3" w:rsidR="002B24B8" w:rsidRDefault="002B24B8" w:rsidP="002B24B8">
      <w:pPr>
        <w:pStyle w:val="address"/>
      </w:pPr>
      <w:r w:rsidRPr="002B24B8">
        <w:rPr>
          <w:vertAlign w:val="superscript"/>
        </w:rPr>
        <w:t>1</w:t>
      </w:r>
      <w:r>
        <w:rPr>
          <w:vertAlign w:val="superscript"/>
        </w:rPr>
        <w:t xml:space="preserve"> </w:t>
      </w:r>
      <w:r>
        <w:t xml:space="preserve">The Superior </w:t>
      </w:r>
      <w:proofErr w:type="spellStart"/>
      <w:proofErr w:type="gramStart"/>
      <w:r>
        <w:t>University,</w:t>
      </w:r>
      <w:r w:rsidR="0077094D">
        <w:t>City</w:t>
      </w:r>
      <w:proofErr w:type="spellEnd"/>
      <w:proofErr w:type="gramEnd"/>
      <w:r w:rsidR="0077094D">
        <w:t>, Country</w:t>
      </w:r>
    </w:p>
    <w:p w14:paraId="437380F4" w14:textId="71308902" w:rsidR="002B24B8" w:rsidRPr="002B24B8" w:rsidRDefault="0077094D" w:rsidP="0077094D">
      <w:pPr>
        <w:pStyle w:val="address"/>
        <w:rPr>
          <w:rStyle w:val="e-mail"/>
        </w:rPr>
      </w:pPr>
      <w:r>
        <w:rPr>
          <w:rStyle w:val="e-mail"/>
        </w:rPr>
        <w:t>email</w:t>
      </w:r>
      <w:r w:rsidR="002B24B8" w:rsidRPr="002B24B8">
        <w:rPr>
          <w:rStyle w:val="e-mail"/>
        </w:rPr>
        <w:t>@gmail.com</w:t>
      </w:r>
    </w:p>
    <w:p w14:paraId="4126F86B" w14:textId="6D8A2DC1" w:rsidR="00B27B67" w:rsidRPr="00EE426C" w:rsidRDefault="009B2539" w:rsidP="00B27B67">
      <w:pPr>
        <w:pStyle w:val="abstract"/>
        <w:spacing w:after="0"/>
        <w:ind w:firstLine="0"/>
      </w:pPr>
      <w:r w:rsidRPr="00EE426C">
        <w:rPr>
          <w:b/>
          <w:bCs/>
        </w:rPr>
        <w:t xml:space="preserve">Abstract. </w:t>
      </w:r>
      <w:r w:rsidR="002B24B8" w:rsidRPr="002B24B8">
        <w:t xml:space="preserve">The </w:t>
      </w:r>
      <w:r w:rsidR="00B507FB" w:rsidRPr="00B507FB">
        <w:t xml:space="preserve">devastating </w:t>
      </w:r>
      <w:r w:rsidR="002B24B8" w:rsidRPr="002B24B8">
        <w:t>effect of spreading fake news relat</w:t>
      </w:r>
      <w:r w:rsidR="002B24B8">
        <w:t xml:space="preserve">ed to politics, health, and </w:t>
      </w:r>
      <w:proofErr w:type="spellStart"/>
      <w:r w:rsidR="002B24B8">
        <w:t>cus</w:t>
      </w:r>
      <w:r w:rsidR="0077094D">
        <w:t>xxxxxx</w:t>
      </w:r>
      <w:proofErr w:type="spellEnd"/>
      <w:r w:rsidR="002B24B8" w:rsidRPr="002B24B8">
        <w:t>.</w:t>
      </w:r>
    </w:p>
    <w:p w14:paraId="0F14EA4E" w14:textId="77777777" w:rsidR="00B27B67" w:rsidRPr="00EE426C" w:rsidRDefault="009B2539" w:rsidP="00B27B67">
      <w:pPr>
        <w:pStyle w:val="keywords"/>
      </w:pPr>
      <w:r w:rsidRPr="00EE426C">
        <w:rPr>
          <w:b/>
          <w:bCs/>
        </w:rPr>
        <w:t>Keywords:</w:t>
      </w:r>
      <w:r w:rsidRPr="00EE426C">
        <w:t xml:space="preserve"> </w:t>
      </w:r>
      <w:r w:rsidR="002B24B8">
        <w:t>F</w:t>
      </w:r>
      <w:r w:rsidR="002B24B8" w:rsidRPr="002B24B8">
        <w:t>ake news</w:t>
      </w:r>
      <w:r w:rsidR="002B24B8">
        <w:t xml:space="preserve"> detection</w:t>
      </w:r>
      <w:r w:rsidR="002B24B8" w:rsidRPr="002B24B8">
        <w:t>, machine learning, classification, social media, Twitter</w:t>
      </w:r>
    </w:p>
    <w:p w14:paraId="306D661D" w14:textId="77777777" w:rsidR="00343437" w:rsidRPr="00343437" w:rsidRDefault="00343437" w:rsidP="00343437">
      <w:pPr>
        <w:pStyle w:val="heading1"/>
      </w:pPr>
      <w:r>
        <w:t>Introduction</w:t>
      </w:r>
    </w:p>
    <w:p w14:paraId="6A215ADB" w14:textId="3CDAC790" w:rsidR="001425A1" w:rsidRPr="00AF4BC3" w:rsidRDefault="001425A1" w:rsidP="0077094D">
      <w:pPr>
        <w:pStyle w:val="p1a"/>
      </w:pPr>
      <w:r w:rsidRPr="00AF4BC3">
        <w:t xml:space="preserve">With the invention </w:t>
      </w:r>
      <w:proofErr w:type="spellStart"/>
      <w:r w:rsidR="0077094D">
        <w:t>xxxx</w:t>
      </w:r>
      <w:proofErr w:type="spellEnd"/>
      <w:r w:rsidRPr="00AF4BC3">
        <w:t xml:space="preserve"> </w:t>
      </w:r>
      <w:r>
        <w:t xml:space="preserve">There is much </w:t>
      </w:r>
      <w:r w:rsidRPr="00AF4BC3">
        <w:t xml:space="preserve">hidden information inside comments, text, images, and videos, </w:t>
      </w:r>
      <w:r>
        <w:t>and</w:t>
      </w:r>
      <w:r w:rsidRPr="00AF4BC3">
        <w:t xml:space="preserve"> it was</w:t>
      </w:r>
      <w:r>
        <w:t>n’t easy</w:t>
      </w:r>
      <w:r w:rsidRPr="00AF4BC3">
        <w:t xml:space="preserve"> to find human behavio</w:t>
      </w:r>
      <w:r>
        <w:t xml:space="preserve">r </w:t>
      </w:r>
      <w:r w:rsidRPr="00AF4BC3">
        <w:fldChar w:fldCharType="begin"/>
      </w:r>
      <w:r w:rsidR="00757468">
        <w:instrText xml:space="preserve"> ADDIN EN.CITE &lt;EndNote&gt;&lt;Cite&gt;&lt;Author&gt;Lauw&lt;/Author&gt;&lt;Year&gt;2010&lt;/Year&gt;&lt;RecNum&gt;965&lt;/RecNum&gt;&lt;DisplayText&gt;(Lauw et al., 2010)&lt;/DisplayText&gt;&lt;record&gt;&lt;rec-number&gt;965&lt;/rec-number&gt;&lt;foreign-keys&gt;&lt;key app="EN" db-id="p9xvzzw05xvprle2sd8vfsa6p99w2rvzzwwd" timestamp="1525407546"&gt;965&lt;/key&gt;&lt;/foreign-keys&gt;&lt;ref-type name="Journal Article"&gt;17&lt;/ref-type&gt;&lt;contributors&gt;&lt;authors&gt;&lt;author&gt;Lauw, Hady&lt;/author&gt;&lt;author&gt;Shafer, John C&lt;/author&gt;&lt;author&gt;Agrawal, Rakesh&lt;/author&gt;&lt;author&gt;Ntoulas, Alexandros&lt;/author&gt;&lt;/authors&gt;&lt;/contributors&gt;&lt;titles&gt;&lt;title&gt;Homophily in the digital world: A LiveJournal case study&lt;/title&gt;&lt;secondary-title&gt;IEEE Internet Computing&lt;/secondary-title&gt;&lt;/titles&gt;&lt;periodical&gt;&lt;full-title&gt;IEEE Internet Computing&lt;/full-title&gt;&lt;/periodical&gt;&lt;pages&gt;15-23&lt;/pages&gt;&lt;volume&gt;14&lt;/volume&gt;&lt;number&gt;2&lt;/number&gt;&lt;dates&gt;&lt;year&gt;2010&lt;/year&gt;&lt;/dates&gt;&lt;isbn&gt;1089-7801&lt;/isbn&gt;&lt;urls&gt;&lt;/urls&gt;&lt;/record&gt;&lt;/Cite&gt;&lt;/EndNote&gt;</w:instrText>
      </w:r>
      <w:r w:rsidRPr="00AF4BC3">
        <w:fldChar w:fldCharType="separate"/>
      </w:r>
      <w:r w:rsidR="00757468">
        <w:rPr>
          <w:noProof/>
        </w:rPr>
        <w:t>(Lauw et al., 2010)</w:t>
      </w:r>
      <w:r w:rsidRPr="00AF4BC3">
        <w:fldChar w:fldCharType="end"/>
      </w:r>
      <w:r w:rsidRPr="00AF4BC3">
        <w:t xml:space="preserve">. </w:t>
      </w:r>
    </w:p>
    <w:p w14:paraId="1CA76C16" w14:textId="77777777" w:rsidR="001425A1" w:rsidRPr="00AF4BC3" w:rsidRDefault="001425A1" w:rsidP="001425A1">
      <w:pPr>
        <w:pStyle w:val="p1a"/>
      </w:pPr>
      <w:r w:rsidRPr="00AF4BC3">
        <w:t>Nowadays, human behavio</w:t>
      </w:r>
      <w:r>
        <w:t>r</w:t>
      </w:r>
      <w:r w:rsidRPr="00AF4BC3">
        <w:t xml:space="preserve"> is analyzed by a </w:t>
      </w:r>
      <w:r>
        <w:t>s</w:t>
      </w:r>
      <w:r w:rsidRPr="00AF4BC3">
        <w:t xml:space="preserve">ocial network analysis (SNA) which is the qualitative and quantitative analysis of a social media network </w:t>
      </w:r>
      <w:r w:rsidRPr="00AF4BC3">
        <w:fldChar w:fldCharType="begin"/>
      </w:r>
      <w:r>
        <w:instrText xml:space="preserve"> ADDIN EN.CITE &lt;EndNote&gt;&lt;Cite&gt;&lt;Author&gt;Scott&lt;/Author&gt;&lt;Year&gt;2017&lt;/Year&gt;&lt;RecNum&gt;356&lt;/RecNum&gt;&lt;DisplayText&gt;(Scott, 2017)&lt;/DisplayText&gt;&lt;record&gt;&lt;rec-number&gt;356&lt;/rec-number&gt;&lt;foreign-keys&gt;&lt;key app="EN" db-id="p9xvzzw05xvprle2sd8vfsa6p99w2rvzzwwd" timestamp="1525086877"&gt;356&lt;/key&gt;&lt;/foreign-keys&gt;&lt;ref-type name="Book"&gt;6&lt;/ref-type&gt;&lt;contributors&gt;&lt;authors&gt;&lt;author&gt;Scott, John&lt;/author&gt;&lt;/authors&gt;&lt;/contributors&gt;&lt;titles&gt;&lt;title&gt;Social network analysis&lt;/title&gt;&lt;/titles&gt;&lt;dates&gt;&lt;year&gt;2017&lt;/year&gt;&lt;/dates&gt;&lt;publisher&gt;Sage&lt;/publisher&gt;&lt;isbn&gt;152641225X&lt;/isbn&gt;&lt;urls&gt;&lt;/urls&gt;&lt;/record&gt;&lt;/Cite&gt;&lt;/EndNote&gt;</w:instrText>
      </w:r>
      <w:r w:rsidRPr="00AF4BC3">
        <w:fldChar w:fldCharType="separate"/>
      </w:r>
      <w:r>
        <w:rPr>
          <w:noProof/>
        </w:rPr>
        <w:t>(</w:t>
      </w:r>
      <w:r w:rsidRPr="00D65AA1">
        <w:rPr>
          <w:noProof/>
        </w:rPr>
        <w:t>Scott, 2017</w:t>
      </w:r>
      <w:r>
        <w:rPr>
          <w:noProof/>
        </w:rPr>
        <w:t>)</w:t>
      </w:r>
      <w:r w:rsidRPr="00AF4BC3">
        <w:fldChar w:fldCharType="end"/>
      </w:r>
      <w:r w:rsidRPr="00AF4BC3">
        <w:t xml:space="preserve">. Currently, two main approaches are used for SNA, namely </w:t>
      </w:r>
      <w:r>
        <w:t>ML and DL</w:t>
      </w:r>
      <w:r w:rsidRPr="00AF4BC3">
        <w:t xml:space="preserve">. In </w:t>
      </w:r>
      <w:r>
        <w:t>ML</w:t>
      </w:r>
      <w:r w:rsidRPr="00AF4BC3">
        <w:t xml:space="preserve"> </w:t>
      </w:r>
      <w:r>
        <w:t>techniques</w:t>
      </w:r>
      <w:r w:rsidRPr="00AF4BC3">
        <w:t xml:space="preserve">, </w:t>
      </w:r>
      <w:r>
        <w:t>convenient</w:t>
      </w:r>
      <w:r w:rsidRPr="00AF4BC3">
        <w:t xml:space="preserve"> features like user, content, URL, and network-based </w:t>
      </w:r>
      <w:r w:rsidRPr="00AF4BC3">
        <w:fldChar w:fldCharType="begin"/>
      </w:r>
      <w:r>
        <w:instrText xml:space="preserve"> ADDIN EN.CITE &lt;EndNote&gt;&lt;Cite&gt;&lt;Author&gt;Boididou&lt;/Author&gt;&lt;Year&gt;2018&lt;/Year&gt;&lt;RecNum&gt;414&lt;/RecNum&gt;&lt;DisplayText&gt;(Boididou et al., 2018)&lt;/DisplayText&gt;&lt;record&gt;&lt;rec-number&gt;414&lt;/rec-number&gt;&lt;foreign-keys&gt;&lt;key app="EN" db-id="p9xvzzw05xvprle2sd8vfsa6p99w2rvzzwwd" timestamp="1525142341"&gt;414&lt;/key&gt;&lt;/foreign-keys&gt;&lt;ref-type name="Journal Article"&gt;17&lt;/ref-type&gt;&lt;contributors&gt;&lt;authors&gt;&lt;author&gt;Boididou, C.&lt;/author&gt;&lt;author&gt;Papadopoulos, S.&lt;/author&gt;&lt;author&gt;Zampoglou, M.&lt;/author&gt;&lt;author&gt;Apostolidis, L.&lt;/author&gt;&lt;author&gt;Papadopoulou, O.&lt;/author&gt;&lt;author&gt;Kompatsiaris, Y.&lt;/author&gt;&lt;/authors&gt;&lt;/contributors&gt;&lt;titles&gt;&lt;title&gt;Detection and visualization of misleading content on Twitter&lt;/title&gt;&lt;secondary-title&gt;International Journal of Multimedia Information Retrieval&lt;/secondary-title&gt;&lt;/titles&gt;&lt;periodical&gt;&lt;full-title&gt;International Journal of Multimedia Information Retrieval&lt;/full-title&gt;&lt;/periodical&gt;&lt;pages&gt;71-86&lt;/pages&gt;&lt;volume&gt;7&lt;/volume&gt;&lt;number&gt;1&lt;/number&gt;&lt;dates&gt;&lt;year&gt;2018&lt;/year&gt;&lt;pub-dates&gt;&lt;date&gt;Mar&lt;/date&gt;&lt;/pub-dates&gt;&lt;/dates&gt;&lt;isbn&gt;2192-6611&lt;/isbn&gt;&lt;accession-num&gt;WOS:000429414200007&lt;/accession-num&gt;&lt;urls&gt;&lt;related-urls&gt;&lt;url&gt;&amp;lt;Go to ISI&amp;gt;://WOS:000429414200007&lt;/url&gt;&lt;/related-urls&gt;&lt;/urls&gt;&lt;electronic-resource-num&gt;10.1007/s13735-017-0143-x&lt;/electronic-resource-num&gt;&lt;/record&gt;&lt;/Cite&gt;&lt;/EndNote&gt;</w:instrText>
      </w:r>
      <w:r w:rsidRPr="00AF4BC3">
        <w:fldChar w:fldCharType="separate"/>
      </w:r>
      <w:r>
        <w:rPr>
          <w:noProof/>
        </w:rPr>
        <w:t>(</w:t>
      </w:r>
      <w:r w:rsidRPr="00D65AA1">
        <w:rPr>
          <w:noProof/>
        </w:rPr>
        <w:t>Boididou et al., 2018</w:t>
      </w:r>
      <w:r>
        <w:rPr>
          <w:noProof/>
        </w:rPr>
        <w:t>)</w:t>
      </w:r>
      <w:r w:rsidRPr="00AF4BC3">
        <w:fldChar w:fldCharType="end"/>
      </w:r>
      <w:r w:rsidRPr="00AF4BC3">
        <w:t xml:space="preserve"> are generated from selected datasets to form a master feature vector (MFV). These MFVs train ML classifiers to build classification model</w:t>
      </w:r>
      <w:r>
        <w:t xml:space="preserve">s </w:t>
      </w:r>
      <w:r w:rsidRPr="00AF4BC3">
        <w:fldChar w:fldCharType="begin"/>
      </w:r>
      <w:r>
        <w:instrText xml:space="preserve"> ADDIN EN.CITE &lt;EndNote&gt;&lt;Cite&gt;&lt;Author&gt;Ishtiaq&lt;/Author&gt;&lt;Year&gt;2019&lt;/Year&gt;&lt;RecNum&gt;1364&lt;/RecNum&gt;&lt;DisplayText&gt;(Ishtiaq et al., 2019)&lt;/DisplayText&gt;&lt;record&gt;&lt;rec-number&gt;1364&lt;/rec-number&gt;&lt;foreign-keys&gt;&lt;key app="EN" db-id="p9xvzzw05xvprle2sd8vfsa6p99w2rvzzwwd" timestamp="1569653981"&gt;1364&lt;/key&gt;&lt;/foreign-keys&gt;&lt;ref-type name="Journal Article"&gt;17&lt;/ref-type&gt;&lt;contributors&gt;&lt;authors&gt;&lt;author&gt;Ishtiaq, Uzair&lt;/author&gt;&lt;author&gt;Kareem, Sameem Abdul&lt;/author&gt;&lt;author&gt;Abdullah, Erma Rahayu Mohd Faizal&lt;/author&gt;&lt;author&gt;Mujtaba, Ghulam&lt;/author&gt;&lt;author&gt;Jahangir, Rashid&lt;/author&gt;&lt;author&gt;Ghafoor, Hafiz Yasir&lt;/author&gt;&lt;/authors&gt;&lt;/contributors&gt;&lt;titles&gt;&lt;title&gt;Diabetic retinopathy detection through artificial intelligent techniques: a review and open issues&lt;/title&gt;&lt;secondary-title&gt;Multimedia Tools and Applications&lt;/secondary-title&gt;&lt;/titles&gt;&lt;periodical&gt;&lt;full-title&gt;Multimedia Tools and Applications&lt;/full-title&gt;&lt;/periodical&gt;&lt;pages&gt;1-44&lt;/pages&gt;&lt;dates&gt;&lt;year&gt;2019&lt;/year&gt;&lt;/dates&gt;&lt;isbn&gt;1380-7501&lt;/isbn&gt;&lt;urls&gt;&lt;/urls&gt;&lt;/record&gt;&lt;/Cite&gt;&lt;/EndNote&gt;</w:instrText>
      </w:r>
      <w:r w:rsidRPr="00AF4BC3">
        <w:fldChar w:fldCharType="separate"/>
      </w:r>
      <w:r>
        <w:rPr>
          <w:noProof/>
        </w:rPr>
        <w:t>(Ishtiaq et al., 2019)</w:t>
      </w:r>
      <w:r w:rsidRPr="00AF4BC3">
        <w:fldChar w:fldCharType="end"/>
      </w:r>
      <w:r w:rsidRPr="00AF4BC3">
        <w:t>. This classification model is evaluated using different evaluation metrics with a test dataset. However,</w:t>
      </w:r>
      <w:r>
        <w:t xml:space="preserve"> the discriminative features can enhance</w:t>
      </w:r>
      <w:r w:rsidRPr="00AF4BC3">
        <w:t xml:space="preserve"> </w:t>
      </w:r>
      <w:r>
        <w:t>the performance of ML techniques</w:t>
      </w:r>
      <w:r w:rsidRPr="00AF4BC3">
        <w:t xml:space="preserve">. </w:t>
      </w:r>
      <w:r>
        <w:t>DL techniques were introduced to overcome the fatigue feature generation and biasness on feature types</w:t>
      </w:r>
      <w:r w:rsidRPr="00AF4BC3">
        <w:t xml:space="preserve"> </w:t>
      </w:r>
      <w:r w:rsidRPr="00AF4BC3">
        <w:fldChar w:fldCharType="begin"/>
      </w:r>
      <w:r w:rsidR="00757468">
        <w:instrText xml:space="preserve"> ADDIN EN.CITE &lt;EndNote&gt;&lt;Cite&gt;&lt;Author&gt;Ajao&lt;/Author&gt;&lt;Year&gt;2018&lt;/Year&gt;&lt;RecNum&gt;1&lt;/RecNum&gt;&lt;DisplayText&gt;(Ajao et al., 2018)&lt;/DisplayText&gt;&lt;record&gt;&lt;rec-number&gt;1&lt;/rec-number&gt;&lt;foreign-keys&gt;&lt;key app="EN" db-id="ard9vw55htspawe00tmvxaapf2s2stws95sr" timestamp="1574594057"&gt;1&lt;/key&gt;&lt;/foreign-keys&gt;&lt;ref-type name="Conference Proceedings"&gt;10&lt;/ref-type&gt;&lt;contributors&gt;&lt;authors&gt;&lt;author&gt;Ajao, Oluwaseun&lt;/author&gt;&lt;author&gt;Bhowmik, Deepayan&lt;/author&gt;&lt;author&gt;Zargari, Shahrzad&lt;/author&gt;&lt;/authors&gt;&lt;/contributors&gt;&lt;titles&gt;&lt;title&gt;Fake news identification on twitter with hybrid cnn and rnn models&lt;/title&gt;&lt;secondary-title&gt;Proceedings of the 9th International Conference on Social Media and Society&lt;/secondary-title&gt;&lt;/titles&gt;&lt;pages&gt;226-230&lt;/pages&gt;&lt;dates&gt;&lt;year&gt;2018&lt;/year&gt;&lt;/dates&gt;&lt;publisher&gt;ACM&lt;/publisher&gt;&lt;isbn&gt;1450363342&lt;/isbn&gt;&lt;urls&gt;&lt;/urls&gt;&lt;/record&gt;&lt;/Cite&gt;&lt;/EndNote&gt;</w:instrText>
      </w:r>
      <w:r w:rsidRPr="00AF4BC3">
        <w:fldChar w:fldCharType="separate"/>
      </w:r>
      <w:r w:rsidR="00757468">
        <w:rPr>
          <w:noProof/>
        </w:rPr>
        <w:t>(Ajao et al., 2018)</w:t>
      </w:r>
      <w:r w:rsidRPr="00AF4BC3">
        <w:fldChar w:fldCharType="end"/>
      </w:r>
      <w:r w:rsidRPr="00AF4BC3">
        <w:t xml:space="preserve">. </w:t>
      </w:r>
    </w:p>
    <w:p w14:paraId="5DEA4A61" w14:textId="77777777" w:rsidR="001425A1" w:rsidRDefault="001425A1" w:rsidP="001425A1">
      <w:pPr>
        <w:ind w:firstLine="0"/>
      </w:pPr>
      <w:r w:rsidRPr="00AF4BC3">
        <w:t xml:space="preserve">This type of news is intentionally written to misguide the reader because a </w:t>
      </w:r>
      <w:r>
        <w:t>typical</w:t>
      </w:r>
      <w:r w:rsidRPr="00AF4BC3">
        <w:t xml:space="preserve"> reader has no tool to differentiate between true and false </w:t>
      </w:r>
      <w:r>
        <w:t xml:space="preserve">information </w:t>
      </w:r>
      <w:r w:rsidRPr="00AF4BC3">
        <w:fldChar w:fldCharType="begin"/>
      </w:r>
      <w:r w:rsidR="00757468">
        <w:instrText xml:space="preserve"> ADDIN EN.CITE &lt;EndNote&gt;&lt;Cite&gt;&lt;Author&gt;Shu&lt;/Author&gt;&lt;Year&gt;2017&lt;/Year&gt;&lt;RecNum&gt;972&lt;/RecNum&gt;&lt;DisplayText&gt;(Shu et al., 2017)&lt;/DisplayText&gt;&lt;record&gt;&lt;rec-number&gt;972&lt;/rec-number&gt;&lt;foreign-keys&gt;&lt;key app="EN" db-id="p9xvzzw05xvprle2sd8vfsa6p99w2rvzzwwd" timestamp="1525486193"&gt;972&lt;/key&gt;&lt;/foreign-keys&gt;&lt;ref-type name="Journal Article"&gt;17&lt;/ref-type&gt;&lt;contributors&gt;&lt;authors&gt;&lt;author&gt;Shu, Kai&lt;/author&gt;&lt;author&gt;Sliva, Amy&lt;/author&gt;&lt;author&gt;Wang, Suhang&lt;/author&gt;&lt;author&gt;Tang, Jiliang&lt;/author&gt;&lt;author&gt;Liu, Huan&lt;/author&gt;&lt;/authors&gt;&lt;/contributors&gt;&lt;titles&gt;&lt;title&gt;Fake news detection on social media: A data mining perspective&lt;/title&gt;&lt;secondary-title&gt;ACM SIGKDD Explorations Newsletter&lt;/secondary-title&gt;&lt;/titles&gt;&lt;periodical&gt;&lt;full-title&gt;ACM SIGKDD Explorations Newsletter&lt;/full-title&gt;&lt;/periodical&gt;&lt;pages&gt;22-36&lt;/pages&gt;&lt;volume&gt;19&lt;/volume&gt;&lt;number&gt;1&lt;/number&gt;&lt;dates&gt;&lt;year&gt;2017&lt;/year&gt;&lt;/dates&gt;&lt;isbn&gt;1931-0145&lt;/isbn&gt;&lt;urls&gt;&lt;/urls&gt;&lt;/record&gt;&lt;/Cite&gt;&lt;/EndNote&gt;</w:instrText>
      </w:r>
      <w:r w:rsidRPr="00AF4BC3">
        <w:fldChar w:fldCharType="separate"/>
      </w:r>
      <w:r w:rsidR="00757468">
        <w:rPr>
          <w:noProof/>
        </w:rPr>
        <w:t>(Shu et al., 2017)</w:t>
      </w:r>
      <w:r w:rsidRPr="00AF4BC3">
        <w:fldChar w:fldCharType="end"/>
      </w:r>
      <w:r>
        <w:t>. Most of the studies in Fake news detection used twitter-based datasets. Twitter is a microblog on which people communicate using a short text (140 characters) called a tweet. This short text can include a link to a website. Twitter users follow other users, and this follower can see all the posts of the followee s timeline. New tweets can be created or retweet the existing tweets. Every tweet has its text, number of likes, and number of retweets(responses). It’s easy to</w:t>
      </w:r>
      <w:r w:rsidRPr="00AF4BC3">
        <w:t xml:space="preserve"> access its public data using </w:t>
      </w:r>
      <w:r>
        <w:t>series of</w:t>
      </w:r>
      <w:r w:rsidRPr="00AF4BC3">
        <w:t xml:space="preserve"> authentication</w:t>
      </w:r>
      <w:r>
        <w:t>s</w:t>
      </w:r>
      <w:r w:rsidRPr="00AF4BC3">
        <w:t xml:space="preserve"> and APIs. It has</w:t>
      </w:r>
      <w:r>
        <w:t xml:space="preserve"> more than</w:t>
      </w:r>
      <w:r w:rsidRPr="00AF4BC3">
        <w:t xml:space="preserve"> 327 million monthly active users. It gained recognition over the years as a </w:t>
      </w:r>
      <w:r>
        <w:t>powerful</w:t>
      </w:r>
      <w:r w:rsidRPr="00AF4BC3">
        <w:t xml:space="preserve"> and quicker news broadcasting platform. </w:t>
      </w:r>
      <w:r>
        <w:t>All the organizations, political parties, celebrities, and even government offices have their Twitter accounts to share news quickly.</w:t>
      </w:r>
    </w:p>
    <w:p w14:paraId="00344289" w14:textId="77777777" w:rsidR="001425A1" w:rsidRDefault="009864C6" w:rsidP="009864C6">
      <w:pPr>
        <w:pStyle w:val="heading1"/>
      </w:pPr>
      <w:r>
        <w:lastRenderedPageBreak/>
        <w:t>Proposed Methodology</w:t>
      </w:r>
    </w:p>
    <w:p w14:paraId="6FE92655" w14:textId="3B24C3F9" w:rsidR="009864C6" w:rsidRDefault="009864C6" w:rsidP="009864C6">
      <w:pPr>
        <w:pStyle w:val="p1a"/>
      </w:pPr>
      <w:r>
        <w:t xml:space="preserve">At the very first stage, three </w:t>
      </w:r>
    </w:p>
    <w:p w14:paraId="5E707D4B" w14:textId="77777777" w:rsidR="009864C6" w:rsidRDefault="009864C6" w:rsidP="009864C6"/>
    <w:p w14:paraId="1C839C8F" w14:textId="22EEB865" w:rsidR="009864C6" w:rsidRPr="00D65AA1" w:rsidRDefault="009864C6" w:rsidP="009864C6">
      <w:pPr>
        <w:ind w:firstLine="0"/>
      </w:pPr>
    </w:p>
    <w:p w14:paraId="0019EC86" w14:textId="7F4B3020" w:rsidR="009864C6" w:rsidRDefault="009864C6" w:rsidP="009864C6">
      <w:pPr>
        <w:jc w:val="center"/>
      </w:pPr>
      <w:bookmarkStart w:id="0" w:name="_Ref73258302"/>
      <w:bookmarkStart w:id="1" w:name="_Ref73258286"/>
      <w:r>
        <w:t xml:space="preserve">Figure </w:t>
      </w:r>
      <w:fldSimple w:instr=" SEQ Figure \* ARABIC ">
        <w:r w:rsidR="000A6427">
          <w:rPr>
            <w:noProof/>
          </w:rPr>
          <w:t>1</w:t>
        </w:r>
      </w:fldSimple>
      <w:bookmarkEnd w:id="0"/>
      <w:r>
        <w:t>. Proposed Research Methodology</w:t>
      </w:r>
      <w:bookmarkEnd w:id="1"/>
    </w:p>
    <w:p w14:paraId="7D938A99" w14:textId="77777777" w:rsidR="009864C6" w:rsidRPr="002A5CD1" w:rsidRDefault="009864C6" w:rsidP="009864C6">
      <w:pPr>
        <w:pStyle w:val="heading2"/>
      </w:pPr>
      <w:r>
        <w:t>Datasets for Fake News Detection</w:t>
      </w:r>
    </w:p>
    <w:p w14:paraId="2038F916" w14:textId="77777777" w:rsidR="009864C6" w:rsidRPr="00263E69" w:rsidRDefault="009864C6" w:rsidP="009864C6">
      <w:pPr>
        <w:pStyle w:val="p1a"/>
      </w:pPr>
      <w:r>
        <w:t>Three datasets are used in this study. Detail is given below:</w:t>
      </w:r>
    </w:p>
    <w:p w14:paraId="44B878AA" w14:textId="77266571" w:rsidR="0077094D" w:rsidRDefault="009864C6" w:rsidP="0077094D">
      <w:pPr>
        <w:pStyle w:val="p1a"/>
      </w:pPr>
      <w:r w:rsidRPr="00D65AA1">
        <w:t>Dataset1: This</w:t>
      </w:r>
    </w:p>
    <w:p w14:paraId="5593C0F8" w14:textId="0C7EF3AA" w:rsidR="009864C6" w:rsidRDefault="009864C6" w:rsidP="009864C6">
      <w:r>
        <w:t>. It also has the same column as in dataset two with the same number of features.</w:t>
      </w:r>
    </w:p>
    <w:p w14:paraId="205ECD60" w14:textId="77777777" w:rsidR="009864C6" w:rsidRDefault="009864C6" w:rsidP="009864C6">
      <w:pPr>
        <w:pStyle w:val="heading2"/>
      </w:pPr>
      <w:r>
        <w:t>Data Processing</w:t>
      </w:r>
    </w:p>
    <w:p w14:paraId="6FF9A933" w14:textId="5721B127" w:rsidR="0077094D" w:rsidRDefault="009864C6" w:rsidP="0077094D">
      <w:pPr>
        <w:pStyle w:val="p1a"/>
      </w:pPr>
      <w:r w:rsidRPr="00D65AA1">
        <w:t>Preprocessing involves the process of removing unnecessary noise and meaningless data from collected raw data. This raw data contains high-level noise, like complex vocabulary, slang words, emoticons, sparsity, grammatical and spelling mistakes. For better fake news</w:t>
      </w:r>
    </w:p>
    <w:p w14:paraId="7704F4B0" w14:textId="170E9D42" w:rsidR="001724B8" w:rsidRDefault="001724B8" w:rsidP="001724B8">
      <w:pPr>
        <w:pStyle w:val="p1a"/>
      </w:pPr>
      <w:r>
        <w:t>, there is a challenge to tackle abbreviations and acronyms that need to convert into meaningful words.  Word tokenization with Python NLTK, Mila tokenizer, NLTK word tokenizer</w:t>
      </w:r>
      <w:r>
        <w:fldChar w:fldCharType="begin"/>
      </w:r>
      <w:r>
        <w:instrText xml:space="preserve"> ADDIN EN.CITE &lt;EndNote&gt;&lt;Cite&gt;&lt;Author&gt;Vijayarani&lt;/Author&gt;&lt;Year&gt;2016&lt;/Year&gt;&lt;RecNum&gt;40&lt;/RecNum&gt;&lt;DisplayText&gt;(Vijayarani &amp;amp; Janani, 2016)&lt;/DisplayText&gt;&lt;record&gt;&lt;rec-number&gt;40&lt;/rec-number&gt;&lt;foreign-keys&gt;&lt;key app="EN" db-id="ard9vw55htspawe00tmvxaapf2s2stws95sr" timestamp="1576189985"&gt;40&lt;/key&gt;&lt;/foreign-keys&gt;&lt;ref-type name="Journal Article"&gt;17&lt;/ref-type&gt;&lt;contributors&gt;&lt;authors&gt;&lt;author&gt;Vijayarani, S&lt;/author&gt;&lt;author&gt;Janani, R&lt;/author&gt;&lt;/authors&gt;&lt;/contributors&gt;&lt;titles&gt;&lt;title&gt;Text mining: open source tokenization tools-an analysis&lt;/title&gt;&lt;secondary-title&gt;Advanced Computational Intelligence: An International Journal (ACII)&lt;/secondary-title&gt;&lt;/titles&gt;&lt;periodical&gt;&lt;full-title&gt;Advanced Computational Intelligence: An International Journal (ACII)&lt;/full-title&gt;&lt;/periodical&gt;&lt;pages&gt;37-47&lt;/pages&gt;&lt;volume&gt;3&lt;/volume&gt;&lt;number&gt;1&lt;/number&gt;&lt;dates&gt;&lt;year&gt;2016&lt;/year&gt;&lt;/dates&gt;&lt;urls&gt;&lt;/urls&gt;&lt;/record&gt;&lt;/Cite&gt;&lt;/EndNote&gt;</w:instrText>
      </w:r>
      <w:r>
        <w:fldChar w:fldCharType="separate"/>
      </w:r>
      <w:r>
        <w:rPr>
          <w:noProof/>
        </w:rPr>
        <w:t>(Vijayarani &amp; Janani, 2016)</w:t>
      </w:r>
      <w:r>
        <w:fldChar w:fldCharType="end"/>
      </w:r>
      <w:r>
        <w:t xml:space="preserve"> tools can be used for tokenization</w:t>
      </w:r>
    </w:p>
    <w:p w14:paraId="142C032B" w14:textId="77777777" w:rsidR="001724B8" w:rsidRPr="001724B8" w:rsidRDefault="001724B8" w:rsidP="001724B8">
      <w:pPr>
        <w:pStyle w:val="heading2"/>
      </w:pPr>
      <w:r>
        <w:t>Machine Learning Techniques for Fake News Detection</w:t>
      </w:r>
    </w:p>
    <w:p w14:paraId="77824C94" w14:textId="41C0C84A" w:rsidR="0077094D" w:rsidRPr="00D65AA1" w:rsidRDefault="001724B8" w:rsidP="0077094D">
      <w:pPr>
        <w:pStyle w:val="p1a"/>
      </w:pPr>
      <w:r>
        <w:t xml:space="preserve">ML is a field of artificial intelligence where the system can learn from features and improve based on </w:t>
      </w:r>
    </w:p>
    <w:p w14:paraId="373237F2" w14:textId="6BCE6E39" w:rsidR="001724B8" w:rsidRPr="00D65AA1" w:rsidRDefault="001724B8" w:rsidP="001724B8">
      <w:proofErr w:type="spellStart"/>
      <w:r w:rsidRPr="00D65AA1">
        <w:t>crete</w:t>
      </w:r>
      <w:proofErr w:type="spellEnd"/>
      <w:r w:rsidRPr="00D65AA1">
        <w:t xml:space="preserve"> data, highly saleable with the number of predictors and data points, highly effective for </w:t>
      </w:r>
      <w:proofErr w:type="spellStart"/>
      <w:r w:rsidRPr="00D65AA1">
        <w:t>realtime</w:t>
      </w:r>
      <w:proofErr w:type="spellEnd"/>
      <w:r w:rsidRPr="00D65AA1">
        <w:t xml:space="preserve"> prediction, and not sensitive for irrelevant features. However, NB cannot learn the relationship between the </w:t>
      </w:r>
      <w:r>
        <w:t>element</w:t>
      </w:r>
      <w:r w:rsidRPr="00D65AA1">
        <w:t xml:space="preserve">s and cause data distribution and </w:t>
      </w:r>
      <w:r>
        <w:t>scarcity (Aggarwal et al., 2012)</w:t>
      </w:r>
      <w:r w:rsidRPr="00D65AA1">
        <w:t>. NB assumes that the text is generated by a parametric model and utilizes training data to compute Bayes-optimal estimates of the model parameters. With these approximations, it categorizes generated test data</w:t>
      </w:r>
      <w:r w:rsidRPr="00D65AA1">
        <w:fldChar w:fldCharType="begin"/>
      </w:r>
      <w:r>
        <w:instrText xml:space="preserve"> ADDIN EN.CITE &lt;EndNote&gt;&lt;Cite&gt;&lt;Author&gt;McCallum&lt;/Author&gt;&lt;Year&gt;1998&lt;/Year&gt;&lt;RecNum&gt;1320&lt;/RecNum&gt;&lt;DisplayText&gt;(McCallum &amp;amp; Nigam, 1998)&lt;/DisplayText&gt;&lt;record&gt;&lt;rec-number&gt;1320&lt;/rec-number&gt;&lt;foreign-keys&gt;&lt;key app="EN" db-id="p9xvzzw05xvprle2sd8vfsa6p99w2rvzzwwd" timestamp="1537438943"&gt;1320&lt;/key&gt;&lt;/foreign-keys&gt;&lt;ref-type name="Conference Proceedings"&gt;10&lt;/ref-type&gt;&lt;contributors&gt;&lt;authors&gt;&lt;author&gt;McCallum, Andrew&lt;/author&gt;&lt;author&gt;Nigam, Kamal&lt;/author&gt;&lt;/authors&gt;&lt;/contributors&gt;&lt;titles&gt;&lt;title&gt;A comparison of event models for naive bayes text classification&lt;/title&gt;&lt;secondary-title&gt;AAAI-98 workshop on learning for text categorization&lt;/secondary-title&gt;&lt;/titles&gt;&lt;pages&gt;41-48&lt;/pages&gt;&lt;volume&gt;752&lt;/volume&gt;&lt;number&gt;1&lt;/number&gt;&lt;dates&gt;&lt;year&gt;1998&lt;/year&gt;&lt;/dates&gt;&lt;publisher&gt;Citeseer&lt;/publisher&gt;&lt;urls&gt;&lt;/urls&gt;&lt;/record&gt;&lt;/Cite&gt;&lt;/EndNote&gt;</w:instrText>
      </w:r>
      <w:r w:rsidRPr="00D65AA1">
        <w:fldChar w:fldCharType="separate"/>
      </w:r>
      <w:r>
        <w:rPr>
          <w:noProof/>
        </w:rPr>
        <w:t>(McCallum &amp; Nigam, 1998)</w:t>
      </w:r>
      <w:r w:rsidRPr="00D65AA1">
        <w:fldChar w:fldCharType="end"/>
      </w:r>
      <w:r w:rsidRPr="00D65AA1">
        <w:t>. NB classifier can deal with an Arbitrary Number of continuous or categorical independent features,</w:t>
      </w:r>
      <w:r>
        <w:t xml:space="preserve"> and</w:t>
      </w:r>
      <w:r w:rsidRPr="00D65AA1">
        <w:t xml:space="preserve"> a high dimensional density estimation task is reduced to one-dimensional kernel density estimation </w:t>
      </w:r>
      <w:r w:rsidRPr="00D65AA1">
        <w:fldChar w:fldCharType="begin"/>
      </w:r>
      <w:r w:rsidRPr="00D65AA1">
        <w:instrText xml:space="preserve"> ADDIN EN.CITE &lt;EndNote&gt;&lt;Cite&gt;&lt;Author&gt;Buczak&lt;/Author&gt;&lt;Year&gt;2015&lt;/Year&gt;&lt;RecNum&gt;1321&lt;/RecNum&gt;&lt;DisplayText&gt;(Buczak et al., 2015)&lt;/DisplayText&gt;&lt;record&gt;&lt;rec-number&gt;1321&lt;/rec-number&gt;&lt;foreign-keys&gt;&lt;key app="EN" db-id="p9xvzzw05xvprle2sd8vfsa6p99w2rvzzwwd" timestamp="1537439271"&gt;1321&lt;/key&gt;&lt;/foreign-keys&gt;&lt;ref-type name="Journal Article"&gt;17&lt;/ref-type&gt;&lt;contributors&gt;&lt;authors&gt;&lt;author&gt;Buczak, Anna L&lt;/author&gt;&lt;author&gt;Baugher, Benjamin&lt;/author&gt;&lt;author&gt;Guven, Erhan&lt;/author&gt;&lt;author&gt;Ramac-Thomas, Liane C&lt;/author&gt;&lt;author&gt;Elbert, Yevgeniy&lt;/author&gt;&lt;author&gt;Babin, Steven M&lt;/author&gt;&lt;author&gt;Lewis, Sheri H&lt;/author&gt;&lt;/authors&gt;&lt;/contributors&gt;&lt;titles&gt;&lt;title&gt;Fuzzy association rule mining and classification for the prediction of malaria in South Korea&lt;/title&gt;&lt;secondary-title&gt;BMC medical informatics and decision making&lt;/secondary-title&gt;&lt;/titles&gt;&lt;periodical&gt;&lt;full-title&gt;BMC medical informatics and decision making&lt;/full-title&gt;&lt;/periodical&gt;&lt;pages&gt;47&lt;/pages&gt;&lt;volume&gt;15&lt;/volume&gt;&lt;number&gt;1&lt;/number&gt;&lt;dates&gt;&lt;year&gt;2015&lt;/year&gt;&lt;/dates&gt;&lt;isbn&gt;1472-6947&lt;/isbn&gt;&lt;urls&gt;&lt;/urls&gt;&lt;/record&gt;&lt;/Cite&gt;&lt;/EndNote&gt;</w:instrText>
      </w:r>
      <w:r w:rsidRPr="00D65AA1">
        <w:fldChar w:fldCharType="separate"/>
      </w:r>
      <w:r w:rsidRPr="00D65AA1">
        <w:t>(Buczak et al., 2015)</w:t>
      </w:r>
      <w:r w:rsidRPr="00D65AA1">
        <w:fldChar w:fldCharType="end"/>
      </w:r>
      <w:r w:rsidRPr="00D65AA1">
        <w:t>.</w:t>
      </w:r>
    </w:p>
    <w:p w14:paraId="1C9908E0" w14:textId="77777777" w:rsidR="001724B8" w:rsidRDefault="001724B8" w:rsidP="001724B8">
      <w:pPr>
        <w:pStyle w:val="heading2"/>
      </w:pPr>
      <w:r>
        <w:t>Evaluation Metrics</w:t>
      </w:r>
    </w:p>
    <w:p w14:paraId="35F62835" w14:textId="77777777" w:rsidR="001724B8" w:rsidRDefault="001724B8" w:rsidP="001724B8">
      <w:pPr>
        <w:pStyle w:val="p1a"/>
      </w:pPr>
      <w:r>
        <w:t>In this step, the classifier's performance is measured to evaluate whether it classifies data right or wrong. The accuracy of the classifier can be calculated by calculating</w:t>
      </w:r>
    </w:p>
    <w:p w14:paraId="3F7140E3" w14:textId="77777777" w:rsidR="001724B8" w:rsidRDefault="001724B8" w:rsidP="001724B8">
      <w:pPr>
        <w:pStyle w:val="bulletitem"/>
      </w:pPr>
      <w:r>
        <w:t>True Positive (TP) is used to measure the exact prediction</w:t>
      </w:r>
    </w:p>
    <w:p w14:paraId="76D310D0" w14:textId="77777777" w:rsidR="001724B8" w:rsidRDefault="001724B8" w:rsidP="001724B8">
      <w:pPr>
        <w:pStyle w:val="bulletitem"/>
      </w:pPr>
      <w:r>
        <w:lastRenderedPageBreak/>
        <w:t>True Negative (TN) is a measure in which the classifier predicts it is true, but in actual it's not true.</w:t>
      </w:r>
    </w:p>
    <w:p w14:paraId="1A38FF4A" w14:textId="77777777" w:rsidR="001724B8" w:rsidRDefault="001724B8" w:rsidP="001724B8">
      <w:pPr>
        <w:pStyle w:val="bulletitem"/>
      </w:pPr>
      <w:r>
        <w:t>False Positive (FP) is the inaccurate prediction of an object</w:t>
      </w:r>
    </w:p>
    <w:p w14:paraId="17A679F3" w14:textId="77777777" w:rsidR="001724B8" w:rsidRDefault="001724B8" w:rsidP="001724B8">
      <w:pPr>
        <w:pStyle w:val="bulletitem"/>
      </w:pPr>
      <w:r>
        <w:t>False Negative (FN) is an instance that is not precisely predicted.</w:t>
      </w:r>
    </w:p>
    <w:p w14:paraId="68A11E5D" w14:textId="2D037775" w:rsidR="001724B8" w:rsidRDefault="001724B8" w:rsidP="001724B8">
      <w:r>
        <w:t xml:space="preserve">These four members from the confusion matrix for binary classification as shown in </w:t>
      </w:r>
      <w:r w:rsidRPr="00511DD6">
        <w:fldChar w:fldCharType="begin"/>
      </w:r>
      <w:r w:rsidRPr="00511DD6">
        <w:instrText xml:space="preserve"> REF _Ref80094766 \h  \* MERGEFORMAT </w:instrText>
      </w:r>
      <w:r w:rsidRPr="00511DD6">
        <w:fldChar w:fldCharType="separate"/>
      </w:r>
      <w:r w:rsidR="003E71EA" w:rsidRPr="003E71EA">
        <w:t xml:space="preserve">Table </w:t>
      </w:r>
      <w:r w:rsidR="003E71EA" w:rsidRPr="003E71EA">
        <w:rPr>
          <w:noProof/>
        </w:rPr>
        <w:t>1</w:t>
      </w:r>
      <w:r w:rsidRPr="00511DD6">
        <w:fldChar w:fldCharType="end"/>
      </w:r>
      <w:r>
        <w:t>.</w:t>
      </w:r>
    </w:p>
    <w:p w14:paraId="0816D3BE" w14:textId="4E58D6EB" w:rsidR="00A771C7" w:rsidRPr="00E32B3B" w:rsidRDefault="00A771C7" w:rsidP="00A771C7">
      <w:pPr>
        <w:pStyle w:val="tablecaption"/>
      </w:pPr>
      <w:bookmarkStart w:id="2" w:name="_Ref80094766"/>
      <w:r>
        <w:rPr>
          <w:b/>
        </w:rPr>
        <w:t xml:space="preserve">Table </w:t>
      </w:r>
      <w:r>
        <w:rPr>
          <w:b/>
        </w:rPr>
        <w:fldChar w:fldCharType="begin"/>
      </w:r>
      <w:r>
        <w:rPr>
          <w:b/>
        </w:rPr>
        <w:instrText xml:space="preserve"> SEQ "Table" \* MERGEFORMAT </w:instrText>
      </w:r>
      <w:r>
        <w:rPr>
          <w:b/>
        </w:rPr>
        <w:fldChar w:fldCharType="separate"/>
      </w:r>
      <w:r w:rsidR="000A6427">
        <w:rPr>
          <w:b/>
          <w:noProof/>
        </w:rPr>
        <w:t>1</w:t>
      </w:r>
      <w:r>
        <w:rPr>
          <w:b/>
        </w:rPr>
        <w:fldChar w:fldCharType="end"/>
      </w:r>
      <w:bookmarkEnd w:id="2"/>
      <w:r>
        <w:rPr>
          <w:b/>
        </w:rPr>
        <w:t>.</w:t>
      </w:r>
      <w:r>
        <w:t xml:space="preserve"> </w:t>
      </w:r>
      <w:r w:rsidRPr="00390619">
        <w:t>Confusion</w:t>
      </w:r>
      <w:r>
        <w:t xml:space="preserve"> Matrix</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92"/>
        <w:gridCol w:w="1292"/>
        <w:gridCol w:w="1294"/>
      </w:tblGrid>
      <w:tr w:rsidR="00A771C7" w:rsidRPr="00012410" w14:paraId="2E62AB89" w14:textId="77777777" w:rsidTr="00B27B67">
        <w:trPr>
          <w:trHeight w:val="82"/>
          <w:jc w:val="center"/>
        </w:trPr>
        <w:tc>
          <w:tcPr>
            <w:tcW w:w="1292" w:type="dxa"/>
            <w:vMerge w:val="restart"/>
            <w:tcBorders>
              <w:top w:val="single" w:sz="4" w:space="0" w:color="auto"/>
              <w:bottom w:val="single" w:sz="4" w:space="0" w:color="auto"/>
            </w:tcBorders>
          </w:tcPr>
          <w:p w14:paraId="6EC5E076" w14:textId="77777777" w:rsidR="00A771C7" w:rsidRPr="00012410" w:rsidRDefault="00A771C7" w:rsidP="00B27B67">
            <w:pPr>
              <w:rPr>
                <w:rFonts w:cs="Times New Roman"/>
              </w:rPr>
            </w:pPr>
          </w:p>
        </w:tc>
        <w:tc>
          <w:tcPr>
            <w:tcW w:w="2586" w:type="dxa"/>
            <w:gridSpan w:val="2"/>
            <w:tcBorders>
              <w:top w:val="single" w:sz="4" w:space="0" w:color="auto"/>
              <w:bottom w:val="single" w:sz="4" w:space="0" w:color="auto"/>
            </w:tcBorders>
          </w:tcPr>
          <w:p w14:paraId="3840F0CD" w14:textId="77777777" w:rsidR="00A771C7" w:rsidRPr="00012410" w:rsidRDefault="00A771C7" w:rsidP="00B27B67">
            <w:pPr>
              <w:rPr>
                <w:rFonts w:cs="Times New Roman"/>
                <w:b/>
              </w:rPr>
            </w:pPr>
            <w:r w:rsidRPr="00012410">
              <w:rPr>
                <w:rFonts w:cs="Times New Roman"/>
                <w:b/>
              </w:rPr>
              <w:t xml:space="preserve">Actual Instances </w:t>
            </w:r>
          </w:p>
        </w:tc>
      </w:tr>
      <w:tr w:rsidR="00A771C7" w:rsidRPr="00012410" w14:paraId="4E2361D6" w14:textId="77777777" w:rsidTr="00B27B67">
        <w:trPr>
          <w:trHeight w:val="82"/>
          <w:jc w:val="center"/>
        </w:trPr>
        <w:tc>
          <w:tcPr>
            <w:tcW w:w="1292" w:type="dxa"/>
            <w:vMerge/>
            <w:tcBorders>
              <w:bottom w:val="single" w:sz="4" w:space="0" w:color="auto"/>
            </w:tcBorders>
          </w:tcPr>
          <w:p w14:paraId="1A5B700D" w14:textId="77777777" w:rsidR="00A771C7" w:rsidRPr="00012410" w:rsidRDefault="00A771C7" w:rsidP="00B27B67">
            <w:pPr>
              <w:rPr>
                <w:rFonts w:cs="Times New Roman"/>
              </w:rPr>
            </w:pPr>
          </w:p>
        </w:tc>
        <w:tc>
          <w:tcPr>
            <w:tcW w:w="1292" w:type="dxa"/>
            <w:tcBorders>
              <w:top w:val="single" w:sz="4" w:space="0" w:color="auto"/>
              <w:bottom w:val="single" w:sz="4" w:space="0" w:color="auto"/>
            </w:tcBorders>
          </w:tcPr>
          <w:p w14:paraId="40E66EED" w14:textId="77777777" w:rsidR="00A771C7" w:rsidRPr="00012410" w:rsidRDefault="00A771C7" w:rsidP="00B27B67">
            <w:pPr>
              <w:rPr>
                <w:rFonts w:cs="Times New Roman"/>
                <w:b/>
              </w:rPr>
            </w:pPr>
            <w:r w:rsidRPr="00012410">
              <w:rPr>
                <w:rFonts w:cs="Times New Roman"/>
                <w:b/>
              </w:rPr>
              <w:t>Yes</w:t>
            </w:r>
          </w:p>
        </w:tc>
        <w:tc>
          <w:tcPr>
            <w:tcW w:w="1294" w:type="dxa"/>
            <w:tcBorders>
              <w:top w:val="single" w:sz="4" w:space="0" w:color="auto"/>
              <w:bottom w:val="single" w:sz="4" w:space="0" w:color="auto"/>
            </w:tcBorders>
          </w:tcPr>
          <w:p w14:paraId="633A4985" w14:textId="77777777" w:rsidR="00A771C7" w:rsidRPr="00012410" w:rsidRDefault="00A771C7" w:rsidP="00B27B67">
            <w:pPr>
              <w:rPr>
                <w:rFonts w:cs="Times New Roman"/>
                <w:b/>
              </w:rPr>
            </w:pPr>
            <w:r w:rsidRPr="00012410">
              <w:rPr>
                <w:rFonts w:cs="Times New Roman"/>
                <w:b/>
              </w:rPr>
              <w:t>No</w:t>
            </w:r>
          </w:p>
        </w:tc>
      </w:tr>
      <w:tr w:rsidR="00A771C7" w:rsidRPr="00012410" w14:paraId="7C44D31A" w14:textId="77777777" w:rsidTr="00B27B67">
        <w:trPr>
          <w:trHeight w:val="310"/>
          <w:jc w:val="center"/>
        </w:trPr>
        <w:tc>
          <w:tcPr>
            <w:tcW w:w="3878" w:type="dxa"/>
            <w:gridSpan w:val="3"/>
          </w:tcPr>
          <w:p w14:paraId="3E6D2582" w14:textId="77777777" w:rsidR="00A771C7" w:rsidRPr="00012410" w:rsidRDefault="00A771C7" w:rsidP="00B27B67">
            <w:pPr>
              <w:rPr>
                <w:rFonts w:cs="Times New Roman"/>
                <w:b/>
              </w:rPr>
            </w:pPr>
            <w:r w:rsidRPr="00012410">
              <w:rPr>
                <w:rFonts w:cs="Times New Roman"/>
                <w:b/>
              </w:rPr>
              <w:t>Predicted Instances</w:t>
            </w:r>
          </w:p>
        </w:tc>
      </w:tr>
      <w:tr w:rsidR="00A771C7" w:rsidRPr="00012410" w14:paraId="24201BA8" w14:textId="77777777" w:rsidTr="00B27B67">
        <w:trPr>
          <w:trHeight w:val="310"/>
          <w:jc w:val="center"/>
        </w:trPr>
        <w:tc>
          <w:tcPr>
            <w:tcW w:w="1292" w:type="dxa"/>
          </w:tcPr>
          <w:p w14:paraId="77637558" w14:textId="77777777" w:rsidR="00A771C7" w:rsidRPr="00012410" w:rsidRDefault="00A771C7" w:rsidP="00B27B67">
            <w:pPr>
              <w:rPr>
                <w:rFonts w:cs="Times New Roman"/>
                <w:b/>
              </w:rPr>
            </w:pPr>
            <w:r w:rsidRPr="00012410">
              <w:rPr>
                <w:rFonts w:cs="Times New Roman"/>
                <w:b/>
              </w:rPr>
              <w:t>Yes</w:t>
            </w:r>
          </w:p>
        </w:tc>
        <w:tc>
          <w:tcPr>
            <w:tcW w:w="1292" w:type="dxa"/>
          </w:tcPr>
          <w:p w14:paraId="3D999633" w14:textId="77777777" w:rsidR="00A771C7" w:rsidRPr="00012410" w:rsidRDefault="00A771C7" w:rsidP="00B27B67">
            <w:pPr>
              <w:rPr>
                <w:rFonts w:cs="Times New Roman"/>
              </w:rPr>
            </w:pPr>
            <w:r w:rsidRPr="00012410">
              <w:rPr>
                <w:rFonts w:cs="Times New Roman"/>
              </w:rPr>
              <w:t>TP</w:t>
            </w:r>
          </w:p>
        </w:tc>
        <w:tc>
          <w:tcPr>
            <w:tcW w:w="1294" w:type="dxa"/>
          </w:tcPr>
          <w:p w14:paraId="4823E54A" w14:textId="77777777" w:rsidR="00A771C7" w:rsidRPr="00012410" w:rsidRDefault="00A771C7" w:rsidP="00B27B67">
            <w:pPr>
              <w:rPr>
                <w:rFonts w:cs="Times New Roman"/>
              </w:rPr>
            </w:pPr>
            <w:r w:rsidRPr="00012410">
              <w:rPr>
                <w:rFonts w:cs="Times New Roman"/>
              </w:rPr>
              <w:t>FN</w:t>
            </w:r>
          </w:p>
        </w:tc>
      </w:tr>
      <w:tr w:rsidR="00A771C7" w:rsidRPr="00012410" w14:paraId="5EDD20D8" w14:textId="77777777" w:rsidTr="00B27B67">
        <w:trPr>
          <w:trHeight w:val="310"/>
          <w:jc w:val="center"/>
        </w:trPr>
        <w:tc>
          <w:tcPr>
            <w:tcW w:w="1292" w:type="dxa"/>
            <w:tcBorders>
              <w:bottom w:val="single" w:sz="4" w:space="0" w:color="auto"/>
            </w:tcBorders>
          </w:tcPr>
          <w:p w14:paraId="7ED1B25A" w14:textId="77777777" w:rsidR="00A771C7" w:rsidRPr="00012410" w:rsidRDefault="00A771C7" w:rsidP="00B27B67">
            <w:pPr>
              <w:rPr>
                <w:rFonts w:cs="Times New Roman"/>
                <w:b/>
              </w:rPr>
            </w:pPr>
            <w:r w:rsidRPr="00012410">
              <w:rPr>
                <w:rFonts w:cs="Times New Roman"/>
                <w:b/>
              </w:rPr>
              <w:t>No</w:t>
            </w:r>
          </w:p>
        </w:tc>
        <w:tc>
          <w:tcPr>
            <w:tcW w:w="1292" w:type="dxa"/>
            <w:tcBorders>
              <w:bottom w:val="single" w:sz="4" w:space="0" w:color="auto"/>
            </w:tcBorders>
          </w:tcPr>
          <w:p w14:paraId="4DB41AFC" w14:textId="77777777" w:rsidR="00A771C7" w:rsidRPr="00012410" w:rsidRDefault="00A771C7" w:rsidP="00B27B67">
            <w:pPr>
              <w:rPr>
                <w:rFonts w:cs="Times New Roman"/>
              </w:rPr>
            </w:pPr>
            <w:r w:rsidRPr="00012410">
              <w:rPr>
                <w:rFonts w:cs="Times New Roman"/>
              </w:rPr>
              <w:t>FP</w:t>
            </w:r>
          </w:p>
        </w:tc>
        <w:tc>
          <w:tcPr>
            <w:tcW w:w="1294" w:type="dxa"/>
            <w:tcBorders>
              <w:bottom w:val="single" w:sz="4" w:space="0" w:color="auto"/>
            </w:tcBorders>
          </w:tcPr>
          <w:p w14:paraId="117C0BCB" w14:textId="77777777" w:rsidR="00A771C7" w:rsidRPr="00012410" w:rsidRDefault="00A771C7" w:rsidP="00B27B67">
            <w:pPr>
              <w:rPr>
                <w:rFonts w:cs="Times New Roman"/>
              </w:rPr>
            </w:pPr>
            <w:r w:rsidRPr="00012410">
              <w:rPr>
                <w:rFonts w:cs="Times New Roman"/>
              </w:rPr>
              <w:t>TN</w:t>
            </w:r>
          </w:p>
        </w:tc>
      </w:tr>
    </w:tbl>
    <w:p w14:paraId="6441DDDA" w14:textId="29013F98" w:rsidR="00A771C7" w:rsidRDefault="00A771C7" w:rsidP="00A771C7">
      <w:pPr>
        <w:pStyle w:val="p1a"/>
      </w:pPr>
      <w:r>
        <w:t xml:space="preserve">The performance metrics used to evaluate the machine as mentioned above learning classifiers are presented in </w:t>
      </w:r>
      <w:r>
        <w:fldChar w:fldCharType="begin"/>
      </w:r>
      <w:r>
        <w:instrText xml:space="preserve"> REF _Ref80094699 \h </w:instrText>
      </w:r>
      <w:r>
        <w:fldChar w:fldCharType="separate"/>
      </w:r>
      <w:r w:rsidR="003E71EA" w:rsidRPr="00F947EE">
        <w:t xml:space="preserve">Table </w:t>
      </w:r>
      <w:r w:rsidR="003E71EA">
        <w:rPr>
          <w:noProof/>
        </w:rPr>
        <w:t>2</w:t>
      </w:r>
      <w:r>
        <w:fldChar w:fldCharType="end"/>
      </w:r>
      <w:r>
        <w:t xml:space="preserve">. </w:t>
      </w:r>
    </w:p>
    <w:p w14:paraId="4DE8D6CD" w14:textId="77777777" w:rsidR="00A771C7" w:rsidRDefault="00A771C7" w:rsidP="00A771C7">
      <w:pPr>
        <w:ind w:firstLine="0"/>
      </w:pPr>
      <w:bookmarkStart w:id="3" w:name="pone.0170242.e017"/>
      <w:bookmarkEnd w:id="3"/>
    </w:p>
    <w:p w14:paraId="788551CF" w14:textId="3FEB2A8E" w:rsidR="00A771C7" w:rsidRPr="00F947EE" w:rsidRDefault="00A771C7" w:rsidP="00A771C7">
      <w:pPr>
        <w:pStyle w:val="Caption"/>
        <w:keepNext/>
        <w:rPr>
          <w:sz w:val="20"/>
        </w:rPr>
      </w:pPr>
      <w:bookmarkStart w:id="4" w:name="_Ref80094699"/>
      <w:r w:rsidRPr="00F947EE">
        <w:rPr>
          <w:sz w:val="20"/>
        </w:rPr>
        <w:t xml:space="preserve">Table </w:t>
      </w:r>
      <w:r w:rsidRPr="00F947EE">
        <w:rPr>
          <w:sz w:val="20"/>
        </w:rPr>
        <w:fldChar w:fldCharType="begin"/>
      </w:r>
      <w:r w:rsidRPr="00F947EE">
        <w:rPr>
          <w:sz w:val="20"/>
        </w:rPr>
        <w:instrText xml:space="preserve"> SEQ Table \* ARABIC </w:instrText>
      </w:r>
      <w:r w:rsidRPr="00F947EE">
        <w:rPr>
          <w:sz w:val="20"/>
        </w:rPr>
        <w:fldChar w:fldCharType="separate"/>
      </w:r>
      <w:r w:rsidR="000A6427">
        <w:rPr>
          <w:noProof/>
          <w:sz w:val="20"/>
        </w:rPr>
        <w:t>2</w:t>
      </w:r>
      <w:r w:rsidRPr="00F947EE">
        <w:rPr>
          <w:sz w:val="20"/>
        </w:rPr>
        <w:fldChar w:fldCharType="end"/>
      </w:r>
      <w:bookmarkEnd w:id="4"/>
      <w:r w:rsidRPr="00F947EE">
        <w:rPr>
          <w:sz w:val="20"/>
        </w:rPr>
        <w:t>. Performance evaluation metrics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85"/>
        <w:gridCol w:w="2880"/>
        <w:gridCol w:w="3043"/>
      </w:tblGrid>
      <w:tr w:rsidR="00A771C7" w14:paraId="3B98B752" w14:textId="77777777" w:rsidTr="00B27B67">
        <w:trPr>
          <w:jc w:val="center"/>
        </w:trPr>
        <w:tc>
          <w:tcPr>
            <w:tcW w:w="985" w:type="dxa"/>
            <w:tcBorders>
              <w:top w:val="single" w:sz="4" w:space="0" w:color="auto"/>
              <w:bottom w:val="single" w:sz="4" w:space="0" w:color="auto"/>
            </w:tcBorders>
            <w:vAlign w:val="center"/>
          </w:tcPr>
          <w:p w14:paraId="2DA05C26" w14:textId="77777777" w:rsidR="00A771C7" w:rsidRPr="00012410" w:rsidRDefault="00A771C7" w:rsidP="00B27B67">
            <w:pPr>
              <w:ind w:firstLine="0"/>
              <w:jc w:val="center"/>
              <w:rPr>
                <w:rFonts w:cs="Times New Roman"/>
                <w:b/>
              </w:rPr>
            </w:pPr>
            <w:r w:rsidRPr="00012410">
              <w:rPr>
                <w:rFonts w:cs="Times New Roman"/>
                <w:b/>
              </w:rPr>
              <w:t>Metric</w:t>
            </w:r>
          </w:p>
        </w:tc>
        <w:tc>
          <w:tcPr>
            <w:tcW w:w="2880" w:type="dxa"/>
            <w:tcBorders>
              <w:top w:val="single" w:sz="4" w:space="0" w:color="auto"/>
              <w:bottom w:val="single" w:sz="4" w:space="0" w:color="auto"/>
            </w:tcBorders>
            <w:vAlign w:val="center"/>
          </w:tcPr>
          <w:p w14:paraId="7BFBF1A5" w14:textId="77777777" w:rsidR="00A771C7" w:rsidRPr="00012410" w:rsidRDefault="00A771C7" w:rsidP="00B27B67">
            <w:pPr>
              <w:ind w:firstLine="0"/>
              <w:jc w:val="center"/>
              <w:rPr>
                <w:rFonts w:cs="Times New Roman"/>
                <w:b/>
              </w:rPr>
            </w:pPr>
            <w:r w:rsidRPr="00012410">
              <w:rPr>
                <w:rFonts w:cs="Times New Roman"/>
                <w:b/>
              </w:rPr>
              <w:t>Description</w:t>
            </w:r>
          </w:p>
        </w:tc>
        <w:tc>
          <w:tcPr>
            <w:tcW w:w="3043" w:type="dxa"/>
            <w:tcBorders>
              <w:top w:val="single" w:sz="4" w:space="0" w:color="auto"/>
              <w:bottom w:val="single" w:sz="4" w:space="0" w:color="auto"/>
            </w:tcBorders>
            <w:vAlign w:val="center"/>
          </w:tcPr>
          <w:p w14:paraId="0B7250F6" w14:textId="77777777" w:rsidR="00A771C7" w:rsidRPr="00012410" w:rsidRDefault="00A771C7" w:rsidP="00B27B67">
            <w:pPr>
              <w:ind w:firstLine="0"/>
              <w:jc w:val="center"/>
              <w:rPr>
                <w:rFonts w:cs="Times New Roman"/>
                <w:b/>
              </w:rPr>
            </w:pPr>
            <w:r w:rsidRPr="00012410">
              <w:rPr>
                <w:rFonts w:cs="Times New Roman"/>
                <w:b/>
              </w:rPr>
              <w:t>Formula</w:t>
            </w:r>
          </w:p>
        </w:tc>
      </w:tr>
      <w:tr w:rsidR="00A771C7" w14:paraId="3C25C99D" w14:textId="77777777" w:rsidTr="00B27B67">
        <w:trPr>
          <w:jc w:val="center"/>
        </w:trPr>
        <w:tc>
          <w:tcPr>
            <w:tcW w:w="985" w:type="dxa"/>
            <w:tcBorders>
              <w:top w:val="single" w:sz="4" w:space="0" w:color="auto"/>
            </w:tcBorders>
            <w:vAlign w:val="center"/>
          </w:tcPr>
          <w:p w14:paraId="6CBDA957" w14:textId="77777777" w:rsidR="00A771C7" w:rsidRPr="00012410" w:rsidRDefault="00A771C7" w:rsidP="00B27B67">
            <w:pPr>
              <w:ind w:firstLine="0"/>
              <w:jc w:val="center"/>
              <w:rPr>
                <w:rFonts w:cs="Times New Roman"/>
              </w:rPr>
            </w:pPr>
            <w:r w:rsidRPr="00012410">
              <w:rPr>
                <w:rFonts w:cs="Times New Roman"/>
              </w:rPr>
              <w:t>Accuracy</w:t>
            </w:r>
          </w:p>
        </w:tc>
        <w:tc>
          <w:tcPr>
            <w:tcW w:w="2880" w:type="dxa"/>
            <w:tcBorders>
              <w:top w:val="single" w:sz="4" w:space="0" w:color="auto"/>
            </w:tcBorders>
            <w:vAlign w:val="center"/>
          </w:tcPr>
          <w:p w14:paraId="431665AB" w14:textId="77777777" w:rsidR="00A771C7" w:rsidRPr="00012410" w:rsidRDefault="00A771C7" w:rsidP="00B27B67">
            <w:pPr>
              <w:pStyle w:val="p1a"/>
              <w:rPr>
                <w:rFonts w:cs="Times New Roman"/>
              </w:rPr>
            </w:pPr>
            <w:r w:rsidRPr="00012410">
              <w:rPr>
                <w:rFonts w:cs="Times New Roman"/>
              </w:rPr>
              <w:t xml:space="preserve">Accuracy is how much the data </w:t>
            </w:r>
            <w:r>
              <w:rPr>
                <w:rFonts w:cs="Times New Roman"/>
              </w:rPr>
              <w:t xml:space="preserve">is </w:t>
            </w:r>
            <w:r w:rsidRPr="00012410">
              <w:rPr>
                <w:rFonts w:cs="Times New Roman"/>
              </w:rPr>
              <w:t>labe</w:t>
            </w:r>
            <w:r>
              <w:rPr>
                <w:rFonts w:cs="Times New Roman"/>
              </w:rPr>
              <w:t>l</w:t>
            </w:r>
            <w:r w:rsidRPr="00012410">
              <w:rPr>
                <w:rFonts w:cs="Times New Roman"/>
              </w:rPr>
              <w:t>led correctly. It computes total appropriately known occurrences.</w:t>
            </w:r>
          </w:p>
        </w:tc>
        <w:tc>
          <w:tcPr>
            <w:tcW w:w="3043" w:type="dxa"/>
            <w:tcBorders>
              <w:top w:val="single" w:sz="4" w:space="0" w:color="auto"/>
            </w:tcBorders>
            <w:vAlign w:val="center"/>
          </w:tcPr>
          <w:p w14:paraId="4D471CB9" w14:textId="77777777" w:rsidR="00A771C7" w:rsidRDefault="00A771C7" w:rsidP="00B27B67">
            <w:pPr>
              <w:ind w:firstLine="0"/>
              <w:jc w:val="center"/>
            </w:pPr>
            <m:oMathPara>
              <m:oMath>
                <m:r>
                  <w:rPr>
                    <w:rFonts w:ascii="Cambria Math" w:hAnsi="Cambria Math"/>
                    <w:sz w:val="18"/>
                  </w:rPr>
                  <m:t>Accuracy=</m:t>
                </m:r>
                <m:f>
                  <m:fPr>
                    <m:ctrlPr>
                      <w:rPr>
                        <w:rFonts w:ascii="Cambria Math" w:hAnsi="Cambria Math"/>
                        <w:i/>
                        <w:sz w:val="18"/>
                      </w:rPr>
                    </m:ctrlPr>
                  </m:fPr>
                  <m:num>
                    <m:r>
                      <w:rPr>
                        <w:rFonts w:ascii="Cambria Math" w:hAnsi="Cambria Math"/>
                        <w:sz w:val="18"/>
                      </w:rPr>
                      <m:t>(TP+TN)</m:t>
                    </m:r>
                  </m:num>
                  <m:den>
                    <m:r>
                      <w:rPr>
                        <w:rFonts w:ascii="Cambria Math" w:hAnsi="Cambria Math"/>
                        <w:sz w:val="18"/>
                      </w:rPr>
                      <m:t>(TN+TP+FN+FP)</m:t>
                    </m:r>
                  </m:den>
                </m:f>
              </m:oMath>
            </m:oMathPara>
          </w:p>
        </w:tc>
      </w:tr>
      <w:tr w:rsidR="00A771C7" w14:paraId="1919BA9A" w14:textId="77777777" w:rsidTr="00B27B67">
        <w:trPr>
          <w:jc w:val="center"/>
        </w:trPr>
        <w:tc>
          <w:tcPr>
            <w:tcW w:w="985" w:type="dxa"/>
            <w:vAlign w:val="center"/>
          </w:tcPr>
          <w:p w14:paraId="10B44ECD" w14:textId="77777777" w:rsidR="00A771C7" w:rsidRPr="00012410" w:rsidRDefault="00A771C7" w:rsidP="00B27B67">
            <w:pPr>
              <w:ind w:firstLine="0"/>
              <w:jc w:val="center"/>
              <w:rPr>
                <w:rFonts w:cs="Times New Roman"/>
              </w:rPr>
            </w:pPr>
            <w:r w:rsidRPr="00012410">
              <w:rPr>
                <w:rFonts w:cs="Times New Roman"/>
              </w:rPr>
              <w:t>Precision</w:t>
            </w:r>
          </w:p>
        </w:tc>
        <w:tc>
          <w:tcPr>
            <w:tcW w:w="2880" w:type="dxa"/>
            <w:vAlign w:val="center"/>
          </w:tcPr>
          <w:p w14:paraId="703FBBE0" w14:textId="77777777" w:rsidR="00A771C7" w:rsidRPr="00012410" w:rsidRDefault="00A771C7" w:rsidP="00B27B67">
            <w:pPr>
              <w:ind w:firstLine="0"/>
              <w:rPr>
                <w:rFonts w:cs="Times New Roman"/>
              </w:rPr>
            </w:pPr>
            <w:r w:rsidRPr="00012410">
              <w:rPr>
                <w:rFonts w:cs="Times New Roman"/>
              </w:rPr>
              <w:t xml:space="preserve">It is the ratio between correct </w:t>
            </w:r>
            <w:r>
              <w:rPr>
                <w:rFonts w:cs="Times New Roman"/>
              </w:rPr>
              <w:t>optimistic</w:t>
            </w:r>
            <w:r w:rsidRPr="00012410">
              <w:rPr>
                <w:rFonts w:cs="Times New Roman"/>
              </w:rPr>
              <w:t xml:space="preserve"> guesses over total positive guesses. It minimizes mistakes in guessing positive labels.</w:t>
            </w:r>
          </w:p>
        </w:tc>
        <w:tc>
          <w:tcPr>
            <w:tcW w:w="3043" w:type="dxa"/>
            <w:vAlign w:val="center"/>
          </w:tcPr>
          <w:p w14:paraId="5817836C" w14:textId="77777777" w:rsidR="00A771C7" w:rsidRDefault="00A771C7" w:rsidP="00B27B67">
            <w:pPr>
              <w:ind w:firstLine="0"/>
              <w:jc w:val="center"/>
            </w:pPr>
            <m:oMathPara>
              <m:oMath>
                <m:r>
                  <w:rPr>
                    <w:rFonts w:ascii="Cambria Math" w:hAnsi="Cambria Math"/>
                    <w:sz w:val="18"/>
                  </w:rPr>
                  <m:t>Precision=</m:t>
                </m:r>
                <m:f>
                  <m:fPr>
                    <m:ctrlPr>
                      <w:rPr>
                        <w:rFonts w:ascii="Cambria Math" w:hAnsi="Cambria Math"/>
                        <w:i/>
                        <w:sz w:val="18"/>
                      </w:rPr>
                    </m:ctrlPr>
                  </m:fPr>
                  <m:num>
                    <m:r>
                      <w:rPr>
                        <w:rFonts w:ascii="Cambria Math" w:hAnsi="Cambria Math"/>
                        <w:sz w:val="18"/>
                      </w:rPr>
                      <m:t>TP</m:t>
                    </m:r>
                  </m:num>
                  <m:den>
                    <m:r>
                      <w:rPr>
                        <w:rFonts w:ascii="Cambria Math" w:hAnsi="Cambria Math"/>
                        <w:sz w:val="18"/>
                      </w:rPr>
                      <m:t>FP+TP</m:t>
                    </m:r>
                  </m:den>
                </m:f>
              </m:oMath>
            </m:oMathPara>
          </w:p>
        </w:tc>
      </w:tr>
      <w:tr w:rsidR="00A771C7" w14:paraId="6BF173D5" w14:textId="77777777" w:rsidTr="00B27B67">
        <w:trPr>
          <w:jc w:val="center"/>
        </w:trPr>
        <w:tc>
          <w:tcPr>
            <w:tcW w:w="985" w:type="dxa"/>
            <w:tcBorders>
              <w:bottom w:val="single" w:sz="4" w:space="0" w:color="auto"/>
            </w:tcBorders>
            <w:vAlign w:val="center"/>
          </w:tcPr>
          <w:p w14:paraId="0B185CCC" w14:textId="77777777" w:rsidR="00A771C7" w:rsidRPr="00012410" w:rsidRDefault="00A771C7" w:rsidP="00B27B67">
            <w:pPr>
              <w:ind w:firstLine="0"/>
              <w:jc w:val="center"/>
              <w:rPr>
                <w:rFonts w:cs="Times New Roman"/>
              </w:rPr>
            </w:pPr>
            <w:r w:rsidRPr="00012410">
              <w:rPr>
                <w:rFonts w:cs="Times New Roman"/>
              </w:rPr>
              <w:t>Recall</w:t>
            </w:r>
          </w:p>
        </w:tc>
        <w:tc>
          <w:tcPr>
            <w:tcW w:w="2880" w:type="dxa"/>
            <w:tcBorders>
              <w:bottom w:val="single" w:sz="4" w:space="0" w:color="auto"/>
            </w:tcBorders>
            <w:vAlign w:val="center"/>
          </w:tcPr>
          <w:p w14:paraId="40ACB016" w14:textId="77777777" w:rsidR="00A771C7" w:rsidRPr="00012410" w:rsidRDefault="00A771C7" w:rsidP="00B27B67">
            <w:pPr>
              <w:ind w:firstLine="0"/>
              <w:rPr>
                <w:rFonts w:cs="Times New Roman"/>
              </w:rPr>
            </w:pPr>
            <w:r w:rsidRPr="00012410">
              <w:rPr>
                <w:rFonts w:cs="Times New Roman"/>
              </w:rPr>
              <w:t>It's the ratio between correct positive guesses overall positive labels. The other name is a</w:t>
            </w:r>
            <w:r>
              <w:rPr>
                <w:rFonts w:cs="Times New Roman"/>
              </w:rPr>
              <w:t>n actual</w:t>
            </w:r>
            <w:r w:rsidRPr="00012410">
              <w:rPr>
                <w:rFonts w:cs="Times New Roman"/>
              </w:rPr>
              <w:t xml:space="preserve"> positive rate (TPR).</w:t>
            </w:r>
          </w:p>
        </w:tc>
        <w:tc>
          <w:tcPr>
            <w:tcW w:w="3043" w:type="dxa"/>
            <w:tcBorders>
              <w:bottom w:val="single" w:sz="4" w:space="0" w:color="auto"/>
            </w:tcBorders>
            <w:vAlign w:val="center"/>
          </w:tcPr>
          <w:p w14:paraId="3BEC1BC0" w14:textId="77777777" w:rsidR="00A771C7" w:rsidRDefault="00A771C7" w:rsidP="00B27B67">
            <w:pPr>
              <w:ind w:firstLine="0"/>
              <w:jc w:val="center"/>
            </w:pPr>
            <m:oMathPara>
              <m:oMath>
                <m:r>
                  <w:rPr>
                    <w:rFonts w:ascii="Cambria Math" w:hAnsi="Cambria Math"/>
                  </w:rPr>
                  <m:t>Recall=</m:t>
                </m:r>
                <m:f>
                  <m:fPr>
                    <m:ctrlPr>
                      <w:rPr>
                        <w:rFonts w:ascii="Cambria Math" w:hAnsi="Cambria Math"/>
                        <w:i/>
                      </w:rPr>
                    </m:ctrlPr>
                  </m:fPr>
                  <m:num>
                    <m:r>
                      <w:rPr>
                        <w:rFonts w:ascii="Cambria Math" w:hAnsi="Cambria Math"/>
                      </w:rPr>
                      <m:t>TP</m:t>
                    </m:r>
                  </m:num>
                  <m:den>
                    <m:r>
                      <w:rPr>
                        <w:rFonts w:ascii="Cambria Math" w:hAnsi="Cambria Math"/>
                      </w:rPr>
                      <m:t>FN+TP</m:t>
                    </m:r>
                  </m:den>
                </m:f>
              </m:oMath>
            </m:oMathPara>
          </w:p>
        </w:tc>
      </w:tr>
    </w:tbl>
    <w:p w14:paraId="28F59F7A" w14:textId="77777777" w:rsidR="00A771C7" w:rsidRDefault="00A771C7" w:rsidP="00A771C7">
      <w:pPr>
        <w:pStyle w:val="heading1"/>
      </w:pPr>
      <w:r>
        <w:t>Experimental Setup</w:t>
      </w:r>
    </w:p>
    <w:p w14:paraId="71F3D0C7" w14:textId="77777777" w:rsidR="00B27B67" w:rsidRPr="00B27B67" w:rsidRDefault="00B27B67" w:rsidP="00B27B67">
      <w:pPr>
        <w:pStyle w:val="p1a"/>
      </w:pPr>
      <w:r w:rsidRPr="00B27B67">
        <w:t xml:space="preserve">This section presents the experimental setup of the construction of the fake news detection models using the extracted features and three machine learning algorithms. An </w:t>
      </w:r>
      <w:r w:rsidRPr="00B27B67">
        <w:lastRenderedPageBreak/>
        <w:t xml:space="preserve">extensive set of experiments was performed to measure the constructed models' performance and compare them with baseline fake news detection models. To evaluate the performance of the constructed affected news detection models, experiments were performed systematically in three different settings. All experiments were conducted in Jupyter Notebook (Python 3.8.5) environment on a PC with 64-bit Windows 10 operating system, 8GB RAM and Intel(R) </w:t>
      </w:r>
      <w:proofErr w:type="gramStart"/>
      <w:r w:rsidRPr="00B27B67">
        <w:t>Core(</w:t>
      </w:r>
      <w:proofErr w:type="gramEnd"/>
      <w:r w:rsidRPr="00B27B67">
        <w:t>TM) i5-3210M CPU.</w:t>
      </w:r>
    </w:p>
    <w:p w14:paraId="319D4ABF" w14:textId="77777777" w:rsidR="00A771C7" w:rsidRDefault="00A771C7" w:rsidP="00A771C7">
      <w:pPr>
        <w:pStyle w:val="heading1"/>
      </w:pPr>
      <w:r>
        <w:t>Experimental Results</w:t>
      </w:r>
    </w:p>
    <w:p w14:paraId="7A493CF4" w14:textId="77777777" w:rsidR="00B27B67" w:rsidRDefault="00B27B67" w:rsidP="00B27B67">
      <w:pPr>
        <w:pStyle w:val="p1a"/>
      </w:pPr>
      <w:r w:rsidRPr="0052489F">
        <w:t xml:space="preserve">This section presents the results of all the experiments </w:t>
      </w:r>
      <w:r>
        <w:t>conducted in this study.</w:t>
      </w:r>
      <w:r w:rsidRPr="0052489F">
        <w:t xml:space="preserve"> The res</w:t>
      </w:r>
      <w:r>
        <w:t>ults are offered based on three experimental settings where three machine learning algorithms, including Decision Tree (J48), Naïve Bayes (NB) and Passive-Aggressive (PA), were trained and evaluated on three different fake news datasets.</w:t>
      </w:r>
    </w:p>
    <w:p w14:paraId="66B445FD" w14:textId="77777777" w:rsidR="00B27B67" w:rsidRDefault="00B27B67" w:rsidP="00B27B67">
      <w:pPr>
        <w:pStyle w:val="heading2"/>
      </w:pPr>
      <w:r>
        <w:t>Results of Experimental Setting I</w:t>
      </w:r>
    </w:p>
    <w:p w14:paraId="2CEDE3BC" w14:textId="7DDD1C67" w:rsidR="0077094D" w:rsidRPr="00D65AA1" w:rsidRDefault="00B27B67" w:rsidP="0077094D">
      <w:pPr>
        <w:pStyle w:val="p1a"/>
      </w:pPr>
      <w:r w:rsidRPr="00047E90">
        <w:t>In this experiment, three</w:t>
      </w:r>
      <w:r>
        <w:t xml:space="preserve"> classifications, as mentioned earlier,</w:t>
      </w:r>
      <w:r w:rsidRPr="00047E90">
        <w:t xml:space="preserve"> were applied on a publicly available dataset</w:t>
      </w:r>
      <w:r>
        <w:t>1</w:t>
      </w:r>
      <w:r w:rsidRPr="00047E90">
        <w:t>. The dataset was divided into various</w:t>
      </w:r>
      <w:r>
        <w:t xml:space="preserve"> </w:t>
      </w:r>
      <w:r w:rsidRPr="00047E90">
        <w:t xml:space="preserve">ratios (30-70, 40-60, 50-50, 60-40, 70-30) for classifier training and testing and to validate the robustness of each classifier. The experimental results revealed that </w:t>
      </w:r>
      <w:r>
        <w:t>a passive-aggressive algorithm achieved the best performance</w:t>
      </w:r>
      <w:r w:rsidRPr="00047E90">
        <w:t xml:space="preserve"> on all data ratios. The best performance was obtained 93.70% when the dataset was divided by 70-30% ratio (70% data was used for training and 30% data was used for testing). M</w:t>
      </w:r>
      <w:r>
        <w:t>oreover, the decision tree and N</w:t>
      </w:r>
      <w:r w:rsidRPr="00047E90">
        <w:t>aïve Bayes also achieved reasonably good classification accuracy by 81% and 83%</w:t>
      </w:r>
      <w:r>
        <w:t>,</w:t>
      </w:r>
      <w:r w:rsidRPr="00047E90">
        <w:t xml:space="preserve"> respectively</w:t>
      </w:r>
      <w:r>
        <w:t xml:space="preserve">, as shown in </w:t>
      </w:r>
      <w:r>
        <w:fldChar w:fldCharType="begin"/>
      </w:r>
      <w:r>
        <w:instrText xml:space="preserve"> REF _Ref73118785 \h </w:instrText>
      </w:r>
      <w:r>
        <w:fldChar w:fldCharType="separate"/>
      </w:r>
      <w:r w:rsidR="003E71EA" w:rsidRPr="006979B6">
        <w:rPr>
          <w:szCs w:val="22"/>
        </w:rPr>
        <w:t xml:space="preserve">Table </w:t>
      </w:r>
      <w:r w:rsidR="003E71EA">
        <w:rPr>
          <w:noProof/>
          <w:szCs w:val="22"/>
        </w:rPr>
        <w:t>3</w:t>
      </w:r>
      <w:r>
        <w:fldChar w:fldCharType="end"/>
      </w:r>
      <w:r w:rsidRPr="00047E90">
        <w:t xml:space="preserve">.  </w:t>
      </w:r>
    </w:p>
    <w:p w14:paraId="46774CE5" w14:textId="7CBBCCEE" w:rsidR="00B27B67" w:rsidRDefault="00B27B67" w:rsidP="00B27B67">
      <w:pPr>
        <w:ind w:firstLine="0"/>
      </w:pPr>
      <w:r w:rsidRPr="00D65AA1">
        <w:t>e.</w:t>
      </w:r>
    </w:p>
    <w:p w14:paraId="69CDC4EE" w14:textId="77777777" w:rsidR="00B27B67" w:rsidRPr="00D65AA1" w:rsidRDefault="00B27B67" w:rsidP="00B27B67">
      <w:pPr>
        <w:ind w:firstLine="0"/>
      </w:pPr>
    </w:p>
    <w:p w14:paraId="1608D334" w14:textId="057A3CA8" w:rsidR="00B27B67" w:rsidRPr="00907516" w:rsidRDefault="00B27B67" w:rsidP="00B27B67">
      <w:pPr>
        <w:pStyle w:val="Caption"/>
        <w:rPr>
          <w:sz w:val="20"/>
          <w:szCs w:val="20"/>
        </w:rPr>
      </w:pPr>
      <w:bookmarkStart w:id="5" w:name="_Ref80104615"/>
      <w:r w:rsidRPr="00907516">
        <w:rPr>
          <w:sz w:val="20"/>
          <w:szCs w:val="20"/>
        </w:rPr>
        <w:t xml:space="preserve">Table </w:t>
      </w:r>
      <w:r w:rsidRPr="00907516">
        <w:rPr>
          <w:sz w:val="20"/>
          <w:szCs w:val="20"/>
        </w:rPr>
        <w:fldChar w:fldCharType="begin"/>
      </w:r>
      <w:r w:rsidRPr="00907516">
        <w:rPr>
          <w:sz w:val="20"/>
          <w:szCs w:val="20"/>
        </w:rPr>
        <w:instrText xml:space="preserve"> SEQ Table \* ARABIC </w:instrText>
      </w:r>
      <w:r w:rsidRPr="00907516">
        <w:rPr>
          <w:sz w:val="20"/>
          <w:szCs w:val="20"/>
        </w:rPr>
        <w:fldChar w:fldCharType="separate"/>
      </w:r>
      <w:r w:rsidR="000A6427">
        <w:rPr>
          <w:noProof/>
          <w:sz w:val="20"/>
          <w:szCs w:val="20"/>
        </w:rPr>
        <w:t>3</w:t>
      </w:r>
      <w:r w:rsidRPr="00907516">
        <w:rPr>
          <w:sz w:val="20"/>
          <w:szCs w:val="20"/>
        </w:rPr>
        <w:fldChar w:fldCharType="end"/>
      </w:r>
      <w:bookmarkEnd w:id="5"/>
      <w:r w:rsidRPr="00907516">
        <w:rPr>
          <w:sz w:val="20"/>
          <w:szCs w:val="20"/>
        </w:rPr>
        <w:t>. Classification Results on dataset 3</w:t>
      </w:r>
    </w:p>
    <w:tbl>
      <w:tblPr>
        <w:tblW w:w="5000" w:type="pct"/>
        <w:tblLook w:val="04A0" w:firstRow="1" w:lastRow="0" w:firstColumn="1" w:lastColumn="0" w:noHBand="0" w:noVBand="1"/>
      </w:tblPr>
      <w:tblGrid>
        <w:gridCol w:w="949"/>
        <w:gridCol w:w="664"/>
        <w:gridCol w:w="664"/>
        <w:gridCol w:w="663"/>
        <w:gridCol w:w="663"/>
        <w:gridCol w:w="663"/>
        <w:gridCol w:w="663"/>
        <w:gridCol w:w="663"/>
        <w:gridCol w:w="663"/>
        <w:gridCol w:w="663"/>
      </w:tblGrid>
      <w:tr w:rsidR="00B27B67" w14:paraId="0384F3B5" w14:textId="77777777" w:rsidTr="00B27B67">
        <w:trPr>
          <w:trHeight w:val="300"/>
        </w:trPr>
        <w:tc>
          <w:tcPr>
            <w:tcW w:w="949" w:type="dxa"/>
            <w:tcBorders>
              <w:top w:val="single" w:sz="4" w:space="0" w:color="auto"/>
              <w:bottom w:val="single" w:sz="4" w:space="0" w:color="auto"/>
              <w:right w:val="single" w:sz="4" w:space="0" w:color="auto"/>
            </w:tcBorders>
            <w:shd w:val="clear" w:color="auto" w:fill="auto"/>
            <w:noWrap/>
            <w:vAlign w:val="bottom"/>
            <w:hideMark/>
          </w:tcPr>
          <w:p w14:paraId="6B9B2537"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color w:val="000000"/>
                <w:lang w:val="x-none"/>
              </w:rPr>
            </w:pPr>
            <w:r w:rsidRPr="006979B6">
              <w:rPr>
                <w:rFonts w:ascii="Century Gothic" w:hAnsi="Century Gothic" w:cs="Calibri"/>
                <w:color w:val="000000"/>
                <w:lang w:val="x-none"/>
              </w:rPr>
              <w:t> </w:t>
            </w:r>
          </w:p>
        </w:tc>
        <w:tc>
          <w:tcPr>
            <w:tcW w:w="1991"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9EF9914" w14:textId="77777777" w:rsidR="00B27B67" w:rsidRPr="006979B6" w:rsidRDefault="00B27B67" w:rsidP="00B27B67">
            <w:pPr>
              <w:overflowPunct/>
              <w:autoSpaceDE/>
              <w:autoSpaceDN/>
              <w:adjustRightInd/>
              <w:spacing w:line="240" w:lineRule="auto"/>
              <w:ind w:firstLine="0"/>
              <w:jc w:val="center"/>
              <w:textAlignment w:val="auto"/>
              <w:rPr>
                <w:rFonts w:ascii="Century Gothic" w:hAnsi="Century Gothic" w:cs="Calibri"/>
                <w:b/>
                <w:bCs/>
                <w:color w:val="000000"/>
                <w:lang w:val="x-none"/>
              </w:rPr>
            </w:pPr>
            <w:r w:rsidRPr="006979B6">
              <w:rPr>
                <w:rFonts w:ascii="Century Gothic" w:hAnsi="Century Gothic" w:cs="Calibri"/>
                <w:b/>
                <w:bCs/>
                <w:color w:val="000000"/>
                <w:lang w:val="x-none"/>
              </w:rPr>
              <w:t>Accuracy</w:t>
            </w:r>
          </w:p>
        </w:tc>
        <w:tc>
          <w:tcPr>
            <w:tcW w:w="1989" w:type="dxa"/>
            <w:gridSpan w:val="3"/>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37D075E6" w14:textId="77777777" w:rsidR="00B27B67" w:rsidRPr="006979B6" w:rsidRDefault="00B27B67" w:rsidP="00B27B67">
            <w:pPr>
              <w:overflowPunct/>
              <w:autoSpaceDE/>
              <w:autoSpaceDN/>
              <w:adjustRightInd/>
              <w:spacing w:line="240" w:lineRule="auto"/>
              <w:ind w:firstLine="0"/>
              <w:jc w:val="center"/>
              <w:textAlignment w:val="auto"/>
              <w:rPr>
                <w:rFonts w:ascii="Century Gothic" w:hAnsi="Century Gothic" w:cs="Calibri"/>
                <w:b/>
                <w:bCs/>
                <w:color w:val="000000"/>
                <w:lang w:val="x-none"/>
              </w:rPr>
            </w:pPr>
            <w:r w:rsidRPr="006979B6">
              <w:rPr>
                <w:rFonts w:ascii="Century Gothic" w:hAnsi="Century Gothic" w:cs="Calibri"/>
                <w:b/>
                <w:bCs/>
                <w:color w:val="000000"/>
                <w:lang w:val="x-none"/>
              </w:rPr>
              <w:t>Recall</w:t>
            </w:r>
          </w:p>
        </w:tc>
        <w:tc>
          <w:tcPr>
            <w:tcW w:w="1989" w:type="dxa"/>
            <w:gridSpan w:val="3"/>
            <w:tcBorders>
              <w:top w:val="single" w:sz="4" w:space="0" w:color="auto"/>
              <w:left w:val="single" w:sz="4" w:space="0" w:color="auto"/>
              <w:bottom w:val="single" w:sz="4" w:space="0" w:color="auto"/>
            </w:tcBorders>
            <w:shd w:val="clear" w:color="auto" w:fill="auto"/>
            <w:noWrap/>
            <w:vAlign w:val="bottom"/>
            <w:hideMark/>
          </w:tcPr>
          <w:p w14:paraId="5347C608" w14:textId="77777777" w:rsidR="00B27B67" w:rsidRPr="006979B6" w:rsidRDefault="00B27B67" w:rsidP="00B27B67">
            <w:pPr>
              <w:overflowPunct/>
              <w:autoSpaceDE/>
              <w:autoSpaceDN/>
              <w:adjustRightInd/>
              <w:spacing w:line="240" w:lineRule="auto"/>
              <w:ind w:firstLine="0"/>
              <w:jc w:val="center"/>
              <w:textAlignment w:val="auto"/>
              <w:rPr>
                <w:rFonts w:ascii="Century Gothic" w:hAnsi="Century Gothic" w:cs="Calibri"/>
                <w:b/>
                <w:bCs/>
                <w:color w:val="000000"/>
                <w:lang w:val="x-none"/>
              </w:rPr>
            </w:pPr>
            <w:r w:rsidRPr="006979B6">
              <w:rPr>
                <w:rFonts w:ascii="Century Gothic" w:hAnsi="Century Gothic" w:cs="Calibri"/>
                <w:b/>
                <w:bCs/>
                <w:color w:val="000000"/>
                <w:lang w:val="x-none"/>
              </w:rPr>
              <w:t>Precision</w:t>
            </w:r>
          </w:p>
        </w:tc>
      </w:tr>
      <w:tr w:rsidR="00B27B67" w14:paraId="6A15F221" w14:textId="77777777" w:rsidTr="00B27B67">
        <w:trPr>
          <w:trHeight w:val="300"/>
        </w:trPr>
        <w:tc>
          <w:tcPr>
            <w:tcW w:w="949" w:type="dxa"/>
            <w:tcBorders>
              <w:top w:val="single" w:sz="4" w:space="0" w:color="auto"/>
              <w:right w:val="single" w:sz="4" w:space="0" w:color="auto"/>
            </w:tcBorders>
            <w:shd w:val="clear" w:color="auto" w:fill="auto"/>
            <w:noWrap/>
            <w:vAlign w:val="bottom"/>
            <w:hideMark/>
          </w:tcPr>
          <w:p w14:paraId="1E860F38"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sz w:val="18"/>
                <w:szCs w:val="18"/>
                <w:lang w:val="x-none"/>
              </w:rPr>
            </w:pPr>
            <w:r w:rsidRPr="009811EB">
              <w:rPr>
                <w:rFonts w:ascii="Century Gothic" w:hAnsi="Century Gothic" w:cs="Calibri"/>
                <w:b/>
                <w:bCs/>
                <w:color w:val="000000"/>
                <w:sz w:val="18"/>
                <w:szCs w:val="18"/>
                <w:lang w:val="x-none"/>
              </w:rPr>
              <w:t>Data size</w:t>
            </w:r>
          </w:p>
        </w:tc>
        <w:tc>
          <w:tcPr>
            <w:tcW w:w="664" w:type="dxa"/>
            <w:tcBorders>
              <w:top w:val="single" w:sz="4" w:space="0" w:color="auto"/>
              <w:left w:val="single" w:sz="4" w:space="0" w:color="auto"/>
              <w:bottom w:val="single" w:sz="4" w:space="0" w:color="auto"/>
            </w:tcBorders>
            <w:shd w:val="clear" w:color="auto" w:fill="auto"/>
            <w:noWrap/>
            <w:vAlign w:val="bottom"/>
            <w:hideMark/>
          </w:tcPr>
          <w:p w14:paraId="18028E1E"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Pr>
                <w:rFonts w:ascii="Century Gothic" w:hAnsi="Century Gothic" w:cs="Calibri"/>
                <w:b/>
                <w:bCs/>
                <w:color w:val="000000"/>
                <w:lang w:val="x-none"/>
              </w:rPr>
              <w:t>PA</w:t>
            </w:r>
          </w:p>
        </w:tc>
        <w:tc>
          <w:tcPr>
            <w:tcW w:w="664" w:type="dxa"/>
            <w:tcBorders>
              <w:top w:val="single" w:sz="4" w:space="0" w:color="auto"/>
              <w:bottom w:val="single" w:sz="4" w:space="0" w:color="auto"/>
            </w:tcBorders>
            <w:shd w:val="clear" w:color="auto" w:fill="auto"/>
            <w:noWrap/>
            <w:vAlign w:val="bottom"/>
            <w:hideMark/>
          </w:tcPr>
          <w:p w14:paraId="3512E646"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J48</w:t>
            </w:r>
          </w:p>
        </w:tc>
        <w:tc>
          <w:tcPr>
            <w:tcW w:w="663" w:type="dxa"/>
            <w:tcBorders>
              <w:top w:val="single" w:sz="4" w:space="0" w:color="auto"/>
              <w:bottom w:val="single" w:sz="4" w:space="0" w:color="auto"/>
              <w:right w:val="single" w:sz="4" w:space="0" w:color="auto"/>
            </w:tcBorders>
            <w:shd w:val="clear" w:color="auto" w:fill="auto"/>
            <w:noWrap/>
            <w:vAlign w:val="bottom"/>
            <w:hideMark/>
          </w:tcPr>
          <w:p w14:paraId="3118C8F2"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NB</w:t>
            </w:r>
          </w:p>
        </w:tc>
        <w:tc>
          <w:tcPr>
            <w:tcW w:w="663" w:type="dxa"/>
            <w:tcBorders>
              <w:top w:val="single" w:sz="4" w:space="0" w:color="auto"/>
              <w:left w:val="single" w:sz="4" w:space="0" w:color="auto"/>
              <w:bottom w:val="single" w:sz="4" w:space="0" w:color="auto"/>
            </w:tcBorders>
            <w:shd w:val="clear" w:color="auto" w:fill="auto"/>
            <w:noWrap/>
            <w:vAlign w:val="bottom"/>
            <w:hideMark/>
          </w:tcPr>
          <w:p w14:paraId="1EE1CAA0"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Pr>
                <w:rFonts w:ascii="Century Gothic" w:hAnsi="Century Gothic" w:cs="Calibri"/>
                <w:b/>
                <w:bCs/>
                <w:color w:val="000000"/>
                <w:lang w:val="x-none"/>
              </w:rPr>
              <w:t>PA</w:t>
            </w:r>
          </w:p>
        </w:tc>
        <w:tc>
          <w:tcPr>
            <w:tcW w:w="663" w:type="dxa"/>
            <w:tcBorders>
              <w:top w:val="single" w:sz="4" w:space="0" w:color="auto"/>
              <w:bottom w:val="single" w:sz="4" w:space="0" w:color="auto"/>
            </w:tcBorders>
            <w:shd w:val="clear" w:color="auto" w:fill="auto"/>
            <w:noWrap/>
            <w:vAlign w:val="bottom"/>
            <w:hideMark/>
          </w:tcPr>
          <w:p w14:paraId="57272661"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J48</w:t>
            </w:r>
          </w:p>
        </w:tc>
        <w:tc>
          <w:tcPr>
            <w:tcW w:w="663" w:type="dxa"/>
            <w:tcBorders>
              <w:top w:val="single" w:sz="4" w:space="0" w:color="auto"/>
              <w:bottom w:val="single" w:sz="4" w:space="0" w:color="auto"/>
              <w:right w:val="single" w:sz="4" w:space="0" w:color="auto"/>
            </w:tcBorders>
            <w:shd w:val="clear" w:color="auto" w:fill="auto"/>
            <w:noWrap/>
            <w:vAlign w:val="bottom"/>
            <w:hideMark/>
          </w:tcPr>
          <w:p w14:paraId="13F8314E"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NB</w:t>
            </w:r>
          </w:p>
        </w:tc>
        <w:tc>
          <w:tcPr>
            <w:tcW w:w="663" w:type="dxa"/>
            <w:tcBorders>
              <w:top w:val="single" w:sz="4" w:space="0" w:color="auto"/>
              <w:left w:val="single" w:sz="4" w:space="0" w:color="auto"/>
              <w:bottom w:val="single" w:sz="4" w:space="0" w:color="auto"/>
            </w:tcBorders>
            <w:shd w:val="clear" w:color="auto" w:fill="auto"/>
            <w:noWrap/>
            <w:vAlign w:val="bottom"/>
            <w:hideMark/>
          </w:tcPr>
          <w:p w14:paraId="33883D8D"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Pr>
                <w:rFonts w:ascii="Century Gothic" w:hAnsi="Century Gothic" w:cs="Calibri"/>
                <w:b/>
                <w:bCs/>
                <w:color w:val="000000"/>
                <w:lang w:val="x-none"/>
              </w:rPr>
              <w:t>PA</w:t>
            </w:r>
          </w:p>
        </w:tc>
        <w:tc>
          <w:tcPr>
            <w:tcW w:w="663" w:type="dxa"/>
            <w:tcBorders>
              <w:top w:val="single" w:sz="4" w:space="0" w:color="auto"/>
              <w:bottom w:val="single" w:sz="4" w:space="0" w:color="auto"/>
            </w:tcBorders>
            <w:shd w:val="clear" w:color="auto" w:fill="auto"/>
            <w:noWrap/>
            <w:vAlign w:val="bottom"/>
            <w:hideMark/>
          </w:tcPr>
          <w:p w14:paraId="0CAE1741"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J48</w:t>
            </w:r>
          </w:p>
        </w:tc>
        <w:tc>
          <w:tcPr>
            <w:tcW w:w="663" w:type="dxa"/>
            <w:tcBorders>
              <w:top w:val="single" w:sz="4" w:space="0" w:color="auto"/>
              <w:bottom w:val="single" w:sz="4" w:space="0" w:color="auto"/>
            </w:tcBorders>
            <w:shd w:val="clear" w:color="auto" w:fill="auto"/>
            <w:noWrap/>
            <w:vAlign w:val="bottom"/>
            <w:hideMark/>
          </w:tcPr>
          <w:p w14:paraId="0DBEC19A"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NB</w:t>
            </w:r>
          </w:p>
        </w:tc>
      </w:tr>
      <w:tr w:rsidR="00B27B67" w14:paraId="3059CFCE" w14:textId="77777777" w:rsidTr="00B27B67">
        <w:trPr>
          <w:trHeight w:val="300"/>
        </w:trPr>
        <w:tc>
          <w:tcPr>
            <w:tcW w:w="949" w:type="dxa"/>
            <w:tcBorders>
              <w:right w:val="single" w:sz="4" w:space="0" w:color="auto"/>
            </w:tcBorders>
            <w:shd w:val="clear" w:color="auto" w:fill="auto"/>
            <w:noWrap/>
            <w:vAlign w:val="bottom"/>
            <w:hideMark/>
          </w:tcPr>
          <w:p w14:paraId="66F6DD3D"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30-70</w:t>
            </w:r>
          </w:p>
        </w:tc>
        <w:tc>
          <w:tcPr>
            <w:tcW w:w="664" w:type="dxa"/>
            <w:tcBorders>
              <w:top w:val="nil"/>
              <w:left w:val="nil"/>
              <w:bottom w:val="nil"/>
              <w:right w:val="nil"/>
            </w:tcBorders>
            <w:shd w:val="clear" w:color="auto" w:fill="auto"/>
            <w:noWrap/>
            <w:hideMark/>
          </w:tcPr>
          <w:p w14:paraId="279253AA"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99.6</w:t>
            </w:r>
          </w:p>
        </w:tc>
        <w:tc>
          <w:tcPr>
            <w:tcW w:w="664" w:type="dxa"/>
            <w:tcBorders>
              <w:top w:val="nil"/>
              <w:left w:val="nil"/>
              <w:bottom w:val="nil"/>
              <w:right w:val="nil"/>
            </w:tcBorders>
            <w:shd w:val="clear" w:color="auto" w:fill="auto"/>
            <w:noWrap/>
            <w:hideMark/>
          </w:tcPr>
          <w:p w14:paraId="33A066D1"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3" w:type="dxa"/>
            <w:tcBorders>
              <w:top w:val="nil"/>
              <w:left w:val="nil"/>
              <w:bottom w:val="nil"/>
              <w:right w:val="nil"/>
            </w:tcBorders>
            <w:shd w:val="clear" w:color="auto" w:fill="auto"/>
            <w:noWrap/>
            <w:hideMark/>
          </w:tcPr>
          <w:p w14:paraId="2B953366"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98.5</w:t>
            </w:r>
          </w:p>
        </w:tc>
        <w:tc>
          <w:tcPr>
            <w:tcW w:w="663" w:type="dxa"/>
            <w:tcBorders>
              <w:top w:val="single" w:sz="4" w:space="0" w:color="auto"/>
              <w:left w:val="single" w:sz="4" w:space="0" w:color="auto"/>
            </w:tcBorders>
            <w:shd w:val="clear" w:color="auto" w:fill="auto"/>
            <w:noWrap/>
            <w:hideMark/>
          </w:tcPr>
          <w:p w14:paraId="15E190DF"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t>99.7</w:t>
            </w:r>
          </w:p>
        </w:tc>
        <w:tc>
          <w:tcPr>
            <w:tcW w:w="663" w:type="dxa"/>
            <w:tcBorders>
              <w:top w:val="single" w:sz="4" w:space="0" w:color="auto"/>
            </w:tcBorders>
            <w:shd w:val="clear" w:color="auto" w:fill="auto"/>
            <w:noWrap/>
            <w:hideMark/>
          </w:tcPr>
          <w:p w14:paraId="097F7310"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Pr>
                <w:rFonts w:ascii="Century Gothic" w:hAnsi="Century Gothic" w:cs="Calibri"/>
                <w:color w:val="000000"/>
                <w:lang w:val="x-none"/>
              </w:rPr>
              <w:t>99.9</w:t>
            </w:r>
          </w:p>
        </w:tc>
        <w:tc>
          <w:tcPr>
            <w:tcW w:w="663" w:type="dxa"/>
            <w:tcBorders>
              <w:top w:val="single" w:sz="4" w:space="0" w:color="auto"/>
              <w:right w:val="single" w:sz="4" w:space="0" w:color="auto"/>
            </w:tcBorders>
            <w:shd w:val="clear" w:color="auto" w:fill="auto"/>
            <w:noWrap/>
            <w:hideMark/>
          </w:tcPr>
          <w:p w14:paraId="796DDB31"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w:t>
            </w:r>
            <w:r>
              <w:t>8.6</w:t>
            </w:r>
          </w:p>
        </w:tc>
        <w:tc>
          <w:tcPr>
            <w:tcW w:w="663" w:type="dxa"/>
            <w:tcBorders>
              <w:top w:val="nil"/>
              <w:left w:val="nil"/>
              <w:bottom w:val="nil"/>
              <w:right w:val="nil"/>
            </w:tcBorders>
            <w:shd w:val="clear" w:color="auto" w:fill="auto"/>
            <w:noWrap/>
            <w:hideMark/>
          </w:tcPr>
          <w:p w14:paraId="067ED15A"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99.6</w:t>
            </w:r>
          </w:p>
        </w:tc>
        <w:tc>
          <w:tcPr>
            <w:tcW w:w="663" w:type="dxa"/>
            <w:tcBorders>
              <w:top w:val="nil"/>
              <w:left w:val="nil"/>
              <w:bottom w:val="nil"/>
              <w:right w:val="nil"/>
            </w:tcBorders>
            <w:shd w:val="clear" w:color="auto" w:fill="auto"/>
            <w:noWrap/>
            <w:hideMark/>
          </w:tcPr>
          <w:p w14:paraId="4A32288F"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3" w:type="dxa"/>
            <w:tcBorders>
              <w:top w:val="nil"/>
              <w:left w:val="nil"/>
              <w:bottom w:val="nil"/>
              <w:right w:val="nil"/>
            </w:tcBorders>
            <w:shd w:val="clear" w:color="auto" w:fill="auto"/>
            <w:noWrap/>
            <w:hideMark/>
          </w:tcPr>
          <w:p w14:paraId="014ADF01"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98.5</w:t>
            </w:r>
          </w:p>
        </w:tc>
      </w:tr>
      <w:tr w:rsidR="00B27B67" w14:paraId="2524C90B" w14:textId="77777777" w:rsidTr="00B27B67">
        <w:trPr>
          <w:trHeight w:val="300"/>
        </w:trPr>
        <w:tc>
          <w:tcPr>
            <w:tcW w:w="949" w:type="dxa"/>
            <w:tcBorders>
              <w:right w:val="single" w:sz="4" w:space="0" w:color="auto"/>
            </w:tcBorders>
            <w:shd w:val="clear" w:color="auto" w:fill="auto"/>
            <w:noWrap/>
            <w:vAlign w:val="bottom"/>
            <w:hideMark/>
          </w:tcPr>
          <w:p w14:paraId="0085CC49"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40-60</w:t>
            </w:r>
          </w:p>
        </w:tc>
        <w:tc>
          <w:tcPr>
            <w:tcW w:w="664" w:type="dxa"/>
            <w:tcBorders>
              <w:top w:val="nil"/>
              <w:left w:val="nil"/>
              <w:bottom w:val="nil"/>
              <w:right w:val="nil"/>
            </w:tcBorders>
            <w:shd w:val="clear" w:color="auto" w:fill="auto"/>
            <w:noWrap/>
            <w:hideMark/>
          </w:tcPr>
          <w:p w14:paraId="27FABF36"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99.7</w:t>
            </w:r>
          </w:p>
        </w:tc>
        <w:tc>
          <w:tcPr>
            <w:tcW w:w="664" w:type="dxa"/>
            <w:tcBorders>
              <w:top w:val="nil"/>
              <w:left w:val="nil"/>
              <w:bottom w:val="nil"/>
              <w:right w:val="nil"/>
            </w:tcBorders>
            <w:shd w:val="clear" w:color="auto" w:fill="auto"/>
            <w:noWrap/>
            <w:hideMark/>
          </w:tcPr>
          <w:p w14:paraId="59863CAB"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3" w:type="dxa"/>
            <w:tcBorders>
              <w:top w:val="nil"/>
              <w:left w:val="nil"/>
              <w:bottom w:val="nil"/>
              <w:right w:val="nil"/>
            </w:tcBorders>
            <w:shd w:val="clear" w:color="auto" w:fill="auto"/>
            <w:noWrap/>
            <w:hideMark/>
          </w:tcPr>
          <w:p w14:paraId="0DD242BE"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98.3</w:t>
            </w:r>
          </w:p>
        </w:tc>
        <w:tc>
          <w:tcPr>
            <w:tcW w:w="663" w:type="dxa"/>
            <w:tcBorders>
              <w:left w:val="single" w:sz="4" w:space="0" w:color="auto"/>
            </w:tcBorders>
            <w:shd w:val="clear" w:color="auto" w:fill="auto"/>
            <w:noWrap/>
            <w:hideMark/>
          </w:tcPr>
          <w:p w14:paraId="56572599"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t>99.7</w:t>
            </w:r>
          </w:p>
        </w:tc>
        <w:tc>
          <w:tcPr>
            <w:tcW w:w="663" w:type="dxa"/>
            <w:shd w:val="clear" w:color="auto" w:fill="auto"/>
            <w:noWrap/>
            <w:hideMark/>
          </w:tcPr>
          <w:p w14:paraId="684A4FB9"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Pr>
                <w:rFonts w:ascii="Century Gothic" w:hAnsi="Century Gothic" w:cs="Calibri"/>
                <w:color w:val="000000"/>
                <w:lang w:val="x-none"/>
              </w:rPr>
              <w:t>99.8</w:t>
            </w:r>
          </w:p>
        </w:tc>
        <w:tc>
          <w:tcPr>
            <w:tcW w:w="663" w:type="dxa"/>
            <w:tcBorders>
              <w:right w:val="single" w:sz="4" w:space="0" w:color="auto"/>
            </w:tcBorders>
            <w:shd w:val="clear" w:color="auto" w:fill="auto"/>
            <w:noWrap/>
            <w:hideMark/>
          </w:tcPr>
          <w:p w14:paraId="05E150B1"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w:t>
            </w:r>
            <w:r>
              <w:t>8.7</w:t>
            </w:r>
          </w:p>
        </w:tc>
        <w:tc>
          <w:tcPr>
            <w:tcW w:w="663" w:type="dxa"/>
            <w:tcBorders>
              <w:top w:val="nil"/>
              <w:left w:val="nil"/>
              <w:bottom w:val="nil"/>
              <w:right w:val="nil"/>
            </w:tcBorders>
            <w:shd w:val="clear" w:color="auto" w:fill="auto"/>
            <w:noWrap/>
            <w:hideMark/>
          </w:tcPr>
          <w:p w14:paraId="2FE139AB"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99.7</w:t>
            </w:r>
          </w:p>
        </w:tc>
        <w:tc>
          <w:tcPr>
            <w:tcW w:w="663" w:type="dxa"/>
            <w:tcBorders>
              <w:top w:val="nil"/>
              <w:left w:val="nil"/>
              <w:bottom w:val="nil"/>
              <w:right w:val="nil"/>
            </w:tcBorders>
            <w:shd w:val="clear" w:color="auto" w:fill="auto"/>
            <w:noWrap/>
            <w:hideMark/>
          </w:tcPr>
          <w:p w14:paraId="6E6E24C4"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3" w:type="dxa"/>
            <w:tcBorders>
              <w:top w:val="nil"/>
              <w:left w:val="nil"/>
              <w:bottom w:val="nil"/>
              <w:right w:val="nil"/>
            </w:tcBorders>
            <w:shd w:val="clear" w:color="auto" w:fill="auto"/>
            <w:noWrap/>
            <w:hideMark/>
          </w:tcPr>
          <w:p w14:paraId="128576A1"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98.8</w:t>
            </w:r>
          </w:p>
        </w:tc>
      </w:tr>
      <w:tr w:rsidR="00B27B67" w14:paraId="3B89D214" w14:textId="77777777" w:rsidTr="00B27B67">
        <w:trPr>
          <w:trHeight w:val="300"/>
        </w:trPr>
        <w:tc>
          <w:tcPr>
            <w:tcW w:w="949" w:type="dxa"/>
            <w:tcBorders>
              <w:right w:val="single" w:sz="4" w:space="0" w:color="auto"/>
            </w:tcBorders>
            <w:shd w:val="clear" w:color="auto" w:fill="auto"/>
            <w:noWrap/>
            <w:vAlign w:val="bottom"/>
            <w:hideMark/>
          </w:tcPr>
          <w:p w14:paraId="0F417A93"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50-50</w:t>
            </w:r>
          </w:p>
        </w:tc>
        <w:tc>
          <w:tcPr>
            <w:tcW w:w="664" w:type="dxa"/>
            <w:tcBorders>
              <w:top w:val="nil"/>
              <w:left w:val="nil"/>
              <w:bottom w:val="nil"/>
              <w:right w:val="nil"/>
            </w:tcBorders>
            <w:shd w:val="clear" w:color="auto" w:fill="auto"/>
            <w:noWrap/>
            <w:hideMark/>
          </w:tcPr>
          <w:p w14:paraId="5E080921"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4" w:type="dxa"/>
            <w:tcBorders>
              <w:top w:val="nil"/>
              <w:left w:val="nil"/>
              <w:bottom w:val="nil"/>
              <w:right w:val="nil"/>
            </w:tcBorders>
            <w:shd w:val="clear" w:color="auto" w:fill="auto"/>
            <w:noWrap/>
            <w:hideMark/>
          </w:tcPr>
          <w:p w14:paraId="75532BE0"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3" w:type="dxa"/>
            <w:tcBorders>
              <w:top w:val="nil"/>
              <w:left w:val="nil"/>
              <w:bottom w:val="nil"/>
              <w:right w:val="nil"/>
            </w:tcBorders>
            <w:shd w:val="clear" w:color="auto" w:fill="auto"/>
            <w:noWrap/>
            <w:hideMark/>
          </w:tcPr>
          <w:p w14:paraId="12C71801"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98.7</w:t>
            </w:r>
          </w:p>
        </w:tc>
        <w:tc>
          <w:tcPr>
            <w:tcW w:w="663" w:type="dxa"/>
            <w:tcBorders>
              <w:left w:val="single" w:sz="4" w:space="0" w:color="auto"/>
            </w:tcBorders>
            <w:shd w:val="clear" w:color="auto" w:fill="auto"/>
            <w:noWrap/>
            <w:hideMark/>
          </w:tcPr>
          <w:p w14:paraId="7AF099EE" w14:textId="77777777" w:rsidR="00B27B67" w:rsidRPr="006979B6" w:rsidRDefault="00B27B67" w:rsidP="00B27B67">
            <w:pPr>
              <w:overflowPunct/>
              <w:autoSpaceDE/>
              <w:autoSpaceDN/>
              <w:adjustRightInd/>
              <w:spacing w:line="240" w:lineRule="auto"/>
              <w:ind w:firstLine="0"/>
              <w:jc w:val="center"/>
              <w:textAlignment w:val="auto"/>
              <w:rPr>
                <w:rFonts w:ascii="Century Gothic" w:hAnsi="Century Gothic" w:cs="Calibri"/>
                <w:color w:val="000000"/>
                <w:lang w:val="x-none"/>
              </w:rPr>
            </w:pPr>
            <w:r>
              <w:rPr>
                <w:rFonts w:ascii="Century Gothic" w:hAnsi="Century Gothic" w:cs="Calibri"/>
                <w:color w:val="000000"/>
                <w:lang w:val="x-none"/>
              </w:rPr>
              <w:t>99.7</w:t>
            </w:r>
          </w:p>
        </w:tc>
        <w:tc>
          <w:tcPr>
            <w:tcW w:w="663" w:type="dxa"/>
            <w:shd w:val="clear" w:color="auto" w:fill="auto"/>
            <w:noWrap/>
            <w:hideMark/>
          </w:tcPr>
          <w:p w14:paraId="7B4E28CF"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Pr>
                <w:rFonts w:ascii="Century Gothic" w:hAnsi="Century Gothic" w:cs="Calibri"/>
                <w:color w:val="000000"/>
                <w:lang w:val="x-none"/>
              </w:rPr>
              <w:t>99.8</w:t>
            </w:r>
          </w:p>
        </w:tc>
        <w:tc>
          <w:tcPr>
            <w:tcW w:w="663" w:type="dxa"/>
            <w:tcBorders>
              <w:right w:val="single" w:sz="4" w:space="0" w:color="auto"/>
            </w:tcBorders>
            <w:shd w:val="clear" w:color="auto" w:fill="auto"/>
            <w:noWrap/>
            <w:hideMark/>
          </w:tcPr>
          <w:p w14:paraId="00807607"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w:t>
            </w:r>
            <w:r>
              <w:t>8.6</w:t>
            </w:r>
          </w:p>
        </w:tc>
        <w:tc>
          <w:tcPr>
            <w:tcW w:w="663" w:type="dxa"/>
            <w:tcBorders>
              <w:top w:val="nil"/>
              <w:left w:val="nil"/>
              <w:bottom w:val="nil"/>
              <w:right w:val="nil"/>
            </w:tcBorders>
            <w:shd w:val="clear" w:color="auto" w:fill="auto"/>
            <w:noWrap/>
            <w:hideMark/>
          </w:tcPr>
          <w:p w14:paraId="5B3CA283"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99.7</w:t>
            </w:r>
          </w:p>
        </w:tc>
        <w:tc>
          <w:tcPr>
            <w:tcW w:w="663" w:type="dxa"/>
            <w:tcBorders>
              <w:top w:val="nil"/>
              <w:left w:val="nil"/>
              <w:bottom w:val="nil"/>
              <w:right w:val="nil"/>
            </w:tcBorders>
            <w:shd w:val="clear" w:color="auto" w:fill="auto"/>
            <w:noWrap/>
            <w:hideMark/>
          </w:tcPr>
          <w:p w14:paraId="40336FBB"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3" w:type="dxa"/>
            <w:tcBorders>
              <w:top w:val="nil"/>
              <w:left w:val="nil"/>
              <w:bottom w:val="nil"/>
              <w:right w:val="nil"/>
            </w:tcBorders>
            <w:shd w:val="clear" w:color="auto" w:fill="auto"/>
            <w:noWrap/>
            <w:hideMark/>
          </w:tcPr>
          <w:p w14:paraId="10522CB5"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98.7</w:t>
            </w:r>
          </w:p>
        </w:tc>
      </w:tr>
      <w:tr w:rsidR="00B27B67" w14:paraId="1E22E4C0" w14:textId="77777777" w:rsidTr="00B27B67">
        <w:trPr>
          <w:trHeight w:val="300"/>
        </w:trPr>
        <w:tc>
          <w:tcPr>
            <w:tcW w:w="949" w:type="dxa"/>
            <w:tcBorders>
              <w:right w:val="single" w:sz="4" w:space="0" w:color="auto"/>
            </w:tcBorders>
            <w:shd w:val="clear" w:color="auto" w:fill="auto"/>
            <w:noWrap/>
            <w:vAlign w:val="bottom"/>
            <w:hideMark/>
          </w:tcPr>
          <w:p w14:paraId="314D1731"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60-40</w:t>
            </w:r>
          </w:p>
        </w:tc>
        <w:tc>
          <w:tcPr>
            <w:tcW w:w="664" w:type="dxa"/>
            <w:tcBorders>
              <w:top w:val="nil"/>
              <w:left w:val="nil"/>
              <w:right w:val="nil"/>
            </w:tcBorders>
            <w:shd w:val="clear" w:color="auto" w:fill="auto"/>
            <w:noWrap/>
            <w:hideMark/>
          </w:tcPr>
          <w:p w14:paraId="757F890A"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4" w:type="dxa"/>
            <w:tcBorders>
              <w:top w:val="nil"/>
              <w:left w:val="nil"/>
              <w:right w:val="nil"/>
            </w:tcBorders>
            <w:shd w:val="clear" w:color="auto" w:fill="auto"/>
            <w:noWrap/>
            <w:hideMark/>
          </w:tcPr>
          <w:p w14:paraId="38B94775"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100</w:t>
            </w:r>
          </w:p>
        </w:tc>
        <w:tc>
          <w:tcPr>
            <w:tcW w:w="663" w:type="dxa"/>
            <w:tcBorders>
              <w:top w:val="nil"/>
              <w:left w:val="nil"/>
              <w:right w:val="nil"/>
            </w:tcBorders>
            <w:shd w:val="clear" w:color="auto" w:fill="auto"/>
            <w:noWrap/>
            <w:hideMark/>
          </w:tcPr>
          <w:p w14:paraId="36F7330A"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98.8</w:t>
            </w:r>
          </w:p>
        </w:tc>
        <w:tc>
          <w:tcPr>
            <w:tcW w:w="663" w:type="dxa"/>
            <w:tcBorders>
              <w:left w:val="single" w:sz="4" w:space="0" w:color="auto"/>
            </w:tcBorders>
            <w:shd w:val="clear" w:color="auto" w:fill="auto"/>
            <w:noWrap/>
            <w:hideMark/>
          </w:tcPr>
          <w:p w14:paraId="446DD0D0"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Pr>
                <w:rFonts w:ascii="Century Gothic" w:hAnsi="Century Gothic" w:cs="Calibri"/>
                <w:color w:val="000000"/>
                <w:lang w:val="x-none"/>
              </w:rPr>
              <w:t>99.8</w:t>
            </w:r>
          </w:p>
        </w:tc>
        <w:tc>
          <w:tcPr>
            <w:tcW w:w="663" w:type="dxa"/>
            <w:shd w:val="clear" w:color="auto" w:fill="auto"/>
            <w:noWrap/>
            <w:hideMark/>
          </w:tcPr>
          <w:p w14:paraId="43F08EA8"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Pr>
                <w:rFonts w:ascii="Century Gothic" w:hAnsi="Century Gothic" w:cs="Calibri"/>
                <w:color w:val="000000"/>
                <w:lang w:val="x-none"/>
              </w:rPr>
              <w:t>99.8</w:t>
            </w:r>
          </w:p>
        </w:tc>
        <w:tc>
          <w:tcPr>
            <w:tcW w:w="663" w:type="dxa"/>
            <w:tcBorders>
              <w:right w:val="single" w:sz="4" w:space="0" w:color="auto"/>
            </w:tcBorders>
            <w:shd w:val="clear" w:color="auto" w:fill="auto"/>
            <w:noWrap/>
            <w:hideMark/>
          </w:tcPr>
          <w:p w14:paraId="7E9DADBA"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w:t>
            </w:r>
            <w:r>
              <w:t>8.6</w:t>
            </w:r>
          </w:p>
        </w:tc>
        <w:tc>
          <w:tcPr>
            <w:tcW w:w="663" w:type="dxa"/>
            <w:tcBorders>
              <w:top w:val="nil"/>
              <w:left w:val="nil"/>
              <w:right w:val="nil"/>
            </w:tcBorders>
            <w:shd w:val="clear" w:color="auto" w:fill="auto"/>
            <w:noWrap/>
            <w:hideMark/>
          </w:tcPr>
          <w:p w14:paraId="021EAB97"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99.9</w:t>
            </w:r>
          </w:p>
        </w:tc>
        <w:tc>
          <w:tcPr>
            <w:tcW w:w="663" w:type="dxa"/>
            <w:tcBorders>
              <w:top w:val="nil"/>
              <w:left w:val="nil"/>
              <w:right w:val="nil"/>
            </w:tcBorders>
            <w:shd w:val="clear" w:color="auto" w:fill="auto"/>
            <w:noWrap/>
            <w:hideMark/>
          </w:tcPr>
          <w:p w14:paraId="6DA96C6F"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99.8</w:t>
            </w:r>
          </w:p>
        </w:tc>
        <w:tc>
          <w:tcPr>
            <w:tcW w:w="663" w:type="dxa"/>
            <w:tcBorders>
              <w:top w:val="nil"/>
              <w:left w:val="nil"/>
              <w:right w:val="nil"/>
            </w:tcBorders>
            <w:shd w:val="clear" w:color="auto" w:fill="auto"/>
            <w:noWrap/>
            <w:hideMark/>
          </w:tcPr>
          <w:p w14:paraId="17B1E174" w14:textId="77777777" w:rsidR="00B27B67" w:rsidRPr="006979B6" w:rsidRDefault="00B27B67" w:rsidP="00B27B67">
            <w:pPr>
              <w:overflowPunct/>
              <w:autoSpaceDE/>
              <w:autoSpaceDN/>
              <w:adjustRightInd/>
              <w:spacing w:line="240" w:lineRule="auto"/>
              <w:ind w:firstLine="0"/>
              <w:jc w:val="right"/>
              <w:textAlignment w:val="auto"/>
              <w:rPr>
                <w:rFonts w:ascii="Century Gothic" w:hAnsi="Century Gothic" w:cs="Calibri"/>
                <w:color w:val="000000"/>
                <w:lang w:val="x-none"/>
              </w:rPr>
            </w:pPr>
            <w:r w:rsidRPr="009811EB">
              <w:t>98.9</w:t>
            </w:r>
          </w:p>
        </w:tc>
      </w:tr>
      <w:tr w:rsidR="00B27B67" w:rsidRPr="005C54A9" w14:paraId="724A7CF6" w14:textId="77777777" w:rsidTr="00B27B67">
        <w:trPr>
          <w:trHeight w:val="300"/>
        </w:trPr>
        <w:tc>
          <w:tcPr>
            <w:tcW w:w="949" w:type="dxa"/>
            <w:tcBorders>
              <w:bottom w:val="single" w:sz="4" w:space="0" w:color="auto"/>
              <w:right w:val="single" w:sz="4" w:space="0" w:color="auto"/>
            </w:tcBorders>
            <w:shd w:val="clear" w:color="auto" w:fill="auto"/>
            <w:noWrap/>
            <w:vAlign w:val="bottom"/>
            <w:hideMark/>
          </w:tcPr>
          <w:p w14:paraId="3BAE69C6" w14:textId="77777777" w:rsidR="00B27B67" w:rsidRPr="006979B6" w:rsidRDefault="00B27B67" w:rsidP="00B27B67">
            <w:pPr>
              <w:overflowPunct/>
              <w:autoSpaceDE/>
              <w:autoSpaceDN/>
              <w:adjustRightInd/>
              <w:spacing w:line="240" w:lineRule="auto"/>
              <w:ind w:firstLine="0"/>
              <w:jc w:val="left"/>
              <w:textAlignment w:val="auto"/>
              <w:rPr>
                <w:rFonts w:ascii="Century Gothic" w:hAnsi="Century Gothic" w:cs="Calibri"/>
                <w:b/>
                <w:bCs/>
                <w:color w:val="000000"/>
                <w:lang w:val="x-none"/>
              </w:rPr>
            </w:pPr>
            <w:r w:rsidRPr="006979B6">
              <w:rPr>
                <w:rFonts w:ascii="Century Gothic" w:hAnsi="Century Gothic" w:cs="Calibri"/>
                <w:b/>
                <w:bCs/>
                <w:color w:val="000000"/>
                <w:lang w:val="x-none"/>
              </w:rPr>
              <w:t>70-30</w:t>
            </w:r>
          </w:p>
        </w:tc>
        <w:tc>
          <w:tcPr>
            <w:tcW w:w="664" w:type="dxa"/>
            <w:tcBorders>
              <w:top w:val="nil"/>
              <w:left w:val="nil"/>
              <w:bottom w:val="single" w:sz="4" w:space="0" w:color="auto"/>
              <w:right w:val="nil"/>
            </w:tcBorders>
            <w:shd w:val="clear" w:color="auto" w:fill="auto"/>
            <w:noWrap/>
            <w:hideMark/>
          </w:tcPr>
          <w:p w14:paraId="2D1CAA78" w14:textId="77777777" w:rsidR="00B27B67" w:rsidRPr="005C54A9" w:rsidRDefault="00B27B67" w:rsidP="00B27B67">
            <w:pPr>
              <w:overflowPunct/>
              <w:autoSpaceDE/>
              <w:autoSpaceDN/>
              <w:adjustRightInd/>
              <w:spacing w:line="240" w:lineRule="auto"/>
              <w:ind w:firstLine="0"/>
              <w:jc w:val="right"/>
              <w:textAlignment w:val="auto"/>
              <w:rPr>
                <w:rFonts w:ascii="Century Gothic" w:hAnsi="Century Gothic" w:cs="Calibri"/>
                <w:b/>
                <w:color w:val="000000"/>
                <w:lang w:val="x-none"/>
              </w:rPr>
            </w:pPr>
            <w:r w:rsidRPr="005C54A9">
              <w:rPr>
                <w:b/>
              </w:rPr>
              <w:t>99.9</w:t>
            </w:r>
          </w:p>
        </w:tc>
        <w:tc>
          <w:tcPr>
            <w:tcW w:w="664" w:type="dxa"/>
            <w:tcBorders>
              <w:top w:val="nil"/>
              <w:left w:val="nil"/>
              <w:bottom w:val="single" w:sz="4" w:space="0" w:color="auto"/>
              <w:right w:val="nil"/>
            </w:tcBorders>
            <w:shd w:val="clear" w:color="auto" w:fill="auto"/>
            <w:noWrap/>
            <w:hideMark/>
          </w:tcPr>
          <w:p w14:paraId="3FC499C2" w14:textId="77777777" w:rsidR="00B27B67" w:rsidRPr="005C54A9" w:rsidRDefault="00B27B67" w:rsidP="00B27B67">
            <w:pPr>
              <w:overflowPunct/>
              <w:autoSpaceDE/>
              <w:autoSpaceDN/>
              <w:adjustRightInd/>
              <w:spacing w:line="240" w:lineRule="auto"/>
              <w:ind w:firstLine="0"/>
              <w:jc w:val="right"/>
              <w:textAlignment w:val="auto"/>
              <w:rPr>
                <w:rFonts w:ascii="Century Gothic" w:hAnsi="Century Gothic" w:cs="Calibri"/>
                <w:b/>
                <w:color w:val="000000"/>
                <w:lang w:val="x-none"/>
              </w:rPr>
            </w:pPr>
            <w:r w:rsidRPr="005C54A9">
              <w:rPr>
                <w:b/>
              </w:rPr>
              <w:t>99.9</w:t>
            </w:r>
          </w:p>
        </w:tc>
        <w:tc>
          <w:tcPr>
            <w:tcW w:w="663" w:type="dxa"/>
            <w:tcBorders>
              <w:top w:val="nil"/>
              <w:left w:val="nil"/>
              <w:bottom w:val="single" w:sz="4" w:space="0" w:color="auto"/>
              <w:right w:val="nil"/>
            </w:tcBorders>
            <w:shd w:val="clear" w:color="auto" w:fill="auto"/>
            <w:noWrap/>
            <w:hideMark/>
          </w:tcPr>
          <w:p w14:paraId="744B6AFC" w14:textId="77777777" w:rsidR="00B27B67" w:rsidRPr="005C54A9" w:rsidRDefault="00B27B67" w:rsidP="00B27B67">
            <w:pPr>
              <w:overflowPunct/>
              <w:autoSpaceDE/>
              <w:autoSpaceDN/>
              <w:adjustRightInd/>
              <w:spacing w:line="240" w:lineRule="auto"/>
              <w:ind w:firstLine="0"/>
              <w:jc w:val="right"/>
              <w:textAlignment w:val="auto"/>
              <w:rPr>
                <w:rFonts w:ascii="Century Gothic" w:hAnsi="Century Gothic" w:cs="Calibri"/>
                <w:b/>
                <w:color w:val="000000"/>
                <w:lang w:val="x-none"/>
              </w:rPr>
            </w:pPr>
            <w:r w:rsidRPr="005C54A9">
              <w:rPr>
                <w:b/>
              </w:rPr>
              <w:t>98.8</w:t>
            </w:r>
          </w:p>
        </w:tc>
        <w:tc>
          <w:tcPr>
            <w:tcW w:w="663" w:type="dxa"/>
            <w:tcBorders>
              <w:left w:val="single" w:sz="4" w:space="0" w:color="auto"/>
              <w:bottom w:val="single" w:sz="4" w:space="0" w:color="auto"/>
            </w:tcBorders>
            <w:shd w:val="clear" w:color="auto" w:fill="auto"/>
            <w:noWrap/>
            <w:hideMark/>
          </w:tcPr>
          <w:p w14:paraId="0C5438A4" w14:textId="77777777" w:rsidR="00B27B67" w:rsidRPr="005C54A9" w:rsidRDefault="00B27B67" w:rsidP="00B27B67">
            <w:pPr>
              <w:overflowPunct/>
              <w:autoSpaceDE/>
              <w:autoSpaceDN/>
              <w:adjustRightInd/>
              <w:spacing w:line="240" w:lineRule="auto"/>
              <w:ind w:firstLine="0"/>
              <w:jc w:val="right"/>
              <w:textAlignment w:val="auto"/>
              <w:rPr>
                <w:rFonts w:ascii="Century Gothic" w:hAnsi="Century Gothic" w:cs="Calibri"/>
                <w:b/>
                <w:color w:val="000000"/>
                <w:lang w:val="x-none"/>
              </w:rPr>
            </w:pPr>
            <w:r w:rsidRPr="005C54A9">
              <w:rPr>
                <w:rFonts w:ascii="Century Gothic" w:hAnsi="Century Gothic" w:cs="Calibri"/>
                <w:b/>
                <w:color w:val="000000"/>
                <w:lang w:val="x-none"/>
              </w:rPr>
              <w:t>99.8</w:t>
            </w:r>
          </w:p>
        </w:tc>
        <w:tc>
          <w:tcPr>
            <w:tcW w:w="663" w:type="dxa"/>
            <w:tcBorders>
              <w:bottom w:val="single" w:sz="4" w:space="0" w:color="auto"/>
            </w:tcBorders>
            <w:shd w:val="clear" w:color="auto" w:fill="auto"/>
            <w:noWrap/>
            <w:hideMark/>
          </w:tcPr>
          <w:p w14:paraId="160D9F0F" w14:textId="77777777" w:rsidR="00B27B67" w:rsidRPr="005C54A9" w:rsidRDefault="00B27B67" w:rsidP="00B27B67">
            <w:pPr>
              <w:overflowPunct/>
              <w:autoSpaceDE/>
              <w:autoSpaceDN/>
              <w:adjustRightInd/>
              <w:spacing w:line="240" w:lineRule="auto"/>
              <w:ind w:firstLine="0"/>
              <w:jc w:val="center"/>
              <w:textAlignment w:val="auto"/>
              <w:rPr>
                <w:rFonts w:ascii="Century Gothic" w:hAnsi="Century Gothic" w:cs="Calibri"/>
                <w:b/>
                <w:color w:val="000000"/>
                <w:lang w:val="x-none"/>
              </w:rPr>
            </w:pPr>
            <w:r w:rsidRPr="005C54A9">
              <w:rPr>
                <w:rFonts w:ascii="Century Gothic" w:hAnsi="Century Gothic" w:cs="Calibri"/>
                <w:b/>
                <w:color w:val="000000"/>
                <w:lang w:val="x-none"/>
              </w:rPr>
              <w:t>99.8</w:t>
            </w:r>
          </w:p>
        </w:tc>
        <w:tc>
          <w:tcPr>
            <w:tcW w:w="663" w:type="dxa"/>
            <w:tcBorders>
              <w:bottom w:val="single" w:sz="4" w:space="0" w:color="auto"/>
              <w:right w:val="single" w:sz="4" w:space="0" w:color="auto"/>
            </w:tcBorders>
            <w:shd w:val="clear" w:color="auto" w:fill="auto"/>
            <w:noWrap/>
            <w:hideMark/>
          </w:tcPr>
          <w:p w14:paraId="239BADC3" w14:textId="77777777" w:rsidR="00B27B67" w:rsidRPr="005C54A9" w:rsidRDefault="00B27B67" w:rsidP="00B27B67">
            <w:pPr>
              <w:overflowPunct/>
              <w:autoSpaceDE/>
              <w:autoSpaceDN/>
              <w:adjustRightInd/>
              <w:spacing w:line="240" w:lineRule="auto"/>
              <w:ind w:firstLine="0"/>
              <w:jc w:val="right"/>
              <w:textAlignment w:val="auto"/>
              <w:rPr>
                <w:rFonts w:ascii="Century Gothic" w:hAnsi="Century Gothic" w:cs="Calibri"/>
                <w:b/>
                <w:color w:val="000000"/>
                <w:lang w:val="x-none"/>
              </w:rPr>
            </w:pPr>
            <w:r w:rsidRPr="005C54A9">
              <w:rPr>
                <w:b/>
              </w:rPr>
              <w:t>98.7</w:t>
            </w:r>
          </w:p>
        </w:tc>
        <w:tc>
          <w:tcPr>
            <w:tcW w:w="663" w:type="dxa"/>
            <w:tcBorders>
              <w:top w:val="nil"/>
              <w:left w:val="single" w:sz="4" w:space="0" w:color="auto"/>
              <w:bottom w:val="single" w:sz="4" w:space="0" w:color="auto"/>
              <w:right w:val="nil"/>
            </w:tcBorders>
            <w:shd w:val="clear" w:color="auto" w:fill="auto"/>
            <w:noWrap/>
            <w:hideMark/>
          </w:tcPr>
          <w:p w14:paraId="2665C4DE" w14:textId="77777777" w:rsidR="00B27B67" w:rsidRPr="005C54A9" w:rsidRDefault="00B27B67" w:rsidP="00B27B67">
            <w:pPr>
              <w:overflowPunct/>
              <w:autoSpaceDE/>
              <w:autoSpaceDN/>
              <w:adjustRightInd/>
              <w:spacing w:line="240" w:lineRule="auto"/>
              <w:ind w:firstLine="0"/>
              <w:jc w:val="right"/>
              <w:textAlignment w:val="auto"/>
              <w:rPr>
                <w:rFonts w:ascii="Century Gothic" w:hAnsi="Century Gothic" w:cs="Calibri"/>
                <w:b/>
                <w:color w:val="000000"/>
                <w:lang w:val="x-none"/>
              </w:rPr>
            </w:pPr>
            <w:r w:rsidRPr="005C54A9">
              <w:rPr>
                <w:b/>
              </w:rPr>
              <w:t>99.8</w:t>
            </w:r>
          </w:p>
        </w:tc>
        <w:tc>
          <w:tcPr>
            <w:tcW w:w="663" w:type="dxa"/>
            <w:tcBorders>
              <w:top w:val="nil"/>
              <w:left w:val="nil"/>
              <w:bottom w:val="single" w:sz="4" w:space="0" w:color="auto"/>
              <w:right w:val="nil"/>
            </w:tcBorders>
            <w:shd w:val="clear" w:color="auto" w:fill="auto"/>
            <w:noWrap/>
            <w:hideMark/>
          </w:tcPr>
          <w:p w14:paraId="293E46E0" w14:textId="77777777" w:rsidR="00B27B67" w:rsidRPr="005C54A9" w:rsidRDefault="00B27B67" w:rsidP="00B27B67">
            <w:pPr>
              <w:overflowPunct/>
              <w:autoSpaceDE/>
              <w:autoSpaceDN/>
              <w:adjustRightInd/>
              <w:spacing w:line="240" w:lineRule="auto"/>
              <w:ind w:firstLine="0"/>
              <w:jc w:val="right"/>
              <w:textAlignment w:val="auto"/>
              <w:rPr>
                <w:rFonts w:ascii="Century Gothic" w:hAnsi="Century Gothic" w:cs="Calibri"/>
                <w:b/>
                <w:color w:val="000000"/>
                <w:lang w:val="x-none"/>
              </w:rPr>
            </w:pPr>
            <w:r w:rsidRPr="005C54A9">
              <w:rPr>
                <w:b/>
              </w:rPr>
              <w:t>100</w:t>
            </w:r>
          </w:p>
        </w:tc>
        <w:tc>
          <w:tcPr>
            <w:tcW w:w="663" w:type="dxa"/>
            <w:tcBorders>
              <w:top w:val="nil"/>
              <w:left w:val="nil"/>
              <w:bottom w:val="single" w:sz="4" w:space="0" w:color="auto"/>
              <w:right w:val="nil"/>
            </w:tcBorders>
            <w:shd w:val="clear" w:color="auto" w:fill="auto"/>
            <w:noWrap/>
            <w:hideMark/>
          </w:tcPr>
          <w:p w14:paraId="5531CB20" w14:textId="77777777" w:rsidR="00B27B67" w:rsidRPr="005C54A9" w:rsidRDefault="00B27B67" w:rsidP="00B27B67">
            <w:pPr>
              <w:overflowPunct/>
              <w:autoSpaceDE/>
              <w:autoSpaceDN/>
              <w:adjustRightInd/>
              <w:spacing w:line="240" w:lineRule="auto"/>
              <w:ind w:firstLine="0"/>
              <w:jc w:val="right"/>
              <w:textAlignment w:val="auto"/>
              <w:rPr>
                <w:rFonts w:ascii="Century Gothic" w:hAnsi="Century Gothic" w:cs="Calibri"/>
                <w:b/>
                <w:color w:val="000000"/>
                <w:lang w:val="x-none"/>
              </w:rPr>
            </w:pPr>
            <w:r w:rsidRPr="005C54A9">
              <w:rPr>
                <w:b/>
              </w:rPr>
              <w:t>98.8</w:t>
            </w:r>
          </w:p>
        </w:tc>
      </w:tr>
    </w:tbl>
    <w:p w14:paraId="2EA8F09D" w14:textId="77777777" w:rsidR="00B27B67" w:rsidRPr="00B27B67" w:rsidRDefault="00B27B67" w:rsidP="00B27B67">
      <w:pPr>
        <w:ind w:firstLine="0"/>
      </w:pPr>
    </w:p>
    <w:p w14:paraId="22238BA2" w14:textId="77777777" w:rsidR="00A771C7" w:rsidRDefault="00A771C7" w:rsidP="00A771C7">
      <w:pPr>
        <w:pStyle w:val="heading1"/>
      </w:pPr>
      <w:r>
        <w:lastRenderedPageBreak/>
        <w:t>Discussion</w:t>
      </w:r>
    </w:p>
    <w:p w14:paraId="48B07C19" w14:textId="77777777" w:rsidR="00B27B67" w:rsidRPr="00B27B67" w:rsidRDefault="00B27B67" w:rsidP="00B27B67">
      <w:pPr>
        <w:pStyle w:val="p1a"/>
      </w:pPr>
      <w:r w:rsidRPr="00D65AA1">
        <w:t>This section presents the theoretical analysis of the fake news classifiers employed in this research. Th</w:t>
      </w:r>
      <w:r>
        <w:t>is research reveals</w:t>
      </w:r>
      <w:r w:rsidRPr="00D65AA1">
        <w:t xml:space="preserve"> that the proposed features couple with machine learning classifiers can detect fake news with an accuracy between 79% and 99%. </w:t>
      </w:r>
      <w:r>
        <w:t>The results show that</w:t>
      </w:r>
      <w:r w:rsidRPr="00D65AA1">
        <w:t xml:space="preserve"> the proposed features</w:t>
      </w:r>
      <w:r>
        <w:t xml:space="preserve"> with a training and testing ratio of 70-30%</w:t>
      </w:r>
      <w:r w:rsidRPr="00D65AA1">
        <w:t xml:space="preserve"> provided the maximum accuracy</w:t>
      </w:r>
      <w:r>
        <w:t xml:space="preserve"> using the passive-aggressive machine learning algorithm on all three datasets</w:t>
      </w:r>
      <w:r w:rsidRPr="00D65AA1">
        <w:t xml:space="preserve">. The possible reason for the </w:t>
      </w:r>
      <w:r>
        <w:t>excellent</w:t>
      </w:r>
      <w:r w:rsidRPr="00D65AA1">
        <w:t xml:space="preserve"> performance of </w:t>
      </w:r>
      <w:r>
        <w:t>the passive-aggressive algorithm is that it can handle large scale of data coming from various social media applications like Twitter and Facebook, etc. Moreover, a</w:t>
      </w:r>
      <w:r w:rsidRPr="00D65AA1">
        <w:t>s this unstructured data contains slang words, emoji’s, emoticons, punctuation marks, and spelling mistakes</w:t>
      </w:r>
      <w:r>
        <w:t>,</w:t>
      </w:r>
      <w:r w:rsidRPr="00D65AA1">
        <w:t xml:space="preserve"> preprocessing technique</w:t>
      </w:r>
      <w:r>
        <w:t>s were</w:t>
      </w:r>
      <w:r w:rsidRPr="00D65AA1">
        <w:t xml:space="preserve"> applied to remove this unwanted text and improve the classification accuracy. </w:t>
      </w:r>
      <w:r>
        <w:t>Furthermore</w:t>
      </w:r>
      <w:r w:rsidRPr="00D65AA1">
        <w:t xml:space="preserve">, the features extracted performed better because of the stemming and tokenization </w:t>
      </w:r>
      <w:r>
        <w:t>practic</w:t>
      </w:r>
      <w:r w:rsidRPr="00D65AA1">
        <w:t>es.</w:t>
      </w:r>
    </w:p>
    <w:p w14:paraId="3595B867" w14:textId="77777777" w:rsidR="00A771C7" w:rsidRPr="00A771C7" w:rsidRDefault="00A771C7" w:rsidP="00A771C7">
      <w:pPr>
        <w:pStyle w:val="heading1"/>
      </w:pPr>
      <w:r>
        <w:t>Conclusion</w:t>
      </w:r>
    </w:p>
    <w:p w14:paraId="4BD021C8" w14:textId="77777777" w:rsidR="00B27B67" w:rsidRPr="00EE1BBB" w:rsidRDefault="00EB2FE1" w:rsidP="00EB2FE1">
      <w:pPr>
        <w:pStyle w:val="p1a"/>
      </w:pPr>
      <w:r w:rsidRPr="00EB2FE1">
        <w:t xml:space="preserve">In this study, we presented a method to classify fake news from social media </w:t>
      </w:r>
      <w:proofErr w:type="gramStart"/>
      <w:r w:rsidRPr="00EB2FE1">
        <w:t>plat-forms</w:t>
      </w:r>
      <w:proofErr w:type="gramEnd"/>
      <w:r w:rsidRPr="00EB2FE1">
        <w:t>. As shown in the result section, our classification method gave 99% accurate accuracy, precision, and recall. The passive-aggressive classifier produced excellent results as compared to the decision tree and naïve Bayes classifiers. For future work, we will use real</w:t>
      </w:r>
      <w:r>
        <w:t>-</w:t>
      </w:r>
      <w:r w:rsidRPr="00EB2FE1">
        <w:t>time data for this purpose.</w:t>
      </w:r>
    </w:p>
    <w:p w14:paraId="0AACD1BF" w14:textId="77777777" w:rsidR="00757468" w:rsidRDefault="009B2539" w:rsidP="00757468">
      <w:pPr>
        <w:pStyle w:val="heading1"/>
        <w:numPr>
          <w:ilvl w:val="0"/>
          <w:numId w:val="0"/>
        </w:numPr>
        <w:ind w:left="567" w:hanging="567"/>
      </w:pPr>
      <w:r>
        <w:t>References</w:t>
      </w:r>
    </w:p>
    <w:p w14:paraId="57992A50" w14:textId="77777777" w:rsidR="0077094D" w:rsidRPr="0077094D" w:rsidRDefault="00757468" w:rsidP="0077094D">
      <w:pPr>
        <w:pStyle w:val="EndNoteBibliography"/>
        <w:ind w:left="720" w:hanging="720"/>
      </w:pPr>
      <w:r>
        <w:fldChar w:fldCharType="begin"/>
      </w:r>
      <w:r>
        <w:instrText xml:space="preserve"> ADDIN EN.REFLIST </w:instrText>
      </w:r>
      <w:r>
        <w:fldChar w:fldCharType="separate"/>
      </w:r>
      <w:r w:rsidR="0077094D" w:rsidRPr="0077094D">
        <w:t xml:space="preserve">Ajao, O., Bhowmik, D., &amp; Zargari, S. (2018). Fake news identification on twitter with hybrid cnn and rnn models. Proceedings of the 9th International Conference on Social Media and Society, </w:t>
      </w:r>
    </w:p>
    <w:p w14:paraId="552E9CBA" w14:textId="77777777" w:rsidR="0077094D" w:rsidRPr="0077094D" w:rsidRDefault="0077094D" w:rsidP="0077094D">
      <w:pPr>
        <w:pStyle w:val="EndNoteBibliography"/>
        <w:ind w:firstLine="0"/>
      </w:pPr>
    </w:p>
    <w:p w14:paraId="02DD3F4A" w14:textId="79D497BF" w:rsidR="0077094D" w:rsidRPr="0077094D" w:rsidRDefault="0077094D" w:rsidP="0077094D">
      <w:pPr>
        <w:pStyle w:val="EndNoteBibliography"/>
        <w:ind w:left="720" w:hanging="720"/>
      </w:pPr>
      <w:r w:rsidRPr="0077094D">
        <w:t xml:space="preserve">Boididou, C., Papadopoulos, S., Zampoglou, M., Apostolidis, L., Papadopoulou, O., &amp; Kompatsiaris, Y. (2018, Mar). Detection and visualization of misleading content on Twitter. </w:t>
      </w:r>
      <w:r w:rsidRPr="0077094D">
        <w:rPr>
          <w:i/>
        </w:rPr>
        <w:t>International Journal of Multimedia Information Retrieval, 7</w:t>
      </w:r>
      <w:r w:rsidRPr="0077094D">
        <w:t xml:space="preserve">(1), 71-86. </w:t>
      </w:r>
      <w:hyperlink r:id="rId8" w:history="1">
        <w:r w:rsidRPr="0077094D">
          <w:rPr>
            <w:rStyle w:val="Hyperlink"/>
          </w:rPr>
          <w:t>https://doi.org/10.1007/s13735-017-0143-x</w:t>
        </w:r>
      </w:hyperlink>
      <w:r w:rsidRPr="0077094D">
        <w:t xml:space="preserve"> </w:t>
      </w:r>
    </w:p>
    <w:p w14:paraId="103433C9" w14:textId="77777777" w:rsidR="0077094D" w:rsidRPr="0077094D" w:rsidRDefault="0077094D" w:rsidP="0077094D">
      <w:pPr>
        <w:pStyle w:val="EndNoteBibliography"/>
        <w:ind w:firstLine="0"/>
      </w:pPr>
    </w:p>
    <w:p w14:paraId="4445B9D6" w14:textId="77777777" w:rsidR="0077094D" w:rsidRPr="0077094D" w:rsidRDefault="0077094D" w:rsidP="0077094D">
      <w:pPr>
        <w:pStyle w:val="EndNoteBibliography"/>
        <w:ind w:left="720" w:hanging="720"/>
      </w:pPr>
      <w:r w:rsidRPr="0077094D">
        <w:t xml:space="preserve">Buczak, A. L., Baugher, B., Guven, E., Ramac-Thomas, L. C., Elbert, Y., Babin, S. M., &amp; Lewis, S. H. (2015). Fuzzy association rule mining and classification for the prediction of malaria in South Korea. </w:t>
      </w:r>
      <w:r w:rsidRPr="0077094D">
        <w:rPr>
          <w:i/>
        </w:rPr>
        <w:t>BMC medical informatics and decision making, 15</w:t>
      </w:r>
      <w:r w:rsidRPr="0077094D">
        <w:t xml:space="preserve">(1), 47. </w:t>
      </w:r>
    </w:p>
    <w:p w14:paraId="41FA16AB" w14:textId="77777777" w:rsidR="0077094D" w:rsidRPr="0077094D" w:rsidRDefault="0077094D" w:rsidP="0077094D">
      <w:pPr>
        <w:pStyle w:val="EndNoteBibliography"/>
        <w:ind w:firstLine="0"/>
      </w:pPr>
    </w:p>
    <w:p w14:paraId="45D44984" w14:textId="77777777" w:rsidR="0077094D" w:rsidRPr="0077094D" w:rsidRDefault="0077094D" w:rsidP="0077094D">
      <w:pPr>
        <w:pStyle w:val="EndNoteBibliography"/>
        <w:ind w:left="720" w:hanging="720"/>
      </w:pPr>
      <w:r w:rsidRPr="0077094D">
        <w:t xml:space="preserve">Ishtiaq, U., Kareem, S. A., Abdullah, E. R. M. F., Mujtaba, G., Jahangir, R., &amp; Ghafoor, H. Y. (2019). Diabetic retinopathy detection through artificial intelligent techniques: a review and open issues. </w:t>
      </w:r>
      <w:r w:rsidRPr="0077094D">
        <w:rPr>
          <w:i/>
        </w:rPr>
        <w:t>Multimedia Tools and Applications</w:t>
      </w:r>
      <w:r w:rsidRPr="0077094D">
        <w:t xml:space="preserve">, 1-44. </w:t>
      </w:r>
    </w:p>
    <w:p w14:paraId="515318DE" w14:textId="77777777" w:rsidR="0077094D" w:rsidRPr="0077094D" w:rsidRDefault="0077094D" w:rsidP="0077094D">
      <w:pPr>
        <w:pStyle w:val="EndNoteBibliography"/>
        <w:ind w:firstLine="0"/>
      </w:pPr>
    </w:p>
    <w:p w14:paraId="6249FCFB" w14:textId="77777777" w:rsidR="0077094D" w:rsidRPr="0077094D" w:rsidRDefault="0077094D" w:rsidP="0077094D">
      <w:pPr>
        <w:pStyle w:val="EndNoteBibliography"/>
        <w:ind w:left="720" w:hanging="720"/>
      </w:pPr>
      <w:r w:rsidRPr="0077094D">
        <w:t xml:space="preserve">Lauw, H., Shafer, J. C., Agrawal, R., &amp; Ntoulas, A. (2010). Homophily in the digital world: A LiveJournal case study. </w:t>
      </w:r>
      <w:r w:rsidRPr="0077094D">
        <w:rPr>
          <w:i/>
        </w:rPr>
        <w:t>IEEE Internet Computing, 14</w:t>
      </w:r>
      <w:r w:rsidRPr="0077094D">
        <w:t xml:space="preserve">(2), 15-23. </w:t>
      </w:r>
    </w:p>
    <w:p w14:paraId="4E431465" w14:textId="77777777" w:rsidR="0077094D" w:rsidRPr="0077094D" w:rsidRDefault="0077094D" w:rsidP="0077094D">
      <w:pPr>
        <w:pStyle w:val="EndNoteBibliography"/>
        <w:ind w:firstLine="0"/>
      </w:pPr>
    </w:p>
    <w:p w14:paraId="65B57361" w14:textId="77777777" w:rsidR="0077094D" w:rsidRPr="0077094D" w:rsidRDefault="0077094D" w:rsidP="0077094D">
      <w:pPr>
        <w:pStyle w:val="EndNoteBibliography"/>
        <w:ind w:left="720" w:hanging="720"/>
      </w:pPr>
      <w:r w:rsidRPr="0077094D">
        <w:t xml:space="preserve">McCallum, A., &amp; Nigam, K. (1998). A comparison of event models for naive bayes text classification. AAAI-98 workshop on learning for text categorization, </w:t>
      </w:r>
    </w:p>
    <w:p w14:paraId="280C90A7" w14:textId="77777777" w:rsidR="0077094D" w:rsidRPr="0077094D" w:rsidRDefault="0077094D" w:rsidP="0077094D">
      <w:pPr>
        <w:pStyle w:val="EndNoteBibliography"/>
        <w:ind w:firstLine="0"/>
      </w:pPr>
    </w:p>
    <w:p w14:paraId="3A817440" w14:textId="77777777" w:rsidR="0077094D" w:rsidRPr="0077094D" w:rsidRDefault="0077094D" w:rsidP="0077094D">
      <w:pPr>
        <w:pStyle w:val="EndNoteBibliography"/>
        <w:ind w:left="720" w:hanging="720"/>
      </w:pPr>
      <w:r w:rsidRPr="0077094D">
        <w:t xml:space="preserve">Scott, J. (2017). </w:t>
      </w:r>
      <w:r w:rsidRPr="0077094D">
        <w:rPr>
          <w:i/>
        </w:rPr>
        <w:t>Social network analysis</w:t>
      </w:r>
      <w:r w:rsidRPr="0077094D">
        <w:t xml:space="preserve">. Sage. </w:t>
      </w:r>
    </w:p>
    <w:p w14:paraId="5511A75B" w14:textId="77777777" w:rsidR="0077094D" w:rsidRPr="0077094D" w:rsidRDefault="0077094D" w:rsidP="0077094D">
      <w:pPr>
        <w:pStyle w:val="EndNoteBibliography"/>
        <w:ind w:firstLine="0"/>
      </w:pPr>
    </w:p>
    <w:p w14:paraId="374022D6" w14:textId="77777777" w:rsidR="0077094D" w:rsidRPr="0077094D" w:rsidRDefault="0077094D" w:rsidP="0077094D">
      <w:pPr>
        <w:pStyle w:val="EndNoteBibliography"/>
        <w:ind w:left="720" w:hanging="720"/>
      </w:pPr>
      <w:r w:rsidRPr="0077094D">
        <w:t xml:space="preserve">Shu, K., Sliva, A., Wang, S., Tang, J., &amp; Liu, H. (2017). Fake news detection on social media: A data mining perspective. </w:t>
      </w:r>
      <w:r w:rsidRPr="0077094D">
        <w:rPr>
          <w:i/>
        </w:rPr>
        <w:t>ACM SIGKDD Explorations Newsletter, 19</w:t>
      </w:r>
      <w:r w:rsidRPr="0077094D">
        <w:t xml:space="preserve">(1), 22-36. </w:t>
      </w:r>
    </w:p>
    <w:p w14:paraId="39CEC4B6" w14:textId="77777777" w:rsidR="0077094D" w:rsidRPr="0077094D" w:rsidRDefault="0077094D" w:rsidP="0077094D">
      <w:pPr>
        <w:pStyle w:val="EndNoteBibliography"/>
        <w:ind w:firstLine="0"/>
      </w:pPr>
    </w:p>
    <w:p w14:paraId="341FC787" w14:textId="77777777" w:rsidR="0077094D" w:rsidRPr="0077094D" w:rsidRDefault="0077094D" w:rsidP="0077094D">
      <w:pPr>
        <w:pStyle w:val="EndNoteBibliography"/>
        <w:ind w:left="720" w:hanging="720"/>
      </w:pPr>
      <w:r w:rsidRPr="0077094D">
        <w:t xml:space="preserve">Vijayarani, S., &amp; Janani, R. (2016). Text mining: open source tokenization tools-an analysis. </w:t>
      </w:r>
      <w:r w:rsidRPr="0077094D">
        <w:rPr>
          <w:i/>
        </w:rPr>
        <w:t>Advanced Computational Intelligence: An International Journal (ACII), 3</w:t>
      </w:r>
      <w:r w:rsidRPr="0077094D">
        <w:t xml:space="preserve">(1), 37-47. </w:t>
      </w:r>
    </w:p>
    <w:p w14:paraId="3C4E0429" w14:textId="77777777" w:rsidR="0077094D" w:rsidRPr="0077094D" w:rsidRDefault="0077094D" w:rsidP="0077094D">
      <w:pPr>
        <w:pStyle w:val="EndNoteBibliography"/>
        <w:ind w:firstLine="0"/>
      </w:pPr>
    </w:p>
    <w:p w14:paraId="60D3F5AE" w14:textId="42366859" w:rsidR="00757468" w:rsidRPr="00757468" w:rsidRDefault="00757468" w:rsidP="0077094D">
      <w:pPr>
        <w:pStyle w:val="p1a"/>
      </w:pPr>
      <w:r>
        <w:fldChar w:fldCharType="end"/>
      </w:r>
    </w:p>
    <w:sectPr w:rsidR="00757468" w:rsidRPr="00757468"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361D1D" w14:textId="77777777" w:rsidR="001D1E79" w:rsidRDefault="001D1E79">
      <w:r>
        <w:separator/>
      </w:r>
    </w:p>
  </w:endnote>
  <w:endnote w:type="continuationSeparator" w:id="0">
    <w:p w14:paraId="4ACC9BAD" w14:textId="77777777" w:rsidR="001D1E79" w:rsidRDefault="001D1E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C7EF4D" w14:textId="77777777" w:rsidR="001D1E79" w:rsidRDefault="001D1E79" w:rsidP="009F7FCE">
      <w:pPr>
        <w:ind w:firstLine="0"/>
      </w:pPr>
      <w:r>
        <w:separator/>
      </w:r>
    </w:p>
  </w:footnote>
  <w:footnote w:type="continuationSeparator" w:id="0">
    <w:p w14:paraId="36C83CF9" w14:textId="77777777" w:rsidR="001D1E79" w:rsidRDefault="001D1E79"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77622308">
    <w:abstractNumId w:val="0"/>
  </w:num>
  <w:num w:numId="2" w16cid:durableId="188496723">
    <w:abstractNumId w:val="0"/>
  </w:num>
  <w:num w:numId="3" w16cid:durableId="841701319">
    <w:abstractNumId w:val="1"/>
  </w:num>
  <w:num w:numId="4" w16cid:durableId="231619352">
    <w:abstractNumId w:val="1"/>
  </w:num>
  <w:num w:numId="5" w16cid:durableId="1824542171">
    <w:abstractNumId w:val="3"/>
  </w:num>
  <w:num w:numId="6" w16cid:durableId="1497917419">
    <w:abstractNumId w:val="3"/>
  </w:num>
  <w:num w:numId="7" w16cid:durableId="1658193186">
    <w:abstractNumId w:val="2"/>
  </w:num>
  <w:num w:numId="8" w16cid:durableId="70658877">
    <w:abstractNumId w:val="4"/>
  </w:num>
  <w:num w:numId="9" w16cid:durableId="47626344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APA 7th&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Libraries&gt;"/>
  </w:docVars>
  <w:rsids>
    <w:rsidRoot w:val="009F7FCE"/>
    <w:rsid w:val="00034703"/>
    <w:rsid w:val="000A6427"/>
    <w:rsid w:val="001425A1"/>
    <w:rsid w:val="001648BC"/>
    <w:rsid w:val="001724B8"/>
    <w:rsid w:val="001A02F0"/>
    <w:rsid w:val="001D1E79"/>
    <w:rsid w:val="002B24B8"/>
    <w:rsid w:val="002D48C5"/>
    <w:rsid w:val="00343437"/>
    <w:rsid w:val="003E71EA"/>
    <w:rsid w:val="00400315"/>
    <w:rsid w:val="00757468"/>
    <w:rsid w:val="0077094D"/>
    <w:rsid w:val="00782DED"/>
    <w:rsid w:val="008D5CA0"/>
    <w:rsid w:val="008F2D4C"/>
    <w:rsid w:val="009864C6"/>
    <w:rsid w:val="009930E4"/>
    <w:rsid w:val="009B2539"/>
    <w:rsid w:val="009F7FCE"/>
    <w:rsid w:val="00A17A48"/>
    <w:rsid w:val="00A54143"/>
    <w:rsid w:val="00A649AF"/>
    <w:rsid w:val="00A771C7"/>
    <w:rsid w:val="00B23481"/>
    <w:rsid w:val="00B27B67"/>
    <w:rsid w:val="00B507FB"/>
    <w:rsid w:val="00D0562C"/>
    <w:rsid w:val="00DC2CA9"/>
    <w:rsid w:val="00DD569A"/>
    <w:rsid w:val="00E603C7"/>
    <w:rsid w:val="00EB2FE1"/>
    <w:rsid w:val="00F0175D"/>
    <w:rsid w:val="00F321B4"/>
    <w:rsid w:val="00F46B89"/>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58E08A5"/>
  <w15:docId w15:val="{D6115A97-6C73-4A85-95CC-83666D17F9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Char"/>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p1aChar">
    <w:name w:val="p1a Char"/>
    <w:basedOn w:val="DefaultParagraphFont"/>
    <w:link w:val="p1a"/>
    <w:rsid w:val="001425A1"/>
  </w:style>
  <w:style w:type="paragraph" w:styleId="Caption">
    <w:name w:val="caption"/>
    <w:basedOn w:val="Normal"/>
    <w:next w:val="Normal"/>
    <w:uiPriority w:val="35"/>
    <w:unhideWhenUsed/>
    <w:qFormat/>
    <w:rsid w:val="001724B8"/>
    <w:pPr>
      <w:shd w:val="clear" w:color="auto" w:fill="FFFFFF"/>
      <w:overflowPunct/>
      <w:autoSpaceDE/>
      <w:autoSpaceDN/>
      <w:adjustRightInd/>
      <w:spacing w:after="120" w:line="276" w:lineRule="auto"/>
      <w:ind w:firstLine="0"/>
      <w:jc w:val="center"/>
      <w:textAlignment w:val="auto"/>
    </w:pPr>
    <w:rPr>
      <w:rFonts w:eastAsiaTheme="minorHAnsi"/>
      <w:iCs/>
      <w:color w:val="000000" w:themeColor="text1"/>
      <w:sz w:val="16"/>
      <w:szCs w:val="18"/>
    </w:rPr>
  </w:style>
  <w:style w:type="table" w:styleId="TableGrid">
    <w:name w:val="Table Grid"/>
    <w:basedOn w:val="TableNormal"/>
    <w:uiPriority w:val="59"/>
    <w:rsid w:val="00A771C7"/>
    <w:pPr>
      <w:spacing w:line="240" w:lineRule="auto"/>
    </w:pPr>
    <w:rPr>
      <w:rFonts w:asciiTheme="minorHAnsi" w:eastAsiaTheme="minorHAnsi" w:hAnsiTheme="minorHAnsi" w:cstheme="minorBidi"/>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ndNoteBibliographyTitle">
    <w:name w:val="EndNote Bibliography Title"/>
    <w:basedOn w:val="Normal"/>
    <w:link w:val="EndNoteBibliographyTitleChar"/>
    <w:rsid w:val="00757468"/>
    <w:pPr>
      <w:jc w:val="center"/>
    </w:pPr>
    <w:rPr>
      <w:noProof/>
    </w:rPr>
  </w:style>
  <w:style w:type="character" w:customStyle="1" w:styleId="EndNoteBibliographyTitleChar">
    <w:name w:val="EndNote Bibliography Title Char"/>
    <w:basedOn w:val="p1aChar"/>
    <w:link w:val="EndNoteBibliographyTitle"/>
    <w:rsid w:val="00757468"/>
    <w:rPr>
      <w:noProof/>
    </w:rPr>
  </w:style>
  <w:style w:type="paragraph" w:customStyle="1" w:styleId="EndNoteBibliography">
    <w:name w:val="EndNote Bibliography"/>
    <w:basedOn w:val="Normal"/>
    <w:link w:val="EndNoteBibliographyChar"/>
    <w:rsid w:val="00757468"/>
    <w:rPr>
      <w:noProof/>
    </w:rPr>
  </w:style>
  <w:style w:type="character" w:customStyle="1" w:styleId="EndNoteBibliographyChar">
    <w:name w:val="EndNote Bibliography Char"/>
    <w:basedOn w:val="p1aChar"/>
    <w:link w:val="EndNoteBibliography"/>
    <w:rsid w:val="00757468"/>
    <w:rPr>
      <w:noProof/>
    </w:rPr>
  </w:style>
  <w:style w:type="character" w:styleId="UnresolvedMention">
    <w:name w:val="Unresolved Mention"/>
    <w:basedOn w:val="DefaultParagraphFont"/>
    <w:uiPriority w:val="99"/>
    <w:semiHidden/>
    <w:unhideWhenUsed/>
    <w:rsid w:val="0077094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yperlink" Target="https://doi.org/10.1007/s13735-017-0143-x"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22</TotalTime>
  <Pages>6</Pages>
  <Words>2850</Words>
  <Characters>16250</Characters>
  <Application>Microsoft Office Word</Application>
  <DocSecurity>0</DocSecurity>
  <Lines>135</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19062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Ullah, Abrar</cp:lastModifiedBy>
  <cp:revision>10</cp:revision>
  <cp:lastPrinted>2021-09-05T08:44:00Z</cp:lastPrinted>
  <dcterms:created xsi:type="dcterms:W3CDTF">2021-08-27T11:42:00Z</dcterms:created>
  <dcterms:modified xsi:type="dcterms:W3CDTF">2022-04-27T11:27:00Z</dcterms:modified>
</cp:coreProperties>
</file>