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Handbook — 2025</w:t>
      </w:r>
    </w:p>
    <w:p>
      <w:r>
        <w:t>Company: {Your Company Name Pvt. Ltd.}</w:t>
      </w:r>
    </w:p>
    <w:p>
      <w:r>
        <w:t>Version: 1.0</w:t>
      </w:r>
    </w:p>
    <w:p>
      <w:r>
        <w:t>Effective Date: August 21, 2025</w:t>
      </w:r>
    </w:p>
    <w:p>
      <w:r>
        <w:t>Applies To: All full‑time, part‑time, interns, and contractors (unless stated otherwise)</w:t>
      </w:r>
    </w:p>
    <w:p>
      <w:r>
        <w:t>Jurisdiction: India (update for other locations as needed)</w:t>
      </w:r>
    </w:p>
    <w:p>
      <w:r>
        <w:br/>
        <w:t>Note: This is a practical template. Customize to match local laws, your policies, and benefits. Get legal review before publishing.</w:t>
      </w:r>
    </w:p>
    <w:p>
      <w:pPr>
        <w:pStyle w:val="Heading2"/>
      </w:pPr>
      <w:r>
        <w:t>1) Company Overview</w:t>
      </w:r>
    </w:p>
    <w:p>
      <w:r>
        <w:t>- Who we are: Brief history, mission, and what we build/serve.</w:t>
      </w:r>
    </w:p>
    <w:p>
      <w:r>
        <w:t>- Vision: Where we’re going in 3–5 years.</w:t>
      </w:r>
    </w:p>
    <w:p>
      <w:r>
        <w:t>- Values: Put customers first • Act with integrity • Bias for action • Ownership • Learn &amp; improve.</w:t>
      </w:r>
    </w:p>
    <w:p>
      <w:pPr>
        <w:pStyle w:val="Heading2"/>
      </w:pPr>
      <w:r>
        <w:t>2) Code of Conduct</w:t>
      </w:r>
    </w:p>
    <w:p>
      <w:r>
        <w:t>- Professionalism: Treat everyone with respect. Zero tolerance for harassment and discrimination.</w:t>
      </w:r>
    </w:p>
    <w:p>
      <w:r>
        <w:t>- Conflicts of interest: Disclose gifts, outside work, or relationships that can influence decisions.</w:t>
      </w:r>
    </w:p>
    <w:p>
      <w:r>
        <w:t>- Anti‑bribery: No bribes, kickbacks, or facilitation payments. Follow the company’s Gifts &amp; Hospitality limits.</w:t>
      </w:r>
    </w:p>
    <w:p>
      <w:r>
        <w:t>- Use of assets: Company property, brand, and systems are for business use; limited personal use allowed if lawful and not disruptive.</w:t>
      </w:r>
    </w:p>
    <w:p>
      <w:r>
        <w:t>- Social media: Be respectful. Don’t share confidential information. Personal opinions are your own.</w:t>
      </w:r>
    </w:p>
    <w:p>
      <w:r>
        <w:t>- Whistleblowing: Report concerns to People Ops or Compliance; retaliation is prohibited.</w:t>
      </w:r>
    </w:p>
    <w:p>
      <w:pPr>
        <w:pStyle w:val="Heading2"/>
      </w:pPr>
      <w:r>
        <w:t>3) Employment Basics</w:t>
      </w:r>
    </w:p>
    <w:p>
      <w:r>
        <w:t>- Categories: Full‑time, part‑time, intern, contractor.</w:t>
      </w:r>
    </w:p>
    <w:p>
      <w:r>
        <w:t>- Probation: 3 months by default (or as per offer letter). Confirmation based on performance &amp; culture fit.</w:t>
      </w:r>
    </w:p>
    <w:p>
      <w:r>
        <w:t>- Work location: Office/Hybrid/Remote (see Remote Work Policy).</w:t>
      </w:r>
    </w:p>
    <w:p>
      <w:r>
        <w:t>- Hours: Standard 8 hours/day, 5 days/week. Comply with local Shops &amp; Establishments Act.</w:t>
      </w:r>
    </w:p>
    <w:p>
      <w:r>
        <w:t>- Attendance &amp; timekeeping: Record time truthfully; inform your manager about planned/unplanned leave.</w:t>
      </w:r>
    </w:p>
    <w:p>
      <w:r>
        <w:t>- ID &amp; documents: PAN, Aadhaar (optional), bank details, educational certificates for onboarding/compliance.</w:t>
      </w:r>
    </w:p>
    <w:p>
      <w:pPr>
        <w:pStyle w:val="Heading2"/>
      </w:pPr>
      <w:r>
        <w:t>4) Compensation &amp; Payroll</w:t>
      </w:r>
    </w:p>
    <w:p>
      <w:r>
        <w:t>- Pay cycle: Monthly; paid on/before last business day.</w:t>
      </w:r>
    </w:p>
    <w:p>
      <w:r>
        <w:t>- Breakup: Fixed pay (basic, HRA, allowances), variable pay/bonus (if any), employer PF/ESI as applicable.</w:t>
      </w:r>
    </w:p>
    <w:p>
      <w:r>
        <w:t>- Deductions: TDS, PF/ESI, professional tax (state‑specific), salary advances (if any).</w:t>
      </w:r>
    </w:p>
    <w:p>
      <w:r>
        <w:t>- Reimbursements: Paid with payroll once claims are approved.</w:t>
      </w:r>
    </w:p>
    <w:p>
      <w:r>
        <w:t>- Pay corrections: Report discrepancies within 3 working days of credit.</w:t>
      </w:r>
    </w:p>
    <w:p>
      <w:pPr>
        <w:pStyle w:val="Heading2"/>
      </w:pPr>
      <w:r>
        <w:t>5) Benefits (Illustrative)</w:t>
      </w:r>
    </w:p>
    <w:p>
      <w:r>
        <w:t>- Health insurance: Group Mediclaim for employee + dependents. Coverage details in the policy schedule.</w:t>
      </w:r>
    </w:p>
    <w:p>
      <w:r>
        <w:t>- Life &amp; accident insurance: Group term life and personal accident (if applicable).</w:t>
      </w:r>
    </w:p>
    <w:p>
      <w:r>
        <w:t>- Leave Policy: Earned Leave, Casual Leave, Sick Leave, Maternity Leave, Paternity/Adoption Leave, Public Holidays.</w:t>
      </w:r>
    </w:p>
    <w:p>
      <w:r>
        <w:t>- Learning &amp; Development: Annual budget, internal workshops, certification support.</w:t>
      </w:r>
    </w:p>
    <w:p>
      <w:r>
        <w:t>- Employee Assistance Program (EAP): Confidential counseling support (if applicable).</w:t>
      </w:r>
    </w:p>
    <w:p>
      <w:pPr>
        <w:pStyle w:val="Heading2"/>
      </w:pPr>
      <w:r>
        <w:t>6) Time Off — Process</w:t>
      </w:r>
    </w:p>
    <w:p>
      <w:r>
        <w:t>- Apply via HRIS at least 3 days in advance for EL/PL; emergencies allowed for SL.</w:t>
      </w:r>
    </w:p>
    <w:p>
      <w:r>
        <w:t>- Handover responsibilities before long leave.</w:t>
      </w:r>
    </w:p>
    <w:p>
      <w:r>
        <w:t>- Unapproved absence &gt;3 working days may be treated as abandonment (after due process).</w:t>
      </w:r>
    </w:p>
    <w:p>
      <w:pPr>
        <w:pStyle w:val="Heading2"/>
      </w:pPr>
      <w:r>
        <w:t>7) Remote &amp; Hybrid Work Policy</w:t>
      </w:r>
    </w:p>
    <w:p>
      <w:r>
        <w:t>- Eligibility: Role‑based approval by manager + People Ops.</w:t>
      </w:r>
    </w:p>
    <w:p>
      <w:r>
        <w:t>- Core hours: Example: 10:00–17:00 IST for collaboration; flex outside hours.</w:t>
      </w:r>
    </w:p>
    <w:p>
      <w:r>
        <w:t>- Ergonomics &amp; safety: Maintain a safe home workstation. Company may provide peripherals.</w:t>
      </w:r>
    </w:p>
    <w:p>
      <w:r>
        <w:t>- Connectivity: Stable internet; backup recommended.</w:t>
      </w:r>
    </w:p>
    <w:p>
      <w:r>
        <w:t>- Security: Use company‑managed devices/VPN, encrypted storage, strong passwords, screen lock. No public/shared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