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2"/>
          <w:szCs w:val="32"/>
        </w:rPr>
        <w:t xml:space="preserve">PURCHASE ORDER REQUEST</w:t>
      </w:r>
    </w:p>
    <w:p>
      <w:pPr>
        <w:pBdr>
          <w:bottom w:val="single" w:color="000000" w:sz="6" w:space="6"/>
        </w:pBdr>
        <w:spacing w:after="240"/>
      </w:pPr>
      <w:r>
        <w:rPr>
          <w:sz w:val="20"/>
          <w:szCs w:val="20"/>
        </w:rPr>
        <w:t xml:space="preserve">Lancer Farms &amp; Gardens — California Baptist University</w:t>
      </w:r>
    </w:p>
    <w:p>
      <w:pPr>
        <w:spacing w:after="60"/>
      </w:pPr>
      <w:r>
        <w:rPr>
          <w:b/>
          <w:bCs/>
          <w:sz w:val="20"/>
          <w:szCs w:val="20"/>
        </w:rPr>
        <w:t xml:space="preserve">Requestor:  </w:t>
      </w:r>
      <w:r>
        <w:rPr>
          <w:sz w:val="20"/>
          <w:szCs w:val="20"/>
        </w:rPr>
        <w:t xml:space="preserve">Chad Pattengale, Student Caretaker</w:t>
      </w:r>
    </w:p>
    <w:p>
      <w:pPr>
        <w:spacing w:after="60"/>
      </w:pPr>
      <w:r>
        <w:rPr>
          <w:b/>
          <w:bCs/>
          <w:sz w:val="20"/>
          <w:szCs w:val="20"/>
        </w:rPr>
        <w:t xml:space="preserve">Department:  </w:t>
      </w:r>
      <w:r>
        <w:rPr>
          <w:sz w:val="20"/>
          <w:szCs w:val="20"/>
        </w:rPr>
        <w:t xml:space="preserve">Lancer Farms &amp; Gardens</w:t>
      </w:r>
    </w:p>
    <w:p>
      <w:pPr>
        <w:spacing w:after="60"/>
      </w:pPr>
      <w:r>
        <w:rPr>
          <w:b/>
          <w:bCs/>
          <w:sz w:val="20"/>
          <w:szCs w:val="20"/>
        </w:rPr>
        <w:t xml:space="preserve">Date submitted:  </w:t>
      </w:r>
      <w:r>
        <w:rPr>
          <w:sz w:val="20"/>
          <w:szCs w:val="20"/>
        </w:rPr>
        <w:t xml:space="preserve">August 4, 2026</w:t>
      </w:r>
    </w:p>
    <w:p>
      <w:pPr>
        <w:spacing w:after="60"/>
      </w:pPr>
      <w:r>
        <w:rPr>
          <w:b/>
          <w:bCs/>
          <w:sz w:val="20"/>
          <w:szCs w:val="20"/>
        </w:rPr>
        <w:t xml:space="preserve">Vendors:  </w:t>
      </w:r>
      <w:r>
        <w:rPr>
          <w:sz w:val="20"/>
          <w:szCs w:val="20"/>
        </w:rPr>
        <w:t xml:space="preserve">Home Depot (lumber); Amazon (laminating sheets, fasteners)</w:t>
      </w:r>
    </w:p>
    <w:p>
      <w:pPr>
        <w:spacing w:after="60"/>
      </w:pPr>
      <w:r>
        <w:rPr>
          <w:b/>
          <w:bCs/>
          <w:sz w:val="20"/>
          <w:szCs w:val="20"/>
        </w:rPr>
        <w:t xml:space="preserve">Total not to exceed:  </w:t>
      </w:r>
      <w:r>
        <w:rPr>
          <w:sz w:val="20"/>
          <w:szCs w:val="20"/>
        </w:rPr>
        <w:t xml:space="preserve">$50.00</w:t>
      </w:r>
    </w:p>
    <w:p>
      <w:pPr>
        <w:pStyle w:val="Heading2"/>
        <w:spacing w:after="120" w:before="240"/>
      </w:pPr>
      <w:r>
        <w:rPr>
          <w:b/>
          <w:bCs/>
          <w:sz w:val="24"/>
          <w:szCs w:val="24"/>
        </w:rPr>
        <w:t xml:space="preserve">Purpose</w:t>
      </w:r>
    </w:p>
    <w:p>
      <w:pPr>
        <w:spacing w:after="120"/>
      </w:pPr>
      <w:r>
        <w:rPr>
          <w:i w:val="false"/>
          <w:iCs w:val="false"/>
          <w:sz w:val="20"/>
          <w:szCs w:val="20"/>
        </w:rPr>
        <w:t xml:space="preserve">Fabrication of 23 weatherproof QR code signs, one for each raised bed at Lancer Farms &amp; Gardens (Zone 1: 10 beds; Zone 2: 6 beds; Zone 3: 7 beds).</w:t>
      </w:r>
    </w:p>
    <w:p>
      <w:pPr>
        <w:spacing w:after="120"/>
      </w:pPr>
      <w:r>
        <w:rPr>
          <w:i w:val="false"/>
          <w:iCs w:val="false"/>
          <w:sz w:val="20"/>
          <w:szCs w:val="20"/>
        </w:rPr>
        <w:t xml:space="preserve">Each sign links a physical bed to its record on lancerfarms.com, allowing visitors to see what is planted and allowing crew to log tasks and observations at the bed itself rather than from memory afterward. Per-bed scan counts will also indicate which areas of the farm draw visitor attention.</w:t>
      </w:r>
    </w:p>
    <w:p>
      <w:pPr>
        <w:spacing w:after="120"/>
      </w:pPr>
      <w:r>
        <w:rPr>
          <w:i w:val="false"/>
          <w:iCs w:val="false"/>
          <w:sz w:val="20"/>
          <w:szCs w:val="20"/>
        </w:rPr>
        <w:t xml:space="preserve">No existing bed signage is being replaced; this is new installation.</w:t>
      </w:r>
    </w:p>
    <w:p>
      <w:pPr>
        <w:pStyle w:val="Heading2"/>
        <w:spacing w:after="120" w:before="240"/>
      </w:pPr>
      <w:r>
        <w:rPr>
          <w:b/>
          <w:bCs/>
          <w:sz w:val="24"/>
          <w:szCs w:val="24"/>
        </w:rPr>
        <w:t xml:space="preserve">Items requested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700"/>
        <w:gridCol w:w="1730"/>
        <w:gridCol w:w="1930"/>
      </w:tblGrid>
      <w:tr>
        <w:tc>
          <w:tcPr>
            <w:tcW w:type="dxa" w:w="3500"/>
            <w:shd w:fill="E8E8E8" w:color="auto" w:val="clear"/>
            <w:tcMar>
              <w:top w:type="dxa" w:w="80"/>
              <w:left w:type="dxa" w:w="110"/>
              <w:bottom w:type="dxa" w:w="80"/>
              <w:right w:type="dxa" w:w="110"/>
            </w:tcMar>
          </w:tcPr>
          <w:p>
            <w:pPr>
              <w:jc w:val="left"/>
            </w:pPr>
            <w:r>
              <w:rPr>
                <w:b/>
                <w:bCs/>
                <w:sz w:val="19"/>
                <w:szCs w:val="19"/>
              </w:rPr>
              <w:t xml:space="preserve">Item</w:t>
            </w:r>
          </w:p>
        </w:tc>
        <w:tc>
          <w:tcPr>
            <w:tcW w:type="dxa" w:w="1500"/>
            <w:shd w:fill="E8E8E8" w:color="auto" w:val="clear"/>
            <w:tcMar>
              <w:top w:type="dxa" w:w="80"/>
              <w:left w:type="dxa" w:w="110"/>
              <w:bottom w:type="dxa" w:w="80"/>
              <w:right w:type="dxa" w:w="110"/>
            </w:tcMar>
          </w:tcPr>
          <w:p>
            <w:pPr>
              <w:jc w:val="left"/>
            </w:pPr>
            <w:r>
              <w:rPr>
                <w:b/>
                <w:bCs/>
                <w:sz w:val="19"/>
                <w:szCs w:val="19"/>
              </w:rPr>
              <w:t xml:space="preserve">Vendor</w:t>
            </w:r>
          </w:p>
        </w:tc>
        <w:tc>
          <w:tcPr>
            <w:tcW w:type="dxa" w:w="700"/>
            <w:shd w:fill="E8E8E8" w:color="auto" w:val="clear"/>
            <w:tcMar>
              <w:top w:type="dxa" w:w="80"/>
              <w:left w:type="dxa" w:w="110"/>
              <w:bottom w:type="dxa" w:w="80"/>
              <w:right w:type="dxa" w:w="110"/>
            </w:tcMar>
          </w:tcPr>
          <w:p>
            <w:pPr>
              <w:jc w:val="center"/>
            </w:pPr>
            <w:r>
              <w:rPr>
                <w:b/>
                <w:bCs/>
                <w:sz w:val="19"/>
                <w:szCs w:val="19"/>
              </w:rPr>
              <w:t xml:space="preserve">Qty</w:t>
            </w:r>
          </w:p>
        </w:tc>
        <w:tc>
          <w:tcPr>
            <w:tcW w:type="dxa" w:w="1730"/>
            <w:shd w:fill="E8E8E8" w:color="auto" w:val="clear"/>
            <w:tcMar>
              <w:top w:type="dxa" w:w="80"/>
              <w:left w:type="dxa" w:w="110"/>
              <w:bottom w:type="dxa" w:w="80"/>
              <w:right w:type="dxa" w:w="110"/>
            </w:tcMar>
          </w:tcPr>
          <w:p>
            <w:pPr>
              <w:jc w:val="right"/>
            </w:pPr>
            <w:r>
              <w:rPr>
                <w:b/>
                <w:bCs/>
                <w:sz w:val="19"/>
                <w:szCs w:val="19"/>
              </w:rPr>
              <w:t xml:space="preserve">Est. Unit</w:t>
            </w:r>
          </w:p>
        </w:tc>
        <w:tc>
          <w:tcPr>
            <w:tcW w:type="dxa" w:w="1930"/>
            <w:shd w:fill="E8E8E8" w:color="auto" w:val="clear"/>
            <w:tcMar>
              <w:top w:type="dxa" w:w="80"/>
              <w:left w:type="dxa" w:w="110"/>
              <w:bottom w:type="dxa" w:w="80"/>
              <w:right w:type="dxa" w:w="110"/>
            </w:tcMar>
          </w:tcPr>
          <w:p>
            <w:pPr>
              <w:jc w:val="right"/>
            </w:pPr>
            <w:r>
              <w:rPr>
                <w:b/>
                <w:bCs/>
                <w:sz w:val="19"/>
                <w:szCs w:val="19"/>
              </w:rPr>
              <w:t xml:space="preserve">Est. Total</w:t>
            </w:r>
          </w:p>
        </w:tc>
      </w:tr>
      <w:tr>
        <w:tc>
          <w:tcPr>
            <w:tcW w:type="dxa" w:w="3500"/>
            <w:tcMar>
              <w:top w:type="dxa" w:w="80"/>
              <w:left w:type="dxa" w:w="110"/>
              <w:bottom w:type="dxa" w:w="80"/>
              <w:right w:type="dxa" w:w="110"/>
            </w:tcMar>
          </w:tcPr>
          <w:p>
            <w:pPr>
              <w:jc w:val="left"/>
            </w:pPr>
            <w:r>
              <w:rPr>
                <w:b w:val="false"/>
                <w:bCs w:val="false"/>
                <w:sz w:val="19"/>
                <w:szCs w:val="19"/>
              </w:rPr>
              <w:t xml:space="preserve">Cedar fence picket, 5/8 x 5-1/2 in x 6 ft — sign backing</w:t>
            </w:r>
          </w:p>
        </w:tc>
        <w:tc>
          <w:tcPr>
            <w:tcW w:type="dxa" w:w="1500"/>
            <w:tcMar>
              <w:top w:type="dxa" w:w="80"/>
              <w:left w:type="dxa" w:w="110"/>
              <w:bottom w:type="dxa" w:w="80"/>
              <w:right w:type="dxa" w:w="110"/>
            </w:tcMar>
          </w:tcPr>
          <w:p>
            <w:pPr>
              <w:jc w:val="left"/>
            </w:pPr>
            <w:r>
              <w:rPr>
                <w:b w:val="false"/>
                <w:bCs w:val="false"/>
                <w:sz w:val="19"/>
                <w:szCs w:val="19"/>
              </w:rPr>
              <w:t xml:space="preserve">Home Depot</w:t>
            </w:r>
          </w:p>
        </w:tc>
        <w:tc>
          <w:tcPr>
            <w:tcW w:type="dxa" w:w="700"/>
            <w:tcMar>
              <w:top w:type="dxa" w:w="80"/>
              <w:left w:type="dxa" w:w="110"/>
              <w:bottom w:type="dxa" w:w="80"/>
              <w:right w:type="dxa" w:w="110"/>
            </w:tcMar>
          </w:tcPr>
          <w:p>
            <w:pPr>
              <w:jc w:val="center"/>
            </w:pPr>
            <w:r>
              <w:rPr>
                <w:b w:val="false"/>
                <w:bCs w:val="false"/>
                <w:sz w:val="19"/>
                <w:szCs w:val="19"/>
              </w:rPr>
              <w:t xml:space="preserve">2</w:t>
            </w:r>
          </w:p>
        </w:tc>
        <w:tc>
          <w:tcPr>
            <w:tcW w:type="dxa" w:w="1730"/>
            <w:tcMar>
              <w:top w:type="dxa" w:w="80"/>
              <w:left w:type="dxa" w:w="110"/>
              <w:bottom w:type="dxa" w:w="80"/>
              <w:right w:type="dxa" w:w="110"/>
            </w:tcMar>
          </w:tcPr>
          <w:p>
            <w:pPr>
              <w:jc w:val="right"/>
            </w:pPr>
            <w:r>
              <w:rPr>
                <w:b w:val="false"/>
                <w:bCs w:val="false"/>
                <w:sz w:val="19"/>
                <w:szCs w:val="19"/>
              </w:rPr>
              <w:t xml:space="preserve">$4.50</w:t>
            </w:r>
          </w:p>
        </w:tc>
        <w:tc>
          <w:tcPr>
            <w:tcW w:type="dxa" w:w="1930"/>
            <w:tcMar>
              <w:top w:type="dxa" w:w="80"/>
              <w:left w:type="dxa" w:w="110"/>
              <w:bottom w:type="dxa" w:w="80"/>
              <w:right w:type="dxa" w:w="110"/>
            </w:tcMar>
          </w:tcPr>
          <w:p>
            <w:pPr>
              <w:jc w:val="right"/>
            </w:pPr>
            <w:r>
              <w:rPr>
                <w:b w:val="false"/>
                <w:bCs w:val="false"/>
                <w:sz w:val="19"/>
                <w:szCs w:val="19"/>
              </w:rPr>
              <w:t xml:space="preserve">$9.00</w:t>
            </w:r>
          </w:p>
        </w:tc>
      </w:tr>
      <w:tr>
        <w:tc>
          <w:tcPr>
            <w:tcW w:type="dxa" w:w="3500"/>
            <w:tcMar>
              <w:top w:type="dxa" w:w="80"/>
              <w:left w:type="dxa" w:w="110"/>
              <w:bottom w:type="dxa" w:w="80"/>
              <w:right w:type="dxa" w:w="110"/>
            </w:tcMar>
          </w:tcPr>
          <w:p>
            <w:pPr>
              <w:jc w:val="left"/>
            </w:pPr>
            <w:r>
              <w:rPr>
                <w:b w:val="false"/>
                <w:bCs w:val="false"/>
                <w:sz w:val="19"/>
                <w:szCs w:val="19"/>
              </w:rPr>
              <w:t xml:space="preserve">Self-adhesive cold laminating sheets, 8.5 x 11 in, clear matte, 25 ct (no machine required)</w:t>
            </w:r>
          </w:p>
        </w:tc>
        <w:tc>
          <w:tcPr>
            <w:tcW w:type="dxa" w:w="1500"/>
            <w:tcMar>
              <w:top w:type="dxa" w:w="80"/>
              <w:left w:type="dxa" w:w="110"/>
              <w:bottom w:type="dxa" w:w="80"/>
              <w:right w:type="dxa" w:w="110"/>
            </w:tcMar>
          </w:tcPr>
          <w:p>
            <w:pPr>
              <w:jc w:val="left"/>
            </w:pPr>
            <w:r>
              <w:rPr>
                <w:b w:val="false"/>
                <w:bCs w:val="false"/>
                <w:sz w:val="19"/>
                <w:szCs w:val="19"/>
              </w:rPr>
              <w:t xml:space="preserve">Amazon</w:t>
            </w:r>
          </w:p>
        </w:tc>
        <w:tc>
          <w:tcPr>
            <w:tcW w:type="dxa" w:w="700"/>
            <w:tcMar>
              <w:top w:type="dxa" w:w="80"/>
              <w:left w:type="dxa" w:w="110"/>
              <w:bottom w:type="dxa" w:w="80"/>
              <w:right w:type="dxa" w:w="110"/>
            </w:tcMar>
          </w:tcPr>
          <w:p>
            <w:pPr>
              <w:jc w:val="center"/>
            </w:pPr>
            <w:r>
              <w:rPr>
                <w:b w:val="false"/>
                <w:bCs w:val="false"/>
                <w:sz w:val="19"/>
                <w:szCs w:val="19"/>
              </w:rPr>
              <w:t xml:space="preserve">1</w:t>
            </w:r>
          </w:p>
        </w:tc>
        <w:tc>
          <w:tcPr>
            <w:tcW w:type="dxa" w:w="1730"/>
            <w:tcMar>
              <w:top w:type="dxa" w:w="80"/>
              <w:left w:type="dxa" w:w="110"/>
              <w:bottom w:type="dxa" w:w="80"/>
              <w:right w:type="dxa" w:w="110"/>
            </w:tcMar>
          </w:tcPr>
          <w:p>
            <w:pPr>
              <w:jc w:val="right"/>
            </w:pPr>
            <w:r>
              <w:rPr>
                <w:b w:val="false"/>
                <w:bCs w:val="false"/>
                <w:sz w:val="19"/>
                <w:szCs w:val="19"/>
              </w:rPr>
              <w:t xml:space="preserve">$8.99</w:t>
            </w:r>
          </w:p>
        </w:tc>
        <w:tc>
          <w:tcPr>
            <w:tcW w:type="dxa" w:w="1930"/>
            <w:tcMar>
              <w:top w:type="dxa" w:w="80"/>
              <w:left w:type="dxa" w:w="110"/>
              <w:bottom w:type="dxa" w:w="80"/>
              <w:right w:type="dxa" w:w="110"/>
            </w:tcMar>
          </w:tcPr>
          <w:p>
            <w:pPr>
              <w:jc w:val="right"/>
            </w:pPr>
            <w:r>
              <w:rPr>
                <w:b w:val="false"/>
                <w:bCs w:val="false"/>
                <w:sz w:val="19"/>
                <w:szCs w:val="19"/>
              </w:rPr>
              <w:t xml:space="preserve">$8.99</w:t>
            </w:r>
          </w:p>
        </w:tc>
      </w:tr>
      <w:tr>
        <w:tc>
          <w:tcPr>
            <w:tcW w:type="dxa" w:w="3500"/>
            <w:tcMar>
              <w:top w:type="dxa" w:w="80"/>
              <w:left w:type="dxa" w:w="110"/>
              <w:bottom w:type="dxa" w:w="80"/>
              <w:right w:type="dxa" w:w="110"/>
            </w:tcMar>
          </w:tcPr>
          <w:p>
            <w:pPr>
              <w:jc w:val="left"/>
            </w:pPr>
            <w:r>
              <w:rPr>
                <w:b w:val="false"/>
                <w:bCs w:val="false"/>
                <w:sz w:val="19"/>
                <w:szCs w:val="19"/>
              </w:rPr>
              <w:t xml:space="preserve">Stainless steel #8 x 1-1/4 in pan-head screws with washers, 100 ct</w:t>
            </w:r>
          </w:p>
        </w:tc>
        <w:tc>
          <w:tcPr>
            <w:tcW w:type="dxa" w:w="1500"/>
            <w:tcMar>
              <w:top w:type="dxa" w:w="80"/>
              <w:left w:type="dxa" w:w="110"/>
              <w:bottom w:type="dxa" w:w="80"/>
              <w:right w:type="dxa" w:w="110"/>
            </w:tcMar>
          </w:tcPr>
          <w:p>
            <w:pPr>
              <w:jc w:val="left"/>
            </w:pPr>
            <w:r>
              <w:rPr>
                <w:b w:val="false"/>
                <w:bCs w:val="false"/>
                <w:sz w:val="19"/>
                <w:szCs w:val="19"/>
              </w:rPr>
              <w:t xml:space="preserve">Amazon</w:t>
            </w:r>
          </w:p>
        </w:tc>
        <w:tc>
          <w:tcPr>
            <w:tcW w:type="dxa" w:w="700"/>
            <w:tcMar>
              <w:top w:type="dxa" w:w="80"/>
              <w:left w:type="dxa" w:w="110"/>
              <w:bottom w:type="dxa" w:w="80"/>
              <w:right w:type="dxa" w:w="110"/>
            </w:tcMar>
          </w:tcPr>
          <w:p>
            <w:pPr>
              <w:jc w:val="center"/>
            </w:pPr>
            <w:r>
              <w:rPr>
                <w:b w:val="false"/>
                <w:bCs w:val="false"/>
                <w:sz w:val="19"/>
                <w:szCs w:val="19"/>
              </w:rPr>
              <w:t xml:space="preserve">1</w:t>
            </w:r>
          </w:p>
        </w:tc>
        <w:tc>
          <w:tcPr>
            <w:tcW w:type="dxa" w:w="1730"/>
            <w:tcMar>
              <w:top w:type="dxa" w:w="80"/>
              <w:left w:type="dxa" w:w="110"/>
              <w:bottom w:type="dxa" w:w="80"/>
              <w:right w:type="dxa" w:w="110"/>
            </w:tcMar>
          </w:tcPr>
          <w:p>
            <w:pPr>
              <w:jc w:val="right"/>
            </w:pPr>
            <w:r>
              <w:rPr>
                <w:b w:val="false"/>
                <w:bCs w:val="false"/>
                <w:sz w:val="19"/>
                <w:szCs w:val="19"/>
              </w:rPr>
              <w:t xml:space="preserve">$9.99</w:t>
            </w:r>
          </w:p>
        </w:tc>
        <w:tc>
          <w:tcPr>
            <w:tcW w:type="dxa" w:w="1930"/>
            <w:tcMar>
              <w:top w:type="dxa" w:w="80"/>
              <w:left w:type="dxa" w:w="110"/>
              <w:bottom w:type="dxa" w:w="80"/>
              <w:right w:type="dxa" w:w="110"/>
            </w:tcMar>
          </w:tcPr>
          <w:p>
            <w:pPr>
              <w:jc w:val="right"/>
            </w:pPr>
            <w:r>
              <w:rPr>
                <w:b w:val="false"/>
                <w:bCs w:val="false"/>
                <w:sz w:val="19"/>
                <w:szCs w:val="19"/>
              </w:rPr>
              <w:t xml:space="preserve">$9.99</w:t>
            </w:r>
          </w:p>
        </w:tc>
      </w:tr>
      <w:tr>
        <w:tc>
          <w:tcPr>
            <w:tcW w:type="dxa" w:w="3500"/>
            <w:tcMar>
              <w:top w:type="dxa" w:w="80"/>
              <w:left w:type="dxa" w:w="110"/>
              <w:bottom w:type="dxa" w:w="80"/>
              <w:right w:type="dxa" w:w="110"/>
            </w:tcMar>
          </w:tcPr>
          <w:p>
            <w:pPr>
              <w:jc w:val="left"/>
            </w:pPr>
            <w:r>
              <w:rPr>
                <w:b w:val="false"/>
                <w:bCs w:val="false"/>
                <w:sz w:val="19"/>
                <w:szCs w:val="19"/>
              </w:rPr>
              <w:t xml:space="preserve">Japanese pull saw, fine-tooth crosscut, approx. 9-1/2 in blade</w:t>
            </w:r>
          </w:p>
        </w:tc>
        <w:tc>
          <w:tcPr>
            <w:tcW w:type="dxa" w:w="1500"/>
            <w:tcMar>
              <w:top w:type="dxa" w:w="80"/>
              <w:left w:type="dxa" w:w="110"/>
              <w:bottom w:type="dxa" w:w="80"/>
              <w:right w:type="dxa" w:w="110"/>
            </w:tcMar>
          </w:tcPr>
          <w:p>
            <w:pPr>
              <w:jc w:val="left"/>
            </w:pPr>
            <w:r>
              <w:rPr>
                <w:b w:val="false"/>
                <w:bCs w:val="false"/>
                <w:sz w:val="19"/>
                <w:szCs w:val="19"/>
              </w:rPr>
              <w:t xml:space="preserve">Amazon</w:t>
            </w:r>
          </w:p>
        </w:tc>
        <w:tc>
          <w:tcPr>
            <w:tcW w:type="dxa" w:w="700"/>
            <w:tcMar>
              <w:top w:type="dxa" w:w="80"/>
              <w:left w:type="dxa" w:w="110"/>
              <w:bottom w:type="dxa" w:w="80"/>
              <w:right w:type="dxa" w:w="110"/>
            </w:tcMar>
          </w:tcPr>
          <w:p>
            <w:pPr>
              <w:jc w:val="center"/>
            </w:pPr>
            <w:r>
              <w:rPr>
                <w:b w:val="false"/>
                <w:bCs w:val="false"/>
                <w:sz w:val="19"/>
                <w:szCs w:val="19"/>
              </w:rPr>
              <w:t xml:space="preserve">1</w:t>
            </w:r>
          </w:p>
        </w:tc>
        <w:tc>
          <w:tcPr>
            <w:tcW w:type="dxa" w:w="1730"/>
            <w:tcMar>
              <w:top w:type="dxa" w:w="80"/>
              <w:left w:type="dxa" w:w="110"/>
              <w:bottom w:type="dxa" w:w="80"/>
              <w:right w:type="dxa" w:w="110"/>
            </w:tcMar>
          </w:tcPr>
          <w:p>
            <w:pPr>
              <w:jc w:val="right"/>
            </w:pPr>
            <w:r>
              <w:rPr>
                <w:b w:val="false"/>
                <w:bCs w:val="false"/>
                <w:sz w:val="19"/>
                <w:szCs w:val="19"/>
              </w:rPr>
              <w:t xml:space="preserve">$13.98</w:t>
            </w:r>
          </w:p>
        </w:tc>
        <w:tc>
          <w:tcPr>
            <w:tcW w:type="dxa" w:w="1930"/>
            <w:tcMar>
              <w:top w:type="dxa" w:w="80"/>
              <w:left w:type="dxa" w:w="110"/>
              <w:bottom w:type="dxa" w:w="80"/>
              <w:right w:type="dxa" w:w="110"/>
            </w:tcMar>
          </w:tcPr>
          <w:p>
            <w:pPr>
              <w:jc w:val="right"/>
            </w:pPr>
            <w:r>
              <w:rPr>
                <w:b w:val="false"/>
                <w:bCs w:val="false"/>
                <w:sz w:val="19"/>
                <w:szCs w:val="19"/>
              </w:rPr>
              <w:t xml:space="preserve">$13.98</w:t>
            </w:r>
          </w:p>
        </w:tc>
      </w:tr>
      <w:tr>
        <w:tc>
          <w:tcPr>
            <w:tcW w:type="dxa" w:w="3500"/>
            <w:tcMar>
              <w:top w:type="dxa" w:w="80"/>
              <w:left w:type="dxa" w:w="110"/>
              <w:bottom w:type="dxa" w:w="80"/>
              <w:right w:type="dxa" w:w="110"/>
            </w:tcMar>
          </w:tcPr>
          <w:p>
            <w:pPr>
              <w:jc w:val="right"/>
            </w:pPr>
            <w:r>
              <w:rPr>
                <w:b/>
                <w:bCs/>
                <w:sz w:val="19"/>
                <w:szCs w:val="19"/>
              </w:rPr>
              <w:t xml:space="preserve">Subtotal</w:t>
            </w:r>
          </w:p>
        </w:tc>
        <w:tc>
          <w:tcPr>
            <w:tcW w:type="dxa" w:w="1500"/>
            <w:tcMar>
              <w:top w:type="dxa" w:w="80"/>
              <w:left w:type="dxa" w:w="110"/>
              <w:bottom w:type="dxa" w:w="80"/>
              <w:right w:type="dxa" w:w="110"/>
            </w:tcMar>
          </w:tcPr>
          <w:p>
            <w:pPr>
              <w:jc w:val="left"/>
            </w:pPr>
            <w:r>
              <w:rPr>
                <w:b w:val="false"/>
                <w:bCs w:val="false"/>
                <w:sz w:val="19"/>
                <w:szCs w:val="19"/>
              </w:rPr>
              <w:t xml:space="preserve"/>
            </w:r>
          </w:p>
        </w:tc>
        <w:tc>
          <w:tcPr>
            <w:tcW w:type="dxa" w:w="700"/>
            <w:tcMar>
              <w:top w:type="dxa" w:w="80"/>
              <w:left w:type="dxa" w:w="110"/>
              <w:bottom w:type="dxa" w:w="80"/>
              <w:right w:type="dxa" w:w="110"/>
            </w:tcMar>
          </w:tcPr>
          <w:p>
            <w:pPr>
              <w:jc w:val="left"/>
            </w:pPr>
            <w:r>
              <w:rPr>
                <w:b w:val="false"/>
                <w:bCs w:val="false"/>
                <w:sz w:val="19"/>
                <w:szCs w:val="19"/>
              </w:rPr>
              <w:t xml:space="preserve"/>
            </w:r>
          </w:p>
        </w:tc>
        <w:tc>
          <w:tcPr>
            <w:tcW w:type="dxa" w:w="1730"/>
            <w:tcMar>
              <w:top w:type="dxa" w:w="80"/>
              <w:left w:type="dxa" w:w="110"/>
              <w:bottom w:type="dxa" w:w="80"/>
              <w:right w:type="dxa" w:w="110"/>
            </w:tcMar>
          </w:tcPr>
          <w:p>
            <w:pPr>
              <w:jc w:val="left"/>
            </w:pPr>
            <w:r>
              <w:rPr>
                <w:b w:val="false"/>
                <w:bCs w:val="false"/>
                <w:sz w:val="19"/>
                <w:szCs w:val="19"/>
              </w:rPr>
              <w:t xml:space="preserve"/>
            </w:r>
          </w:p>
        </w:tc>
        <w:tc>
          <w:tcPr>
            <w:tcW w:type="dxa" w:w="1930"/>
            <w:tcMar>
              <w:top w:type="dxa" w:w="80"/>
              <w:left w:type="dxa" w:w="110"/>
              <w:bottom w:type="dxa" w:w="80"/>
              <w:right w:type="dxa" w:w="110"/>
            </w:tcMar>
          </w:tcPr>
          <w:p>
            <w:pPr>
              <w:jc w:val="right"/>
            </w:pPr>
            <w:r>
              <w:rPr>
                <w:b/>
                <w:bCs/>
                <w:sz w:val="19"/>
                <w:szCs w:val="19"/>
              </w:rPr>
              <w:t xml:space="preserve">$41.96</w:t>
            </w:r>
          </w:p>
        </w:tc>
      </w:tr>
      <w:tr>
        <w:tc>
          <w:tcPr>
            <w:tcW w:type="dxa" w:w="3500"/>
            <w:tcMar>
              <w:top w:type="dxa" w:w="80"/>
              <w:left w:type="dxa" w:w="110"/>
              <w:bottom w:type="dxa" w:w="80"/>
              <w:right w:type="dxa" w:w="110"/>
            </w:tcMar>
          </w:tcPr>
          <w:p>
            <w:pPr>
              <w:jc w:val="right"/>
            </w:pPr>
            <w:r>
              <w:rPr>
                <w:b w:val="false"/>
                <w:bCs w:val="false"/>
                <w:sz w:val="19"/>
                <w:szCs w:val="19"/>
              </w:rPr>
              <w:t xml:space="preserve">Estimated sales tax (8.75%) — waive if tax-exempt</w:t>
            </w:r>
          </w:p>
        </w:tc>
        <w:tc>
          <w:tcPr>
            <w:tcW w:type="dxa" w:w="1500"/>
            <w:tcMar>
              <w:top w:type="dxa" w:w="80"/>
              <w:left w:type="dxa" w:w="110"/>
              <w:bottom w:type="dxa" w:w="80"/>
              <w:right w:type="dxa" w:w="110"/>
            </w:tcMar>
          </w:tcPr>
          <w:p>
            <w:pPr>
              <w:jc w:val="left"/>
            </w:pPr>
            <w:r>
              <w:rPr>
                <w:b w:val="false"/>
                <w:bCs w:val="false"/>
                <w:sz w:val="19"/>
                <w:szCs w:val="19"/>
              </w:rPr>
              <w:t xml:space="preserve"/>
            </w:r>
          </w:p>
        </w:tc>
        <w:tc>
          <w:tcPr>
            <w:tcW w:type="dxa" w:w="700"/>
            <w:tcMar>
              <w:top w:type="dxa" w:w="80"/>
              <w:left w:type="dxa" w:w="110"/>
              <w:bottom w:type="dxa" w:w="80"/>
              <w:right w:type="dxa" w:w="110"/>
            </w:tcMar>
          </w:tcPr>
          <w:p>
            <w:pPr>
              <w:jc w:val="left"/>
            </w:pPr>
            <w:r>
              <w:rPr>
                <w:b w:val="false"/>
                <w:bCs w:val="false"/>
                <w:sz w:val="19"/>
                <w:szCs w:val="19"/>
              </w:rPr>
              <w:t xml:space="preserve"/>
            </w:r>
          </w:p>
        </w:tc>
        <w:tc>
          <w:tcPr>
            <w:tcW w:type="dxa" w:w="1730"/>
            <w:tcMar>
              <w:top w:type="dxa" w:w="80"/>
              <w:left w:type="dxa" w:w="110"/>
              <w:bottom w:type="dxa" w:w="80"/>
              <w:right w:type="dxa" w:w="110"/>
            </w:tcMar>
          </w:tcPr>
          <w:p>
            <w:pPr>
              <w:jc w:val="left"/>
            </w:pPr>
            <w:r>
              <w:rPr>
                <w:b w:val="false"/>
                <w:bCs w:val="false"/>
                <w:sz w:val="19"/>
                <w:szCs w:val="19"/>
              </w:rPr>
              <w:t xml:space="preserve"/>
            </w:r>
          </w:p>
        </w:tc>
        <w:tc>
          <w:tcPr>
            <w:tcW w:type="dxa" w:w="1930"/>
            <w:tcMar>
              <w:top w:type="dxa" w:w="80"/>
              <w:left w:type="dxa" w:w="110"/>
              <w:bottom w:type="dxa" w:w="80"/>
              <w:right w:type="dxa" w:w="110"/>
            </w:tcMar>
          </w:tcPr>
          <w:p>
            <w:pPr>
              <w:jc w:val="right"/>
            </w:pPr>
            <w:r>
              <w:rPr>
                <w:b w:val="false"/>
                <w:bCs w:val="false"/>
                <w:sz w:val="19"/>
                <w:szCs w:val="19"/>
              </w:rPr>
              <w:t xml:space="preserve">$3.67</w:t>
            </w:r>
          </w:p>
        </w:tc>
      </w:tr>
      <w:tr>
        <w:tc>
          <w:tcPr>
            <w:tcW w:type="dxa" w:w="3500"/>
            <w:shd w:fill="E8E8E8" w:color="auto" w:val="clear"/>
            <w:tcMar>
              <w:top w:type="dxa" w:w="80"/>
              <w:left w:type="dxa" w:w="110"/>
              <w:bottom w:type="dxa" w:w="80"/>
              <w:right w:type="dxa" w:w="110"/>
            </w:tcMar>
          </w:tcPr>
          <w:p>
            <w:pPr>
              <w:jc w:val="right"/>
            </w:pPr>
            <w:r>
              <w:rPr>
                <w:b/>
                <w:bCs/>
                <w:sz w:val="19"/>
                <w:szCs w:val="19"/>
              </w:rPr>
              <w:t xml:space="preserve">TOTAL NOT TO EXCEED</w:t>
            </w:r>
          </w:p>
        </w:tc>
        <w:tc>
          <w:tcPr>
            <w:tcW w:type="dxa" w:w="1500"/>
            <w:shd w:fill="E8E8E8" w:color="auto" w:val="clear"/>
            <w:tcMar>
              <w:top w:type="dxa" w:w="80"/>
              <w:left w:type="dxa" w:w="110"/>
              <w:bottom w:type="dxa" w:w="80"/>
              <w:right w:type="dxa" w:w="110"/>
            </w:tcMar>
          </w:tcPr>
          <w:p>
            <w:pPr>
              <w:jc w:val="left"/>
            </w:pPr>
            <w:r>
              <w:rPr>
                <w:b w:val="false"/>
                <w:bCs w:val="false"/>
                <w:sz w:val="19"/>
                <w:szCs w:val="19"/>
              </w:rPr>
              <w:t xml:space="preserve"/>
            </w:r>
          </w:p>
        </w:tc>
        <w:tc>
          <w:tcPr>
            <w:tcW w:type="dxa" w:w="700"/>
            <w:shd w:fill="E8E8E8" w:color="auto" w:val="clear"/>
            <w:tcMar>
              <w:top w:type="dxa" w:w="80"/>
              <w:left w:type="dxa" w:w="110"/>
              <w:bottom w:type="dxa" w:w="80"/>
              <w:right w:type="dxa" w:w="110"/>
            </w:tcMar>
          </w:tcPr>
          <w:p>
            <w:pPr>
              <w:jc w:val="left"/>
            </w:pPr>
            <w:r>
              <w:rPr>
                <w:b w:val="false"/>
                <w:bCs w:val="false"/>
                <w:sz w:val="19"/>
                <w:szCs w:val="19"/>
              </w:rPr>
              <w:t xml:space="preserve"/>
            </w:r>
          </w:p>
        </w:tc>
        <w:tc>
          <w:tcPr>
            <w:tcW w:type="dxa" w:w="1730"/>
            <w:shd w:fill="E8E8E8" w:color="auto" w:val="clear"/>
            <w:tcMar>
              <w:top w:type="dxa" w:w="80"/>
              <w:left w:type="dxa" w:w="110"/>
              <w:bottom w:type="dxa" w:w="80"/>
              <w:right w:type="dxa" w:w="110"/>
            </w:tcMar>
          </w:tcPr>
          <w:p>
            <w:pPr>
              <w:jc w:val="left"/>
            </w:pPr>
            <w:r>
              <w:rPr>
                <w:b w:val="false"/>
                <w:bCs w:val="false"/>
                <w:sz w:val="19"/>
                <w:szCs w:val="19"/>
              </w:rPr>
              <w:t xml:space="preserve"/>
            </w:r>
          </w:p>
        </w:tc>
        <w:tc>
          <w:tcPr>
            <w:tcW w:type="dxa" w:w="1930"/>
            <w:shd w:fill="E8E8E8" w:color="auto" w:val="clear"/>
            <w:tcMar>
              <w:top w:type="dxa" w:w="80"/>
              <w:left w:type="dxa" w:w="110"/>
              <w:bottom w:type="dxa" w:w="80"/>
              <w:right w:type="dxa" w:w="110"/>
            </w:tcMar>
          </w:tcPr>
          <w:p>
            <w:pPr>
              <w:jc w:val="right"/>
            </w:pPr>
            <w:r>
              <w:rPr>
                <w:b/>
                <w:bCs/>
                <w:sz w:val="19"/>
                <w:szCs w:val="19"/>
              </w:rPr>
              <w:t xml:space="preserve">$45.63</w:t>
            </w:r>
          </w:p>
        </w:tc>
      </w:tr>
    </w:tbl>
    <w:p>
      <w:pPr>
        <w:spacing w:after="120" w:before="120"/>
      </w:pPr>
      <w:r>
        <w:rPr>
          <w:i/>
          <w:iCs/>
          <w:sz w:val="18"/>
          <w:szCs w:val="18"/>
        </w:rPr>
        <w:t xml:space="preserve">Unit prices are estimates based on current typical listings and will be confirmed at time of order. Actual total will not exceed $50.00.</w:t>
      </w:r>
    </w:p>
    <w:p>
      <w:pPr>
        <w:pStyle w:val="Heading2"/>
        <w:spacing w:after="120" w:before="240"/>
      </w:pPr>
      <w:r>
        <w:rPr>
          <w:b/>
          <w:bCs/>
          <w:sz w:val="24"/>
          <w:szCs w:val="24"/>
        </w:rPr>
        <w:t xml:space="preserve">Materials rationale</w:t>
      </w:r>
    </w:p>
    <w:p>
      <w:pPr>
        <w:pStyle w:val="ListParagraph"/>
        <w:numPr>
          <w:ilvl w:val="0"/>
          <w:numId w:val="1"/>
        </w:numPr>
        <w:spacing w:after="60"/>
      </w:pPr>
      <w:r>
        <w:rPr>
          <w:sz w:val="20"/>
          <w:szCs w:val="20"/>
        </w:rPr>
        <w:t xml:space="preserve">Cedar backing was selected over corrugated plastic: it is lower cost, weathers to grey without any finish or sealant, needs no rot treatment, and is visually appropriate to a working farm rather than to temporary commercial signage.</w:t>
      </w:r>
    </w:p>
    <w:p>
      <w:pPr>
        <w:pStyle w:val="ListParagraph"/>
        <w:numPr>
          <w:ilvl w:val="0"/>
          <w:numId w:val="1"/>
        </w:numPr>
        <w:spacing w:after="60"/>
      </w:pPr>
      <w:r>
        <w:rPr>
          <w:sz w:val="20"/>
          <w:szCs w:val="20"/>
        </w:rPr>
        <w:t xml:space="preserve">Two 6 ft pickets cut into 5-1/2 in squares yield approximately 24 backings, covering all 23 beds with spares.</w:t>
      </w:r>
    </w:p>
    <w:p>
      <w:pPr>
        <w:pStyle w:val="ListParagraph"/>
        <w:numPr>
          <w:ilvl w:val="0"/>
          <w:numId w:val="1"/>
        </w:numPr>
        <w:spacing w:after="60"/>
      </w:pPr>
      <w:r>
        <w:rPr>
          <w:sz w:val="20"/>
          <w:szCs w:val="20"/>
        </w:rPr>
        <w:t xml:space="preserve">Screw length (1-1/4 in) is sized to 5/8 in backing plus 3/4 in bed frame slat, less 1/8 in, so no fastener penetrates through to the soil side of the bed.</w:t>
      </w:r>
    </w:p>
    <w:p>
      <w:pPr>
        <w:pStyle w:val="ListParagraph"/>
        <w:numPr>
          <w:ilvl w:val="0"/>
          <w:numId w:val="1"/>
        </w:numPr>
        <w:spacing w:after="60"/>
      </w:pPr>
      <w:r>
        <w:rPr>
          <w:sz w:val="20"/>
          <w:szCs w:val="20"/>
        </w:rPr>
        <w:t xml:space="preserve">Stainless fasteners are specified because zinc-plated hardware rusts under irrigation and fertilizer contact and stains the bed frames.</w:t>
      </w:r>
    </w:p>
    <w:p>
      <w:pPr>
        <w:pStyle w:val="ListParagraph"/>
        <w:numPr>
          <w:ilvl w:val="0"/>
          <w:numId w:val="1"/>
        </w:numPr>
        <w:spacing w:after="60"/>
      </w:pPr>
      <w:r>
        <w:rPr>
          <w:sz w:val="20"/>
          <w:szCs w:val="20"/>
        </w:rPr>
        <w:t xml:space="preserve">No adhesive is required. The four stainless screws pass through the printed card, the cedar backing, and into the bed frame as a single stack, and the laminated card is independently sealed against moisture.</w:t>
      </w:r>
    </w:p>
    <w:p>
      <w:pPr>
        <w:pStyle w:val="ListParagraph"/>
        <w:numPr>
          <w:ilvl w:val="0"/>
          <w:numId w:val="1"/>
        </w:numPr>
        <w:spacing w:after="60"/>
      </w:pPr>
      <w:r>
        <w:rPr>
          <w:sz w:val="20"/>
          <w:szCs w:val="20"/>
        </w:rPr>
        <w:t xml:space="preserve">A pull saw is included because retail lumber cut services will not make cuts under 12 in, and no suitable saw is currently available on site. It is a reusable tool that stays with the farm after this project.</w:t>
      </w:r>
    </w:p>
    <w:p>
      <w:pPr>
        <w:pStyle w:val="Heading2"/>
        <w:spacing w:after="120" w:before="240"/>
      </w:pPr>
      <w:r>
        <w:rPr>
          <w:b/>
          <w:bCs/>
          <w:sz w:val="24"/>
          <w:szCs w:val="24"/>
        </w:rPr>
        <w:t xml:space="preserve">Equipment already on hand — no cost</w:t>
      </w:r>
    </w:p>
    <w:p>
      <w:pPr>
        <w:pStyle w:val="ListParagraph"/>
        <w:numPr>
          <w:ilvl w:val="0"/>
          <w:numId w:val="1"/>
        </w:numPr>
        <w:spacing w:after="60"/>
      </w:pPr>
      <w:r>
        <w:rPr>
          <w:sz w:val="20"/>
          <w:szCs w:val="20"/>
        </w:rPr>
        <w:t xml:space="preserve">Inkjet printer and plain white cardstock</w:t>
      </w:r>
    </w:p>
    <w:p>
      <w:pPr>
        <w:pStyle w:val="ListParagraph"/>
        <w:numPr>
          <w:ilvl w:val="0"/>
          <w:numId w:val="1"/>
        </w:numPr>
        <w:spacing w:after="60"/>
      </w:pPr>
      <w:r>
        <w:rPr>
          <w:sz w:val="20"/>
          <w:szCs w:val="20"/>
        </w:rPr>
        <w:t xml:space="preserve">Cordless drill and bits</w:t>
      </w:r>
    </w:p>
    <w:p>
      <w:pPr>
        <w:pStyle w:val="ListParagraph"/>
        <w:numPr>
          <w:ilvl w:val="0"/>
          <w:numId w:val="1"/>
        </w:numPr>
        <w:spacing w:after="60"/>
      </w:pPr>
      <w:r>
        <w:rPr>
          <w:sz w:val="20"/>
          <w:szCs w:val="20"/>
        </w:rPr>
        <w:t xml:space="preserve">Speed square</w:t>
      </w:r>
    </w:p>
    <w:p>
      <w:pPr>
        <w:pStyle w:val="ListParagraph"/>
        <w:numPr>
          <w:ilvl w:val="0"/>
          <w:numId w:val="1"/>
        </w:numPr>
        <w:spacing w:after="60"/>
      </w:pPr>
      <w:r>
        <w:rPr>
          <w:sz w:val="20"/>
          <w:szCs w:val="20"/>
        </w:rPr>
        <w:t xml:space="preserve">Utility knife, straightedge, cutting mat</w:t>
      </w:r>
    </w:p>
    <w:p>
      <w:pPr>
        <w:pStyle w:val="Heading2"/>
        <w:spacing w:after="120" w:before="240"/>
      </w:pPr>
      <w:r>
        <w:rPr>
          <w:b/>
          <w:bCs/>
          <w:sz w:val="24"/>
          <w:szCs w:val="24"/>
        </w:rPr>
        <w:t xml:space="preserve">Cost control notes</w:t>
      </w:r>
    </w:p>
    <w:p>
      <w:pPr>
        <w:pStyle w:val="ListParagraph"/>
        <w:numPr>
          <w:ilvl w:val="0"/>
          <w:numId w:val="1"/>
        </w:numPr>
        <w:spacing w:after="60"/>
      </w:pPr>
      <w:r>
        <w:rPr>
          <w:sz w:val="20"/>
          <w:szCs w:val="20"/>
        </w:rPr>
        <w:t xml:space="preserve">No laminating machine is required. Self-adhesive cold laminating sheets seal by hand, avoiding a $30-40 equipment purchase.</w:t>
      </w:r>
    </w:p>
    <w:p>
      <w:pPr>
        <w:pStyle w:val="ListParagraph"/>
        <w:numPr>
          <w:ilvl w:val="0"/>
          <w:numId w:val="1"/>
        </w:numPr>
        <w:spacing w:after="60"/>
      </w:pPr>
      <w:r>
        <w:rPr>
          <w:sz w:val="20"/>
          <w:szCs w:val="20"/>
        </w:rPr>
        <w:t xml:space="preserve">Printing is done in-house on existing equipment; no print service cost.</w:t>
      </w:r>
    </w:p>
    <w:p>
      <w:pPr>
        <w:pStyle w:val="ListParagraph"/>
        <w:numPr>
          <w:ilvl w:val="0"/>
          <w:numId w:val="1"/>
        </w:numPr>
        <w:spacing w:after="60"/>
      </w:pPr>
      <w:r>
        <w:rPr>
          <w:sz w:val="20"/>
          <w:szCs w:val="20"/>
        </w:rPr>
        <w:t xml:space="preserve">Cutting of backings is performed on site by the requestor at no labor cost. Retail cut services will not perform cuts under 12 in.</w:t>
      </w:r>
    </w:p>
    <w:p>
      <w:pPr>
        <w:pStyle w:val="ListParagraph"/>
        <w:numPr>
          <w:ilvl w:val="0"/>
          <w:numId w:val="1"/>
        </w:numPr>
        <w:spacing w:after="60"/>
      </w:pPr>
      <w:r>
        <w:rPr>
          <w:sz w:val="20"/>
          <w:szCs w:val="20"/>
        </w:rPr>
        <w:t xml:space="preserve">Laminating sheet and fastener quantities exceed the 23 signs needed, leaving surplus for replacement signs without a second order.</w:t>
      </w:r>
    </w:p>
    <w:p>
      <w:pPr>
        <w:pStyle w:val="ListParagraph"/>
        <w:numPr>
          <w:ilvl w:val="0"/>
          <w:numId w:val="1"/>
        </w:numPr>
        <w:spacing w:after="60"/>
      </w:pPr>
      <w:r>
        <w:rPr>
          <w:sz w:val="20"/>
          <w:szCs w:val="20"/>
        </w:rPr>
        <w:t xml:space="preserve">Approximate cost per finished sign: $1.32 in consumable materials. The pull saw is a durable tool, not consumed by this project, and remains in farm inventory for future use.</w:t>
      </w:r>
    </w:p>
    <w:p>
      <w:pPr>
        <w:pStyle w:val="Heading2"/>
        <w:spacing w:after="120" w:before="240"/>
      </w:pPr>
      <w:r>
        <w:rPr>
          <w:b/>
          <w:bCs/>
          <w:sz w:val="24"/>
          <w:szCs w:val="24"/>
        </w:rPr>
        <w:t xml:space="preserve">Approval</w:t>
      </w:r>
    </w:p>
    <w:p>
      <w:pPr>
        <w:pBdr>
          <w:top w:val="single" w:color="000000" w:sz="6" w:space="4"/>
        </w:pBdr>
        <w:spacing w:after="40" w:before="400"/>
      </w:pPr>
      <w:r>
        <w:rPr>
          <w:sz w:val="18"/>
          <w:szCs w:val="18"/>
        </w:rPr>
        <w:t xml:space="preserve">Approver name and title</w:t>
      </w:r>
    </w:p>
    <w:p>
      <w:pPr>
        <w:pBdr>
          <w:top w:val="single" w:color="000000" w:sz="6" w:space="4"/>
        </w:pBdr>
        <w:spacing w:after="40" w:before="400"/>
      </w:pPr>
      <w:r>
        <w:rPr>
          <w:sz w:val="18"/>
          <w:szCs w:val="18"/>
        </w:rPr>
        <w:t xml:space="preserve">Signature</w:t>
      </w:r>
    </w:p>
    <w:p>
      <w:pPr>
        <w:pBdr>
          <w:top w:val="single" w:color="000000" w:sz="6" w:space="4"/>
        </w:pBdr>
        <w:spacing w:after="40" w:before="400"/>
      </w:pPr>
      <w:r>
        <w:rPr>
          <w:sz w:val="18"/>
          <w:szCs w:val="18"/>
        </w:rPr>
        <w:t xml:space="preserve">Date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2026-08-05T05:17:08.092Z</dcterms:created>
  <dcterms:modified xsi:type="dcterms:W3CDTF">2026-08-05T05:17:08.120Z</dcterms:modified>
</cp:coreProperties>
</file>

<file path=docProps/custom.xml><?xml version="1.0" encoding="utf-8"?>
<Properties xmlns="http://schemas.openxmlformats.org/officeDocument/2006/custom-properties" xmlns:vt="http://schemas.openxmlformats.org/officeDocument/2006/docPropsVTypes"/>
</file>