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radial-climatological-rings-chart-python"/>
    <w:p>
      <w:pPr>
        <w:pStyle w:val="Heading1"/>
      </w:pPr>
      <w:r>
        <w:t xml:space="preserve">Radial Climatological Rings Chart (Python)</w:t>
      </w:r>
    </w:p>
    <w:p>
      <w:pPr>
        <w:pStyle w:val="FirstParagraph"/>
      </w:pPr>
      <w:r>
        <w:t xml:space="preserve">Concentric</w:t>
      </w:r>
      <w:r>
        <w:t xml:space="preserve"> </w:t>
      </w:r>
      <w:r>
        <w:t xml:space="preserve">“seasonality rings”</w:t>
      </w:r>
      <w:r>
        <w:t xml:space="preserve"> </w:t>
      </w:r>
      <w:r>
        <w:t xml:space="preserve">for monthly data. Each ring is a year (inner = most recent), and each ring has 12 wedges (Dec at 12 o’clock, Jan at 1 o’clock, …, Nov at 11 o’clock). Designed for anomalies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absolute values (e.g., CO₂), with smart color scaling, publication-ready output, and a friendly CLI.</w:t>
      </w:r>
    </w:p>
    <w:p>
      <w:r>
        <w:pict>
          <v:rect style="width:0;height:1.5pt" o:hralign="center" o:hrstd="t" o:hr="t"/>
        </w:pict>
      </w:r>
    </w:p>
    <w:bookmarkStart w:id="20" w:name="features"/>
    <w:p>
      <w:pPr>
        <w:pStyle w:val="Heading2"/>
      </w:pPr>
      <w:r>
        <w:t xml:space="preserve">✨ 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Rings by year</w:t>
      </w:r>
      <w:r>
        <w:t xml:space="preserve">: inner = latest, outer = earliest.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Clockwise month layout</w:t>
      </w:r>
      <w:r>
        <w:t xml:space="preserve">:</w:t>
      </w:r>
      <w:r>
        <w:t xml:space="preserve"> </w:t>
      </w:r>
      <w:r>
        <w:rPr>
          <w:b/>
          <w:bCs/>
        </w:rPr>
        <w:t xml:space="preserve">Dec at 12 o’clock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Smart color scaling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Smart symmetric</w:t>
      </w:r>
      <w:r>
        <w:t xml:space="preserve"> </w:t>
      </w:r>
      <w:r>
        <w:t xml:space="preserve">(default): auto-detects if data crosses 0; uses symmetric scale for anomalies, non‑symmetric otherwise.</w:t>
      </w:r>
    </w:p>
    <w:p>
      <w:pPr>
        <w:pStyle w:val="Compact"/>
        <w:numPr>
          <w:ilvl w:val="1"/>
          <w:numId w:val="1002"/>
        </w:numPr>
      </w:pPr>
      <w:r>
        <w:t xml:space="preserve">Optional robust min/max via quantiles.</w:t>
      </w:r>
    </w:p>
    <w:p>
      <w:pPr>
        <w:pStyle w:val="Compact"/>
        <w:numPr>
          <w:ilvl w:val="1"/>
          <w:numId w:val="1002"/>
        </w:numPr>
      </w:pPr>
      <w:r>
        <w:t xml:space="preserve">Exact colorbar step control (e.g.,</w:t>
      </w:r>
      <w:r>
        <w:t xml:space="preserve"> </w:t>
      </w:r>
      <w:r>
        <w:rPr>
          <w:b/>
          <w:bCs/>
        </w:rPr>
        <w:t xml:space="preserve">0.1</w:t>
      </w:r>
      <w:r>
        <w:t xml:space="preserve">), with automatic</w:t>
      </w:r>
      <w:r>
        <w:t xml:space="preserve"> </w:t>
      </w:r>
      <w:r>
        <w:rPr>
          <w:b/>
          <w:bCs/>
        </w:rPr>
        <w:t xml:space="preserve">tick thinning</w:t>
      </w:r>
      <w:r>
        <w:t xml:space="preserve"> </w:t>
      </w:r>
      <w:r>
        <w:t xml:space="preserve">to avoid over-plotting.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Aligned colorbar</w:t>
      </w:r>
      <w:r>
        <w:t xml:space="preserve">: ticks and segment boundaries line up.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Month labels</w:t>
      </w:r>
      <w:r>
        <w:t xml:space="preserve"> </w:t>
      </w:r>
      <w:r>
        <w:t xml:space="preserve">around the outside.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Configurable year axis</w:t>
      </w:r>
      <w:r>
        <w:t xml:space="preserve">: angle, tick spacing, label offset, bold font, widths.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Headless</w:t>
      </w:r>
      <w:r>
        <w:t xml:space="preserve">: saves straight to PNG; no GUI window.</w:t>
      </w:r>
    </w:p>
    <w:p>
      <w:r>
        <w:pict>
          <v:rect style="width:0;height:1.5pt" o:hralign="center" o:hrstd="t" o:hr="t"/>
        </w:pict>
      </w:r>
    </w:p>
    <w:bookmarkEnd w:id="20"/>
    <w:bookmarkStart w:id="21" w:name="quick-start"/>
    <w:p>
      <w:pPr>
        <w:pStyle w:val="Heading2"/>
      </w:pPr>
      <w:r>
        <w:t xml:space="preserve">🚀 Quick start</w:t>
      </w:r>
    </w:p>
    <w:p>
      <w:pPr>
        <w:pStyle w:val="SourceCode"/>
      </w:pPr>
      <w:r>
        <w:rPr>
          <w:rStyle w:val="CommentTok"/>
        </w:rPr>
        <w:t xml:space="preserve"># 1) Install dependencies (Python 3.9+)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numpy pandas matplotlib</w:t>
      </w:r>
      <w:r>
        <w:br/>
      </w:r>
      <w:r>
        <w:br/>
      </w:r>
      <w:r>
        <w:rPr>
          <w:rStyle w:val="CommentTok"/>
        </w:rPr>
        <w:t xml:space="preserve"># 2) Run on an anomaly dataset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seasonal_ring_chart.py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</w:t>
      </w:r>
      <w:r>
        <w:rPr>
          <w:rStyle w:val="NormalTok"/>
        </w:rPr>
        <w:t xml:space="preserve"> HadSST.4.2.0.0_monthly_GLOBE.csv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--value-col</w:t>
      </w:r>
      <w:r>
        <w:rPr>
          <w:rStyle w:val="NormalTok"/>
        </w:rPr>
        <w:t xml:space="preserve"> anomaly </w:t>
      </w:r>
      <w:r>
        <w:rPr>
          <w:rStyle w:val="AttributeTok"/>
        </w:rPr>
        <w:t xml:space="preserve">--year-col</w:t>
      </w:r>
      <w:r>
        <w:rPr>
          <w:rStyle w:val="NormalTok"/>
        </w:rPr>
        <w:t xml:space="preserve"> year </w:t>
      </w:r>
      <w:r>
        <w:rPr>
          <w:rStyle w:val="AttributeTok"/>
        </w:rPr>
        <w:t xml:space="preserve">--month-col</w:t>
      </w:r>
      <w:r>
        <w:rPr>
          <w:rStyle w:val="NormalTok"/>
        </w:rPr>
        <w:t xml:space="preserve"> month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--year-min</w:t>
      </w:r>
      <w:r>
        <w:rPr>
          <w:rStyle w:val="NormalTok"/>
        </w:rPr>
        <w:t xml:space="preserve"> 1970 </w:t>
      </w:r>
      <w:r>
        <w:rPr>
          <w:rStyle w:val="AttributeTok"/>
        </w:rPr>
        <w:t xml:space="preserve">--year-max</w:t>
      </w:r>
      <w:r>
        <w:rPr>
          <w:rStyle w:val="NormalTok"/>
        </w:rPr>
        <w:t xml:space="preserve"> 2025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 SST anomaly (HadSST4)"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--hide-center-label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--month-labels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--year-axis-angle-deg</w:t>
      </w:r>
      <w:r>
        <w:rPr>
          <w:rStyle w:val="NormalTok"/>
        </w:rPr>
        <w:t xml:space="preserve"> 165 </w:t>
      </w:r>
      <w:r>
        <w:rPr>
          <w:rStyle w:val="AttributeTok"/>
        </w:rPr>
        <w:t xml:space="preserve">--year-label-step</w:t>
      </w:r>
      <w:r>
        <w:rPr>
          <w:rStyle w:val="NormalTok"/>
        </w:rPr>
        <w:t xml:space="preserve"> 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--cbar-step</w:t>
      </w:r>
      <w:r>
        <w:rPr>
          <w:rStyle w:val="NormalTok"/>
        </w:rPr>
        <w:t xml:space="preserve"> 0.1 </w:t>
      </w:r>
      <w:r>
        <w:rPr>
          <w:rStyle w:val="AttributeTok"/>
        </w:rPr>
        <w:t xml:space="preserve">--cbar-shrink</w:t>
      </w:r>
      <w:r>
        <w:rPr>
          <w:rStyle w:val="NormalTok"/>
        </w:rPr>
        <w:t xml:space="preserve"> 0.8 </w:t>
      </w:r>
      <w:r>
        <w:rPr>
          <w:rStyle w:val="AttributeTok"/>
        </w:rPr>
        <w:t xml:space="preserve">--cbar-fraction</w:t>
      </w:r>
      <w:r>
        <w:rPr>
          <w:rStyle w:val="NormalTok"/>
        </w:rPr>
        <w:t xml:space="preserve"> 0.045 </w:t>
      </w:r>
      <w:r>
        <w:rPr>
          <w:rStyle w:val="AttributeTok"/>
        </w:rPr>
        <w:t xml:space="preserve">--cbar-pad</w:t>
      </w:r>
      <w:r>
        <w:rPr>
          <w:rStyle w:val="NormalTok"/>
        </w:rPr>
        <w:t xml:space="preserve"> 0.03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--year-label-fontsize</w:t>
      </w:r>
      <w:r>
        <w:rPr>
          <w:rStyle w:val="NormalTok"/>
        </w:rPr>
        <w:t xml:space="preserve"> 6 </w:t>
      </w:r>
      <w:r>
        <w:rPr>
          <w:rStyle w:val="AttributeTok"/>
        </w:rPr>
        <w:t xml:space="preserve">--year-label-weight</w:t>
      </w:r>
      <w:r>
        <w:rPr>
          <w:rStyle w:val="NormalTok"/>
        </w:rPr>
        <w:t xml:space="preserve"> bold </w:t>
      </w:r>
      <w:r>
        <w:rPr>
          <w:rStyle w:val="AttributeTok"/>
        </w:rPr>
        <w:t xml:space="preserve">--year-label-offset</w:t>
      </w:r>
      <w:r>
        <w:rPr>
          <w:rStyle w:val="NormalTok"/>
        </w:rPr>
        <w:t xml:space="preserve"> 0.22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--year-axis-linewidth</w:t>
      </w:r>
      <w:r>
        <w:rPr>
          <w:rStyle w:val="NormalTok"/>
        </w:rPr>
        <w:t xml:space="preserve"> 1.4 </w:t>
      </w:r>
      <w:r>
        <w:rPr>
          <w:rStyle w:val="AttributeTok"/>
        </w:rPr>
        <w:t xml:space="preserve">--year-tick-width</w:t>
      </w:r>
      <w:r>
        <w:rPr>
          <w:rStyle w:val="NormalTok"/>
        </w:rPr>
        <w:t xml:space="preserve"> 1.4 </w:t>
      </w:r>
      <w:r>
        <w:rPr>
          <w:rStyle w:val="AttributeTok"/>
        </w:rPr>
        <w:t xml:space="preserve">--year-tick-length</w:t>
      </w:r>
      <w:r>
        <w:rPr>
          <w:rStyle w:val="NormalTok"/>
        </w:rPr>
        <w:t xml:space="preserve"> 0.10</w:t>
      </w:r>
      <w:r>
        <w:br/>
      </w:r>
      <w:r>
        <w:br/>
      </w:r>
      <w:r>
        <w:rPr>
          <w:rStyle w:val="CommentTok"/>
        </w:rPr>
        <w:t xml:space="preserve"># 3) Run on a positive-only dataset (e.g., CO₂ ppm)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seasonal_ring_chart.py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</w:t>
      </w:r>
      <w:r>
        <w:rPr>
          <w:rStyle w:val="NormalTok"/>
        </w:rPr>
        <w:t xml:space="preserve"> co2_mm_mlo.csv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--value-col</w:t>
      </w:r>
      <w:r>
        <w:rPr>
          <w:rStyle w:val="NormalTok"/>
        </w:rPr>
        <w:t xml:space="preserve"> average </w:t>
      </w:r>
      <w:r>
        <w:rPr>
          <w:rStyle w:val="AttributeTok"/>
        </w:rPr>
        <w:t xml:space="preserve">--year-col</w:t>
      </w:r>
      <w:r>
        <w:rPr>
          <w:rStyle w:val="NormalTok"/>
        </w:rPr>
        <w:t xml:space="preserve"> year </w:t>
      </w:r>
      <w:r>
        <w:rPr>
          <w:rStyle w:val="AttributeTok"/>
        </w:rPr>
        <w:t xml:space="preserve">--month-col</w:t>
      </w:r>
      <w:r>
        <w:rPr>
          <w:rStyle w:val="NormalTok"/>
        </w:rPr>
        <w:t xml:space="preserve"> month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--year-min</w:t>
      </w:r>
      <w:r>
        <w:rPr>
          <w:rStyle w:val="NormalTok"/>
        </w:rPr>
        <w:t xml:space="preserve"> 1970 </w:t>
      </w:r>
      <w:r>
        <w:rPr>
          <w:rStyle w:val="AttributeTok"/>
        </w:rPr>
        <w:t xml:space="preserve">--year-max</w:t>
      </w:r>
      <w:r>
        <w:rPr>
          <w:rStyle w:val="NormalTok"/>
        </w:rPr>
        <w:t xml:space="preserve"> 2025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"Mauna Loa CO₂ (ppm)"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--hide-center-label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--month-labels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--year-axis-angle-deg</w:t>
      </w:r>
      <w:r>
        <w:rPr>
          <w:rStyle w:val="NormalTok"/>
        </w:rPr>
        <w:t xml:space="preserve"> 165 </w:t>
      </w:r>
      <w:r>
        <w:rPr>
          <w:rStyle w:val="AttributeTok"/>
        </w:rPr>
        <w:t xml:space="preserve">--year-label-step</w:t>
      </w:r>
      <w:r>
        <w:rPr>
          <w:rStyle w:val="NormalTok"/>
        </w:rPr>
        <w:t xml:space="preserve"> 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--cbar-shrink</w:t>
      </w:r>
      <w:r>
        <w:rPr>
          <w:rStyle w:val="NormalTok"/>
        </w:rPr>
        <w:t xml:space="preserve"> 0.6 </w:t>
      </w:r>
      <w:r>
        <w:rPr>
          <w:rStyle w:val="AttributeTok"/>
        </w:rPr>
        <w:t xml:space="preserve">--cbar-fraction</w:t>
      </w:r>
      <w:r>
        <w:rPr>
          <w:rStyle w:val="NormalTok"/>
        </w:rPr>
        <w:t xml:space="preserve"> 0.05 </w:t>
      </w:r>
      <w:r>
        <w:rPr>
          <w:rStyle w:val="AttributeTok"/>
        </w:rPr>
        <w:t xml:space="preserve">--cbar-pad</w:t>
      </w:r>
      <w:r>
        <w:rPr>
          <w:rStyle w:val="NormalTok"/>
        </w:rPr>
        <w:t xml:space="preserve"> 0.03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--year-label-fontsize</w:t>
      </w:r>
      <w:r>
        <w:rPr>
          <w:rStyle w:val="NormalTok"/>
        </w:rPr>
        <w:t xml:space="preserve"> 8 </w:t>
      </w:r>
      <w:r>
        <w:rPr>
          <w:rStyle w:val="AttributeTok"/>
        </w:rPr>
        <w:t xml:space="preserve">--year-label-weight</w:t>
      </w:r>
      <w:r>
        <w:rPr>
          <w:rStyle w:val="NormalTok"/>
        </w:rPr>
        <w:t xml:space="preserve"> bold </w:t>
      </w:r>
      <w:r>
        <w:rPr>
          <w:rStyle w:val="AttributeTok"/>
        </w:rPr>
        <w:t xml:space="preserve">--year-label-offset</w:t>
      </w:r>
      <w:r>
        <w:rPr>
          <w:rStyle w:val="NormalTok"/>
        </w:rPr>
        <w:t xml:space="preserve"> 0.20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--year-axis-linewidth</w:t>
      </w:r>
      <w:r>
        <w:rPr>
          <w:rStyle w:val="NormalTok"/>
        </w:rPr>
        <w:t xml:space="preserve"> 1.2 </w:t>
      </w:r>
      <w:r>
        <w:rPr>
          <w:rStyle w:val="AttributeTok"/>
        </w:rPr>
        <w:t xml:space="preserve">--year-tick-width</w:t>
      </w:r>
      <w:r>
        <w:rPr>
          <w:rStyle w:val="NormalTok"/>
        </w:rPr>
        <w:t xml:space="preserve"> 1.2 </w:t>
      </w:r>
      <w:r>
        <w:rPr>
          <w:rStyle w:val="AttributeTok"/>
        </w:rPr>
        <w:t xml:space="preserve">--year-tick-length</w:t>
      </w:r>
      <w:r>
        <w:rPr>
          <w:rStyle w:val="NormalTok"/>
        </w:rPr>
        <w:t xml:space="preserve"> 0.10</w:t>
      </w:r>
    </w:p>
    <w:p>
      <w:pPr>
        <w:pStyle w:val="BlockText"/>
      </w:pPr>
      <w:r>
        <w:t xml:space="preserve">The script auto-picks sensible colorbar steps when</w:t>
      </w:r>
      <w:r>
        <w:t xml:space="preserve"> </w:t>
      </w:r>
      <w:r>
        <w:rPr>
          <w:rStyle w:val="VerbatimChar"/>
        </w:rPr>
        <w:t xml:space="preserve">--cbar-step</w:t>
      </w:r>
      <w:r>
        <w:t xml:space="preserve"> </w:t>
      </w:r>
      <w:r>
        <w:t xml:space="preserve">is omitted and caps the number of segments/ticks to keep plots crisp.</w:t>
      </w:r>
    </w:p>
    <w:p>
      <w:r>
        <w:pict>
          <v:rect style="width:0;height:1.5pt" o:hralign="center" o:hrstd="t" o:hr="t"/>
        </w:pict>
      </w:r>
    </w:p>
    <w:bookmarkEnd w:id="21"/>
    <w:bookmarkStart w:id="22" w:name="installation"/>
    <w:p>
      <w:pPr>
        <w:pStyle w:val="Heading2"/>
      </w:pPr>
      <w:r>
        <w:t xml:space="preserve">📦 Installation</w:t>
      </w:r>
    </w:p>
    <w:p>
      <w:pPr>
        <w:pStyle w:val="Compact"/>
        <w:numPr>
          <w:ilvl w:val="0"/>
          <w:numId w:val="1003"/>
        </w:numPr>
      </w:pPr>
      <w:r>
        <w:t xml:space="preserve">Python</w:t>
      </w:r>
      <w:r>
        <w:t xml:space="preserve"> </w:t>
      </w:r>
      <w:r>
        <w:rPr>
          <w:b/>
          <w:bCs/>
        </w:rPr>
        <w:t xml:space="preserve">3.9+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pip install numpy pandas matplotlib</w:t>
      </w:r>
    </w:p>
    <w:p>
      <w:pPr>
        <w:pStyle w:val="FirstParagraph"/>
      </w:pPr>
      <w:r>
        <w:t xml:space="preserve">Optional: create and activate a virtualenv/conda env before installing.</w:t>
      </w:r>
    </w:p>
    <w:p>
      <w:r>
        <w:pict>
          <v:rect style="width:0;height:1.5pt" o:hralign="center" o:hrstd="t" o:hr="t"/>
        </w:pict>
      </w:r>
    </w:p>
    <w:bookmarkEnd w:id="22"/>
    <w:bookmarkStart w:id="25" w:name="usage"/>
    <w:p>
      <w:pPr>
        <w:pStyle w:val="Heading2"/>
      </w:pPr>
      <w:r>
        <w:t xml:space="preserve">🧭 Usage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seasonal_ring_chart.py </w:t>
      </w:r>
      <w:r>
        <w:rPr>
          <w:rStyle w:val="AttributeTok"/>
        </w:rPr>
        <w:t xml:space="preserve">--data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file.csv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--value-col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--year-col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--month-col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options</w:t>
      </w:r>
      <w:r>
        <w:rPr>
          <w:rStyle w:val="PreprocessorTok"/>
        </w:rPr>
        <w:t xml:space="preserve">]</w:t>
      </w:r>
    </w:p>
    <w:bookmarkStart w:id="23" w:name="data-expectations"/>
    <w:p>
      <w:pPr>
        <w:pStyle w:val="Heading3"/>
      </w:pPr>
      <w:r>
        <w:t xml:space="preserve">Data expectations</w:t>
      </w:r>
    </w:p>
    <w:p>
      <w:pPr>
        <w:pStyle w:val="Compact"/>
        <w:numPr>
          <w:ilvl w:val="0"/>
          <w:numId w:val="1004"/>
        </w:numPr>
      </w:pPr>
      <w:r>
        <w:t xml:space="preserve">CSV with at least</w:t>
      </w:r>
      <w:r>
        <w:t xml:space="preserve"> </w:t>
      </w:r>
      <w:r>
        <w:rPr>
          <w:b/>
          <w:bCs/>
        </w:rPr>
        <w:t xml:space="preserve">year</w:t>
      </w:r>
      <w:r>
        <w:t xml:space="preserve">,</w:t>
      </w:r>
      <w:r>
        <w:t xml:space="preserve"> </w:t>
      </w:r>
      <w:r>
        <w:rPr>
          <w:b/>
          <w:bCs/>
        </w:rPr>
        <w:t xml:space="preserve">month</w:t>
      </w:r>
      <w:r>
        <w:t xml:space="preserve">, and</w:t>
      </w:r>
      <w:r>
        <w:t xml:space="preserve"> </w:t>
      </w:r>
      <w:r>
        <w:rPr>
          <w:b/>
          <w:bCs/>
        </w:rPr>
        <w:t xml:space="preserve">value</w:t>
      </w:r>
      <w:r>
        <w:t xml:space="preserve"> </w:t>
      </w:r>
      <w:r>
        <w:t xml:space="preserve">columns.</w:t>
      </w:r>
    </w:p>
    <w:p>
      <w:pPr>
        <w:pStyle w:val="Compact"/>
        <w:numPr>
          <w:ilvl w:val="0"/>
          <w:numId w:val="1004"/>
        </w:numPr>
      </w:pPr>
      <w:r>
        <w:t xml:space="preserve">Month can be</w:t>
      </w:r>
      <w:r>
        <w:t xml:space="preserve"> </w:t>
      </w:r>
      <w:r>
        <w:rPr>
          <w:b/>
          <w:bCs/>
        </w:rPr>
        <w:t xml:space="preserve">1–12</w:t>
      </w:r>
      <w:r>
        <w:t xml:space="preserve"> </w:t>
      </w:r>
      <w:r>
        <w:t xml:space="preserve">or strings (e.g.,</w:t>
      </w:r>
      <w:r>
        <w:t xml:space="preserve"> </w:t>
      </w:r>
      <w:r>
        <w:rPr>
          <w:rStyle w:val="VerbatimChar"/>
        </w:rPr>
        <w:t xml:space="preserve">Jan</w:t>
      </w:r>
      <w:r>
        <w:t xml:space="preserve">,</w:t>
      </w:r>
      <w:r>
        <w:t xml:space="preserve"> </w:t>
      </w:r>
      <w:r>
        <w:rPr>
          <w:rStyle w:val="VerbatimChar"/>
        </w:rPr>
        <w:t xml:space="preserve">January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--month-format</w:t>
      </w:r>
      <w:r>
        <w:t xml:space="preserve"> </w:t>
      </w:r>
      <w:r>
        <w:t xml:space="preserve">if needed.</w:t>
      </w:r>
    </w:p>
    <w:p>
      <w:pPr>
        <w:pStyle w:val="Compact"/>
        <w:numPr>
          <w:ilvl w:val="0"/>
          <w:numId w:val="1004"/>
        </w:numPr>
      </w:pPr>
      <w:r>
        <w:t xml:space="preserve">Missing months are drawn in a neutral grey.</w:t>
      </w:r>
    </w:p>
    <w:bookmarkEnd w:id="23"/>
    <w:bookmarkStart w:id="24" w:name="month-layout"/>
    <w:p>
      <w:pPr>
        <w:pStyle w:val="Heading3"/>
      </w:pPr>
      <w:r>
        <w:t xml:space="preserve">Month layout</w:t>
      </w:r>
    </w:p>
    <w:p>
      <w:pPr>
        <w:pStyle w:val="Compact"/>
        <w:numPr>
          <w:ilvl w:val="0"/>
          <w:numId w:val="1005"/>
        </w:numPr>
      </w:pPr>
      <w:r>
        <w:t xml:space="preserve">The plot is rotated so</w:t>
      </w:r>
      <w:r>
        <w:t xml:space="preserve"> </w:t>
      </w:r>
      <w:r>
        <w:rPr>
          <w:b/>
          <w:bCs/>
        </w:rPr>
        <w:t xml:space="preserve">December sits at 12 o’clock</w:t>
      </w:r>
      <w:r>
        <w:t xml:space="preserve"> </w:t>
      </w:r>
      <w:r>
        <w:t xml:space="preserve">(top). January is at roughly 1 o’clock, etc.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most-useful-options-short-list"/>
    <w:p>
      <w:pPr>
        <w:pStyle w:val="Heading2"/>
      </w:pPr>
      <w:r>
        <w:t xml:space="preserve">🔧 Most useful options (short list)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--year-min/--year-max</w:t>
      </w:r>
      <w:r>
        <w:t xml:space="preserve"> </w:t>
      </w:r>
      <w:r>
        <w:t xml:space="preserve">: clamp the time window.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--hide-center-label</w:t>
      </w:r>
      <w:r>
        <w:t xml:space="preserve"> </w:t>
      </w:r>
      <w:r>
        <w:t xml:space="preserve">: remove the center text.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--month-labels</w:t>
      </w:r>
      <w:r>
        <w:t xml:space="preserve"> </w:t>
      </w:r>
      <w:r>
        <w:t xml:space="preserve">: draw month labels around the outside (default on).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--year-axis-angle-deg 165</w:t>
      </w:r>
      <w:r>
        <w:t xml:space="preserve"> </w:t>
      </w:r>
      <w:r>
        <w:t xml:space="preserve">: place year axis between</w:t>
      </w:r>
      <w:r>
        <w:t xml:space="preserve"> </w:t>
      </w:r>
      <w:r>
        <w:rPr>
          <w:b/>
          <w:bCs/>
        </w:rPr>
        <w:t xml:space="preserve">Sep &amp; Oct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--year-label-step 10</w:t>
      </w:r>
      <w:r>
        <w:t xml:space="preserve"> </w:t>
      </w:r>
      <w:r>
        <w:t xml:space="preserve">: label every 10 years (also controls tick placement).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--year-label-offset 0.2</w:t>
      </w:r>
      <w:r>
        <w:t xml:space="preserve"> </w:t>
      </w:r>
      <w:r>
        <w:t xml:space="preserve">: nudge labels away from the axis line.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--year-axis-linewidth/--year-tick-width/--year-tick-length</w:t>
      </w:r>
      <w:r>
        <w:t xml:space="preserve"> </w:t>
      </w:r>
      <w:r>
        <w:t xml:space="preserve">: styling for the year axis.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--cbar-step 0.1</w:t>
      </w:r>
      <w:r>
        <w:t xml:space="preserve"> </w:t>
      </w:r>
      <w:r>
        <w:t xml:space="preserve">: force exact colorbar step (segments &amp; labels aligned).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--cbar-shrink 0.8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--cbar-fraction 0.045</w:t>
      </w:r>
      <w:r>
        <w:t xml:space="preserve"> </w:t>
      </w:r>
      <w:r>
        <w:t xml:space="preserve">: colorbar length &amp; thickness.</w:t>
      </w:r>
    </w:p>
    <w:p>
      <w:pPr>
        <w:pStyle w:val="BlockText"/>
      </w:pPr>
      <w:r>
        <w:t xml:space="preserve">See</w:t>
      </w:r>
      <w:r>
        <w:t xml:space="preserve"> </w:t>
      </w:r>
      <w:r>
        <w:rPr>
          <w:b/>
          <w:bCs/>
        </w:rPr>
        <w:t xml:space="preserve">User Manual</w:t>
      </w:r>
      <w:r>
        <w:t xml:space="preserve"> </w:t>
      </w:r>
      <w:r>
        <w:t xml:space="preserve">for the full option reference.</w:t>
      </w:r>
    </w:p>
    <w:p>
      <w:r>
        <w:pict>
          <v:rect style="width:0;height:1.5pt" o:hralign="center" o:hrstd="t" o:hr="t"/>
        </w:pict>
      </w:r>
    </w:p>
    <w:bookmarkEnd w:id="26"/>
    <w:bookmarkStart w:id="27" w:name="output"/>
    <w:p>
      <w:pPr>
        <w:pStyle w:val="Heading2"/>
      </w:pPr>
      <w:r>
        <w:t xml:space="preserve">🖼 Output</w:t>
      </w:r>
    </w:p>
    <w:p>
      <w:pPr>
        <w:pStyle w:val="Compact"/>
        <w:numPr>
          <w:ilvl w:val="0"/>
          <w:numId w:val="1007"/>
        </w:numPr>
      </w:pPr>
      <w:r>
        <w:t xml:space="preserve">Always saves a PNG (default filename:</w:t>
      </w:r>
      <w:r>
        <w:t xml:space="preserve"> </w:t>
      </w:r>
      <w:r>
        <w:rPr>
          <w:rStyle w:val="VerbatimChar"/>
        </w:rPr>
        <w:t xml:space="preserve">seasonal_ring_chart_&lt;value&gt;_&lt;firstYear&gt;-&lt;lastYear&gt;.png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--save out.png</w:t>
      </w:r>
      <w:r>
        <w:t xml:space="preserve"> </w:t>
      </w:r>
      <w:r>
        <w:t xml:space="preserve">to set the filename.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--dpi 600</w:t>
      </w:r>
      <w:r>
        <w:t xml:space="preserve"> </w:t>
      </w:r>
      <w:r>
        <w:t xml:space="preserve">by default for publication quality.</w:t>
      </w:r>
    </w:p>
    <w:p>
      <w:r>
        <w:pict>
          <v:rect style="width:0;height:1.5pt" o:hralign="center" o:hrstd="t" o:hr="t"/>
        </w:pict>
      </w:r>
    </w:p>
    <w:bookmarkEnd w:id="27"/>
    <w:bookmarkStart w:id="28" w:name="tips"/>
    <w:p>
      <w:pPr>
        <w:pStyle w:val="Heading2"/>
      </w:pPr>
      <w:r>
        <w:t xml:space="preserve">💡 Tips</w:t>
      </w:r>
    </w:p>
    <w:p>
      <w:pPr>
        <w:pStyle w:val="Compact"/>
        <w:numPr>
          <w:ilvl w:val="0"/>
          <w:numId w:val="1008"/>
        </w:numPr>
      </w:pPr>
      <w:r>
        <w:t xml:space="preserve">For</w:t>
      </w:r>
      <w:r>
        <w:t xml:space="preserve"> </w:t>
      </w:r>
      <w:r>
        <w:rPr>
          <w:b/>
          <w:bCs/>
        </w:rPr>
        <w:t xml:space="preserve">reproducible color scales across runs</w:t>
      </w:r>
      <w:r>
        <w:t xml:space="preserve">, provide</w:t>
      </w:r>
      <w:r>
        <w:t xml:space="preserve"> </w:t>
      </w:r>
      <w:r>
        <w:rPr>
          <w:rStyle w:val="VerbatimChar"/>
        </w:rPr>
        <w:t xml:space="preserve">--vmin/--vmax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For small anomaly ranges,</w:t>
      </w:r>
      <w:r>
        <w:t xml:space="preserve"> </w:t>
      </w:r>
      <w:r>
        <w:rPr>
          <w:rStyle w:val="VerbatimChar"/>
        </w:rPr>
        <w:t xml:space="preserve">--cbar-step 0.1</w:t>
      </w:r>
      <w:r>
        <w:t xml:space="preserve"> </w:t>
      </w:r>
      <w:r>
        <w:t xml:space="preserve">looks clean.</w:t>
      </w:r>
    </w:p>
    <w:p>
      <w:pPr>
        <w:pStyle w:val="Compact"/>
        <w:numPr>
          <w:ilvl w:val="0"/>
          <w:numId w:val="1008"/>
        </w:numPr>
      </w:pPr>
      <w:r>
        <w:t xml:space="preserve">If labels feel crowded, increase</w:t>
      </w:r>
      <w:r>
        <w:t xml:space="preserve"> </w:t>
      </w:r>
      <w:r>
        <w:rPr>
          <w:rStyle w:val="VerbatimChar"/>
        </w:rPr>
        <w:t xml:space="preserve">--year-label-step</w:t>
      </w:r>
      <w:r>
        <w:t xml:space="preserve">, reduce</w:t>
      </w:r>
      <w:r>
        <w:t xml:space="preserve"> </w:t>
      </w:r>
      <w:r>
        <w:rPr>
          <w:rStyle w:val="VerbatimChar"/>
        </w:rPr>
        <w:t xml:space="preserve">--year-label-fontsize</w:t>
      </w:r>
      <w:r>
        <w:t xml:space="preserve">, or tweak</w:t>
      </w:r>
      <w:r>
        <w:t xml:space="preserve"> </w:t>
      </w:r>
      <w:r>
        <w:rPr>
          <w:rStyle w:val="VerbatimChar"/>
        </w:rPr>
        <w:t xml:space="preserve">--month-label-fontsize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Very long year ranges: consider shrinking</w:t>
      </w:r>
      <w:r>
        <w:t xml:space="preserve"> </w:t>
      </w:r>
      <w:r>
        <w:rPr>
          <w:rStyle w:val="VerbatimChar"/>
        </w:rPr>
        <w:t xml:space="preserve">--ring-width</w:t>
      </w:r>
      <w:r>
        <w:t xml:space="preserve"> </w:t>
      </w:r>
      <w:r>
        <w:t xml:space="preserve">or increasing</w:t>
      </w:r>
      <w:r>
        <w:t xml:space="preserve"> </w:t>
      </w:r>
      <w:r>
        <w:rPr>
          <w:rStyle w:val="VerbatimChar"/>
        </w:rPr>
        <w:t xml:space="preserve">--figsize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29" w:name="development"/>
    <w:p>
      <w:pPr>
        <w:pStyle w:val="Heading2"/>
      </w:pPr>
      <w:r>
        <w:t xml:space="preserve">🧪 Development</w:t>
      </w:r>
    </w:p>
    <w:p>
      <w:pPr>
        <w:pStyle w:val="Compact"/>
        <w:numPr>
          <w:ilvl w:val="0"/>
          <w:numId w:val="1009"/>
        </w:numPr>
      </w:pPr>
      <w:r>
        <w:t xml:space="preserve">No GUI: the script sets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 </w:t>
      </w:r>
      <w:r>
        <w:t xml:space="preserve">to the</w:t>
      </w:r>
      <w:r>
        <w:t xml:space="preserve"> </w:t>
      </w:r>
      <w:r>
        <w:rPr>
          <w:b/>
          <w:bCs/>
        </w:rPr>
        <w:t xml:space="preserve">Agg</w:t>
      </w:r>
      <w:r>
        <w:t xml:space="preserve"> </w:t>
      </w:r>
      <w:r>
        <w:t xml:space="preserve">backend.</w:t>
      </w:r>
    </w:p>
    <w:p>
      <w:pPr>
        <w:pStyle w:val="Compact"/>
        <w:numPr>
          <w:ilvl w:val="0"/>
          <w:numId w:val="1009"/>
        </w:numPr>
      </w:pPr>
      <w:r>
        <w:t xml:space="preserve">Layers: data wedges at low z-order; labels/axis on top (prevents the center hole from hiding labels).</w:t>
      </w:r>
    </w:p>
    <w:p>
      <w:pPr>
        <w:pStyle w:val="Compact"/>
        <w:numPr>
          <w:ilvl w:val="0"/>
          <w:numId w:val="1009"/>
        </w:numPr>
      </w:pPr>
      <w:r>
        <w:t xml:space="preserve">Complexity: O(12 × years). Even large datasets should render quickly.</w:t>
      </w:r>
    </w:p>
    <w:p>
      <w:r>
        <w:pict>
          <v:rect style="width:0;height:1.5pt" o:hralign="center" o:hrstd="t" o:hr="t"/>
        </w:pict>
      </w:r>
    </w:p>
    <w:bookmarkEnd w:id="29"/>
    <w:bookmarkStart w:id="30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Issues and PRs welcome! Please include a minimal CSV sample and the exact command you ran.</w:t>
      </w:r>
    </w:p>
    <w:p>
      <w:r>
        <w:pict>
          <v:rect style="width:0;height:1.5pt" o:hralign="center" o:hrstd="t" o:hr="t"/>
        </w:pict>
      </w:r>
    </w:p>
    <w:bookmarkEnd w:id="30"/>
    <w:bookmarkStart w:id="31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MIT License © Your Name. 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(add one if not present).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2025-10-19T13:28:22Z</dcterms:created>
  <dcterms:modified xsi:type="dcterms:W3CDTF">2025-10-19T13:28:22Z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