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e65ab8c078dc6181ffc2c1fe8a82974c5d14b77"/>
    <w:p>
      <w:pPr>
        <w:pStyle w:val="Heading1"/>
      </w:pPr>
      <w:r>
        <w:t xml:space="preserve">User Manual — Radial Climatological Rings Chart</w:t>
      </w:r>
    </w:p>
    <w:p>
      <w:pPr>
        <w:pStyle w:val="FirstParagraph"/>
      </w:pPr>
      <w:r>
        <w:t xml:space="preserve">This manual describes the data requirements, plotting model, all CLI options, and troubleshooting tips for the</w:t>
      </w:r>
      <w:r>
        <w:t xml:space="preserve"> </w:t>
      </w:r>
      <w:r>
        <w:rPr>
          <w:b/>
          <w:bCs/>
        </w:rPr>
        <w:t xml:space="preserve">seasonality rings</w:t>
      </w:r>
      <w:r>
        <w:t xml:space="preserve"> </w:t>
      </w:r>
      <w:r>
        <w:t xml:space="preserve">chart.</w:t>
      </w:r>
    </w:p>
    <w:p>
      <w:r>
        <w:pict>
          <v:rect style="width:0;height:1.5pt" o:hralign="center" o:hrstd="t" o:hr="t"/>
        </w:pict>
      </w:r>
    </w:p>
    <w:bookmarkStart w:id="20" w:name="concept-layout"/>
    <w:p>
      <w:pPr>
        <w:pStyle w:val="Heading2"/>
      </w:pPr>
      <w:r>
        <w:t xml:space="preserve">1) Concept &amp; Layout</w:t>
      </w:r>
    </w:p>
    <w:p>
      <w:pPr>
        <w:pStyle w:val="FirstParagraph"/>
      </w:pPr>
      <w:r>
        <w:t xml:space="preserve">Each</w:t>
      </w:r>
      <w:r>
        <w:t xml:space="preserve"> </w:t>
      </w:r>
      <w:r>
        <w:rPr>
          <w:b/>
          <w:bCs/>
        </w:rPr>
        <w:t xml:space="preserve">ring</w:t>
      </w:r>
      <w:r>
        <w:t xml:space="preserve"> </w:t>
      </w:r>
      <w:r>
        <w:t xml:space="preserve">is a year; rings proceed outward from the</w:t>
      </w:r>
      <w:r>
        <w:t xml:space="preserve"> </w:t>
      </w:r>
      <w:r>
        <w:rPr>
          <w:b/>
          <w:bCs/>
        </w:rPr>
        <w:t xml:space="preserve">most recent year</w:t>
      </w:r>
      <w:r>
        <w:t xml:space="preserve"> </w:t>
      </w:r>
      <w:r>
        <w:t xml:space="preserve">(inner) to the</w:t>
      </w:r>
      <w:r>
        <w:t xml:space="preserve"> </w:t>
      </w:r>
      <w:r>
        <w:rPr>
          <w:b/>
          <w:bCs/>
        </w:rPr>
        <w:t xml:space="preserve">earliest</w:t>
      </w:r>
      <w:r>
        <w:t xml:space="preserve"> </w:t>
      </w:r>
      <w:r>
        <w:t xml:space="preserve">(outer). Each ring has</w:t>
      </w:r>
      <w:r>
        <w:t xml:space="preserve"> </w:t>
      </w:r>
      <w:r>
        <w:rPr>
          <w:b/>
          <w:bCs/>
        </w:rPr>
        <w:t xml:space="preserve">12 wedges</w:t>
      </w:r>
      <w:r>
        <w:t xml:space="preserve"> </w:t>
      </w:r>
      <w:r>
        <w:t xml:space="preserve">for months, oriented like a clock: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December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12 o’clock</w:t>
      </w:r>
      <w:r>
        <w:t xml:space="preserve"> </w:t>
      </w:r>
      <w:r>
        <w:t xml:space="preserve">(top)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January</w:t>
      </w:r>
      <w:r>
        <w:t xml:space="preserve"> </w:t>
      </w:r>
      <w:r>
        <w:t xml:space="preserve">at ~1 o’clock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November</w:t>
      </w:r>
      <w:r>
        <w:t xml:space="preserve"> </w:t>
      </w:r>
      <w:r>
        <w:t xml:space="preserve">at ~11 o’clock</w:t>
      </w:r>
    </w:p>
    <w:p>
      <w:pPr>
        <w:pStyle w:val="FirstParagraph"/>
      </w:pPr>
      <w:r>
        <w:t xml:space="preserve">This orientation makes northern‑winter centered at the top.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year axis</w:t>
      </w:r>
      <w:r>
        <w:t xml:space="preserve"> </w:t>
      </w:r>
      <w:r>
        <w:t xml:space="preserve">is a radial guideline used for placing year labels and ticks. You can rotate it to any angle (degrees). By default it sits between</w:t>
      </w:r>
      <w:r>
        <w:t xml:space="preserve"> </w:t>
      </w:r>
      <w:r>
        <w:rPr>
          <w:b/>
          <w:bCs/>
        </w:rPr>
        <w:t xml:space="preserve">September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October</w:t>
      </w:r>
      <w:r>
        <w:t xml:space="preserve"> </w:t>
      </w:r>
      <w:r>
        <w:t xml:space="preserve">(</w:t>
      </w:r>
      <w:r>
        <w:rPr>
          <w:rStyle w:val="VerbatimChar"/>
        </w:rPr>
        <w:t xml:space="preserve">--year-axis-angle-deg 165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1" w:name="data-requirements"/>
    <w:p>
      <w:pPr>
        <w:pStyle w:val="Heading2"/>
      </w:pPr>
      <w:r>
        <w:t xml:space="preserve">2) Data Requirements</w:t>
      </w:r>
    </w:p>
    <w:p>
      <w:pPr>
        <w:pStyle w:val="Compact"/>
        <w:numPr>
          <w:ilvl w:val="0"/>
          <w:numId w:val="1002"/>
        </w:numPr>
      </w:pPr>
      <w:r>
        <w:t xml:space="preserve">Input</w:t>
      </w:r>
      <w:r>
        <w:t xml:space="preserve"> </w:t>
      </w:r>
      <w:r>
        <w:rPr>
          <w:b/>
          <w:bCs/>
        </w:rPr>
        <w:t xml:space="preserve">CSV</w:t>
      </w:r>
      <w:r>
        <w:t xml:space="preserve"> </w:t>
      </w:r>
      <w:r>
        <w:t xml:space="preserve">with at least these columns: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year</w:t>
      </w:r>
      <w:r>
        <w:t xml:space="preserve"> </w:t>
      </w:r>
      <w:r>
        <w:t xml:space="preserve">(integer)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month</w:t>
      </w:r>
      <w:r>
        <w:t xml:space="preserve"> </w:t>
      </w:r>
      <w:r>
        <w:t xml:space="preserve">(1–12, or strings like</w:t>
      </w:r>
      <w:r>
        <w:t xml:space="preserve"> </w:t>
      </w:r>
      <w:r>
        <w:rPr>
          <w:rStyle w:val="VerbatimChar"/>
        </w:rPr>
        <w:t xml:space="preserve">Jan</w:t>
      </w:r>
      <w:r>
        <w:t xml:space="preserve">/</w:t>
      </w:r>
      <w:r>
        <w:rPr>
          <w:rStyle w:val="VerbatimChar"/>
        </w:rPr>
        <w:t xml:space="preserve">January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a numeric value column (e.g.,</w:t>
      </w:r>
      <w:r>
        <w:t xml:space="preserve"> </w:t>
      </w:r>
      <w:r>
        <w:rPr>
          <w:rStyle w:val="VerbatimChar"/>
        </w:rPr>
        <w:t xml:space="preserve">anomaly</w:t>
      </w:r>
      <w:r>
        <w:t xml:space="preserve">,</w:t>
      </w:r>
      <w:r>
        <w:t xml:space="preserve"> </w:t>
      </w:r>
      <w:r>
        <w:rPr>
          <w:rStyle w:val="VerbatimChar"/>
        </w:rPr>
        <w:t xml:space="preserve">average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--year-col</w:t>
      </w:r>
      <w:r>
        <w:t xml:space="preserve">,</w:t>
      </w:r>
      <w:r>
        <w:t xml:space="preserve"> </w:t>
      </w:r>
      <w:r>
        <w:rPr>
          <w:rStyle w:val="VerbatimChar"/>
        </w:rPr>
        <w:t xml:space="preserve">--month-col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--value-col</w:t>
      </w:r>
      <w:r>
        <w:t xml:space="preserve"> </w:t>
      </w:r>
      <w:r>
        <w:t xml:space="preserve">if your columns have different names.</w:t>
      </w:r>
    </w:p>
    <w:p>
      <w:pPr>
        <w:pStyle w:val="Compact"/>
        <w:numPr>
          <w:ilvl w:val="0"/>
          <w:numId w:val="1002"/>
        </w:numPr>
      </w:pPr>
      <w:r>
        <w:t xml:space="preserve">If the month is a string, the script will parse it automatically; you can force a style with</w:t>
      </w:r>
      <w:r>
        <w:t xml:space="preserve"> </w:t>
      </w:r>
      <w:r>
        <w:rPr>
          <w:rStyle w:val="VerbatimChar"/>
        </w:rPr>
        <w:t xml:space="preserve">--month-format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auto|abbr|full|number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Rows with invalid year/month are dropped; missing months are drawn in a neutral grey.</w:t>
      </w:r>
    </w:p>
    <w:p>
      <w:r>
        <w:pict>
          <v:rect style="width:0;height:1.5pt" o:hralign="center" o:hrstd="t" o:hr="t"/>
        </w:pict>
      </w:r>
    </w:p>
    <w:bookmarkEnd w:id="21"/>
    <w:bookmarkStart w:id="26" w:name="color-scaling-colorbar"/>
    <w:p>
      <w:pPr>
        <w:pStyle w:val="Heading2"/>
      </w:pPr>
      <w:r>
        <w:t xml:space="preserve">3) Color Scaling &amp; Colorbar</w:t>
      </w:r>
    </w:p>
    <w:bookmarkStart w:id="22" w:name="smart-symmetric-scaling"/>
    <w:p>
      <w:pPr>
        <w:pStyle w:val="Heading3"/>
      </w:pPr>
      <w:r>
        <w:t xml:space="preserve">3.1 Smart symmetric scaling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smart symmetric</w:t>
      </w:r>
      <w:r>
        <w:t xml:space="preserve"> </w:t>
      </w:r>
      <w:r>
        <w:t xml:space="preserve">(default</w:t>
      </w:r>
      <w:r>
        <w:t xml:space="preserve"> </w:t>
      </w:r>
      <w:r>
        <w:rPr>
          <w:b/>
          <w:bCs/>
        </w:rPr>
        <w:t xml:space="preserve">on</w:t>
      </w:r>
      <w:r>
        <w:t xml:space="preserve">) inspects the data:</w:t>
      </w:r>
    </w:p>
    <w:p>
      <w:pPr>
        <w:pStyle w:val="Compact"/>
        <w:numPr>
          <w:ilvl w:val="1"/>
          <w:numId w:val="1005"/>
        </w:numPr>
      </w:pPr>
      <w:r>
        <w:t xml:space="preserve">If the range</w:t>
      </w:r>
      <w:r>
        <w:t xml:space="preserve"> </w:t>
      </w:r>
      <w:r>
        <w:rPr>
          <w:b/>
          <w:bCs/>
        </w:rPr>
        <w:t xml:space="preserve">crosses zero</w:t>
      </w:r>
      <w:r>
        <w:t xml:space="preserve"> </w:t>
      </w:r>
      <w:r>
        <w:t xml:space="preserve">(e.g., anomalies), it uses a</w:t>
      </w:r>
      <w:r>
        <w:t xml:space="preserve"> </w:t>
      </w:r>
      <w:r>
        <w:rPr>
          <w:b/>
          <w:bCs/>
        </w:rPr>
        <w:t xml:space="preserve">symmetric</w:t>
      </w:r>
      <w:r>
        <w:t xml:space="preserve"> </w:t>
      </w:r>
      <w:r>
        <w:t xml:space="preserve">scale around 0.</w:t>
      </w:r>
    </w:p>
    <w:p>
      <w:pPr>
        <w:pStyle w:val="Compact"/>
        <w:numPr>
          <w:ilvl w:val="1"/>
          <w:numId w:val="1005"/>
        </w:numPr>
      </w:pPr>
      <w:r>
        <w:t xml:space="preserve">If the range is</w:t>
      </w:r>
      <w:r>
        <w:t xml:space="preserve"> </w:t>
      </w:r>
      <w:r>
        <w:rPr>
          <w:b/>
          <w:bCs/>
        </w:rPr>
        <w:t xml:space="preserve">entirely positive/negative</w:t>
      </w:r>
      <w:r>
        <w:t xml:space="preserve"> </w:t>
      </w:r>
      <w:r>
        <w:t xml:space="preserve">(e.g., CO₂), it uses a</w:t>
      </w:r>
      <w:r>
        <w:t xml:space="preserve"> </w:t>
      </w:r>
      <w:r>
        <w:rPr>
          <w:b/>
          <w:bCs/>
        </w:rPr>
        <w:t xml:space="preserve">non‑symmetric</w:t>
      </w:r>
      <w:r>
        <w:t xml:space="preserve"> </w:t>
      </w:r>
      <w:r>
        <w:t xml:space="preserve">scale.</w:t>
      </w:r>
    </w:p>
    <w:p>
      <w:pPr>
        <w:pStyle w:val="Compact"/>
        <w:numPr>
          <w:ilvl w:val="0"/>
          <w:numId w:val="1004"/>
        </w:numPr>
      </w:pPr>
      <w:r>
        <w:t xml:space="preserve">Override behavior with</w:t>
      </w:r>
      <w:r>
        <w:t xml:space="preserve"> </w:t>
      </w:r>
      <w:r>
        <w:rPr>
          <w:rStyle w:val="VerbatimChar"/>
        </w:rPr>
        <w:t xml:space="preserve">--symmetric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--no-symmetric</w:t>
      </w:r>
      <w:r>
        <w:t xml:space="preserve">, or set explicit</w:t>
      </w:r>
      <w:r>
        <w:t xml:space="preserve"> </w:t>
      </w:r>
      <w:r>
        <w:rPr>
          <w:rStyle w:val="VerbatimChar"/>
        </w:rPr>
        <w:t xml:space="preserve">--vmin/--vmax</w:t>
      </w:r>
      <w:r>
        <w:t xml:space="preserve"> </w:t>
      </w:r>
      <w:r>
        <w:t xml:space="preserve">for reproducible scales.</w:t>
      </w:r>
    </w:p>
    <w:bookmarkEnd w:id="22"/>
    <w:bookmarkStart w:id="23" w:name="robust-minmax"/>
    <w:p>
      <w:pPr>
        <w:pStyle w:val="Heading3"/>
      </w:pPr>
      <w:r>
        <w:t xml:space="preserve">3.2 Robust min/max</w:t>
      </w:r>
    </w:p>
    <w:p>
      <w:pPr>
        <w:pStyle w:val="Compact"/>
        <w:numPr>
          <w:ilvl w:val="0"/>
          <w:numId w:val="1006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--robust</w:t>
      </w:r>
      <w:r>
        <w:t xml:space="preserve"> </w:t>
      </w:r>
      <w:r>
        <w:t xml:space="preserve">(default on), min/max are taken from</w:t>
      </w:r>
      <w:r>
        <w:t xml:space="preserve"> </w:t>
      </w:r>
      <w:r>
        <w:rPr>
          <w:b/>
          <w:bCs/>
        </w:rPr>
        <w:t xml:space="preserve">quantiles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--quantiles 2,98</w:t>
      </w:r>
      <w:r>
        <w:t xml:space="preserve"> </w:t>
      </w:r>
      <w:r>
        <w:t xml:space="preserve">by default) to reduce outlier impact.</w:t>
      </w:r>
    </w:p>
    <w:p>
      <w:pPr>
        <w:pStyle w:val="Compact"/>
        <w:numPr>
          <w:ilvl w:val="0"/>
          <w:numId w:val="1006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--no-robust</w:t>
      </w:r>
      <w:r>
        <w:t xml:space="preserve"> </w:t>
      </w:r>
      <w:r>
        <w:t xml:space="preserve">to span the full min/max.</w:t>
      </w:r>
    </w:p>
    <w:bookmarkEnd w:id="23"/>
    <w:bookmarkStart w:id="24" w:name="steps-segments-and-labels"/>
    <w:p>
      <w:pPr>
        <w:pStyle w:val="Heading3"/>
      </w:pPr>
      <w:r>
        <w:t xml:space="preserve">3.3 Steps, segments, and labels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--cbar-step</w:t>
      </w:r>
      <w:r>
        <w:t xml:space="preserve"> </w:t>
      </w:r>
      <w:r>
        <w:t xml:space="preserve">sets the</w:t>
      </w:r>
      <w:r>
        <w:t xml:space="preserve"> </w:t>
      </w:r>
      <w:r>
        <w:rPr>
          <w:b/>
          <w:bCs/>
        </w:rPr>
        <w:t xml:space="preserve">exact segment step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0.1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If omitted, the script picks a</w:t>
      </w:r>
      <w:r>
        <w:t xml:space="preserve"> </w:t>
      </w:r>
      <w:r>
        <w:rPr>
          <w:b/>
          <w:bCs/>
        </w:rPr>
        <w:t xml:space="preserve">nice</w:t>
      </w:r>
      <w:r>
        <w:t xml:space="preserve"> </w:t>
      </w:r>
      <w:r>
        <w:t xml:space="preserve">step (1, 2, 2.5, 5 × 10^k) to achieve about</w:t>
      </w:r>
      <w:r>
        <w:t xml:space="preserve"> </w:t>
      </w:r>
      <w:r>
        <w:rPr>
          <w:rStyle w:val="VerbatimChar"/>
        </w:rPr>
        <w:t xml:space="preserve">--cbar-segments</w:t>
      </w:r>
      <w:r>
        <w:t xml:space="preserve"> </w:t>
      </w:r>
      <w:r>
        <w:t xml:space="preserve">bins and</w:t>
      </w:r>
      <w:r>
        <w:t xml:space="preserve"> </w:t>
      </w:r>
      <w:r>
        <w:rPr>
          <w:b/>
          <w:bCs/>
        </w:rPr>
        <w:t xml:space="preserve">aligns</w:t>
      </w:r>
      <w:r>
        <w:t xml:space="preserve"> </w:t>
      </w:r>
      <w:r>
        <w:t xml:space="preserve">min/max to step boundaries.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--cbar-label-step</w:t>
      </w:r>
      <w:r>
        <w:t xml:space="preserve"> </w:t>
      </w:r>
      <w:r>
        <w:t xml:space="preserve">controls</w:t>
      </w:r>
      <w:r>
        <w:t xml:space="preserve"> </w:t>
      </w:r>
      <w:r>
        <w:rPr>
          <w:b/>
          <w:bCs/>
        </w:rPr>
        <w:t xml:space="preserve">label spacing</w:t>
      </w:r>
      <w:r>
        <w:t xml:space="preserve"> </w:t>
      </w:r>
      <w:r>
        <w:t xml:space="preserve">and is forced to be a multiple of</w:t>
      </w:r>
      <w:r>
        <w:t xml:space="preserve"> </w:t>
      </w:r>
      <w:r>
        <w:rPr>
          <w:rStyle w:val="VerbatimChar"/>
        </w:rPr>
        <w:t xml:space="preserve">--cbar-step</w:t>
      </w:r>
      <w:r>
        <w:t xml:space="preserve"> </w:t>
      </w:r>
      <w:r>
        <w:t xml:space="preserve">to keep labels aligned to boundaries. If omitted, the script chooses a multiple to target</w:t>
      </w:r>
      <w:r>
        <w:t xml:space="preserve"> </w:t>
      </w:r>
      <w:r>
        <w:rPr>
          <w:rStyle w:val="VerbatimChar"/>
        </w:rPr>
        <w:t xml:space="preserve">--cbar-bins</w:t>
      </w:r>
      <w:r>
        <w:t xml:space="preserve"> </w:t>
      </w:r>
      <w:r>
        <w:t xml:space="preserve">labels.</w:t>
      </w:r>
    </w:p>
    <w:p>
      <w:pPr>
        <w:pStyle w:val="Compact"/>
        <w:numPr>
          <w:ilvl w:val="0"/>
          <w:numId w:val="1007"/>
        </w:numPr>
      </w:pPr>
      <w:r>
        <w:t xml:space="preserve">Safety caps: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--cbar-max-segments</w:t>
      </w:r>
      <w:r>
        <w:t xml:space="preserve"> </w:t>
      </w:r>
      <w:r>
        <w:t xml:space="preserve">(default 512) prevents drawing thousands of slivers.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--cbar-max-ticks</w:t>
      </w:r>
      <w:r>
        <w:t xml:space="preserve"> </w:t>
      </w:r>
      <w:r>
        <w:t xml:space="preserve">(default 400) limits label count; extra labels are thinned.</w:t>
      </w:r>
    </w:p>
    <w:bookmarkEnd w:id="24"/>
    <w:bookmarkStart w:id="25" w:name="size-position"/>
    <w:p>
      <w:pPr>
        <w:pStyle w:val="Heading3"/>
      </w:pPr>
      <w:r>
        <w:t xml:space="preserve">3.4 Size &amp; position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--cbar-fraction</w:t>
      </w:r>
      <w:r>
        <w:t xml:space="preserve"> </w:t>
      </w:r>
      <w:r>
        <w:t xml:space="preserve">controls</w:t>
      </w:r>
      <w:r>
        <w:t xml:space="preserve"> </w:t>
      </w:r>
      <w:r>
        <w:rPr>
          <w:b/>
          <w:bCs/>
        </w:rPr>
        <w:t xml:space="preserve">thickness</w:t>
      </w:r>
      <w:r>
        <w:t xml:space="preserve">;</w:t>
      </w:r>
      <w:r>
        <w:t xml:space="preserve"> </w:t>
      </w:r>
      <w:r>
        <w:rPr>
          <w:rStyle w:val="VerbatimChar"/>
        </w:rPr>
        <w:t xml:space="preserve">--cbar-shrink</w:t>
      </w:r>
      <w:r>
        <w:t xml:space="preserve"> </w:t>
      </w:r>
      <w:r>
        <w:t xml:space="preserve">controls</w:t>
      </w:r>
      <w:r>
        <w:t xml:space="preserve"> </w:t>
      </w:r>
      <w:r>
        <w:rPr>
          <w:b/>
          <w:bCs/>
        </w:rPr>
        <w:t xml:space="preserve">length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--cbar-pad</w:t>
      </w:r>
      <w:r>
        <w:t xml:space="preserve"> </w:t>
      </w:r>
      <w:r>
        <w:t xml:space="preserve">controls spacing from the main axes.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--cbar-extend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neither|min|max|both</w:t>
      </w:r>
      <w:r>
        <w:t xml:space="preserve"> </w:t>
      </w:r>
      <w:r>
        <w:t xml:space="preserve">adds triangular ends if values exceed plotted bounds.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year-axis-labels-ticks"/>
    <w:p>
      <w:pPr>
        <w:pStyle w:val="Heading2"/>
      </w:pPr>
      <w:r>
        <w:t xml:space="preserve">4) Year Axis, Labels &amp; Ticks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Angle</w:t>
      </w:r>
      <w:r>
        <w:t xml:space="preserve">:</w:t>
      </w:r>
      <w:r>
        <w:t xml:space="preserve"> </w:t>
      </w:r>
      <w:r>
        <w:rPr>
          <w:rStyle w:val="VerbatimChar"/>
        </w:rPr>
        <w:t xml:space="preserve">--year-axis-angle-deg</w:t>
      </w:r>
      <w:r>
        <w:t xml:space="preserve"> </w:t>
      </w:r>
      <w:r>
        <w:t xml:space="preserve">(degrees). 90° = 12 o’clock; angles</w:t>
      </w:r>
      <w:r>
        <w:t xml:space="preserve"> </w:t>
      </w:r>
      <w:r>
        <w:rPr>
          <w:b/>
          <w:bCs/>
        </w:rPr>
        <w:t xml:space="preserve">decrease clockwise</w:t>
      </w:r>
      <w:r>
        <w:t xml:space="preserve">. Example:</w:t>
      </w:r>
      <w:r>
        <w:t xml:space="preserve"> </w:t>
      </w:r>
      <w:r>
        <w:rPr>
          <w:b/>
          <w:bCs/>
        </w:rPr>
        <w:t xml:space="preserve">165°</w:t>
      </w:r>
      <w:r>
        <w:t xml:space="preserve"> </w:t>
      </w:r>
      <w:r>
        <w:t xml:space="preserve">lands between</w:t>
      </w:r>
      <w:r>
        <w:t xml:space="preserve"> </w:t>
      </w:r>
      <w:r>
        <w:rPr>
          <w:b/>
          <w:bCs/>
        </w:rPr>
        <w:t xml:space="preserve">September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October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Label cadence</w:t>
      </w:r>
      <w:r>
        <w:t xml:space="preserve">:</w:t>
      </w:r>
      <w:r>
        <w:t xml:space="preserve"> </w:t>
      </w:r>
      <w:r>
        <w:rPr>
          <w:rStyle w:val="VerbatimChar"/>
        </w:rPr>
        <w:t xml:space="preserve">--year-label-step</w:t>
      </w:r>
      <w:r>
        <w:t xml:space="preserve"> </w:t>
      </w:r>
      <w:r>
        <w:t xml:space="preserve">(e.g., 10 → every 10th ring). If omitted, an auto step is chosen constrained by</w:t>
      </w:r>
      <w:r>
        <w:t xml:space="preserve"> </w:t>
      </w:r>
      <w:r>
        <w:rPr>
          <w:rStyle w:val="VerbatimChar"/>
        </w:rPr>
        <w:t xml:space="preserve">--max-year-labels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Styling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--year-label-fontsize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--year-label-weight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--year-label-offset</w:t>
      </w:r>
      <w:r>
        <w:t xml:space="preserve"> </w:t>
      </w:r>
      <w:r>
        <w:t xml:space="preserve">(offset along the axis-normal; increase to pull labels off the line)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--year-axis-linewidth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--year-tick-width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--year-tick-length</w:t>
      </w:r>
    </w:p>
    <w:p>
      <w:pPr>
        <w:pStyle w:val="Compact"/>
        <w:numPr>
          <w:ilvl w:val="0"/>
          <w:numId w:val="1010"/>
        </w:numPr>
      </w:pPr>
      <w:r>
        <w:t xml:space="preserve">Labels and ticks are</w:t>
      </w:r>
      <w:r>
        <w:t xml:space="preserve"> </w:t>
      </w:r>
      <w:r>
        <w:rPr>
          <w:b/>
          <w:bCs/>
        </w:rPr>
        <w:t xml:space="preserve">centered</w:t>
      </w:r>
      <w:r>
        <w:t xml:space="preserve"> </w:t>
      </w:r>
      <w:r>
        <w:t xml:space="preserve">on their corresponding ring midlines.</w:t>
      </w:r>
    </w:p>
    <w:p>
      <w:r>
        <w:pict>
          <v:rect style="width:0;height:1.5pt" o:hralign="center" o:hrstd="t" o:hr="t"/>
        </w:pict>
      </w:r>
    </w:p>
    <w:bookmarkEnd w:id="27"/>
    <w:bookmarkStart w:id="28" w:name="month-labels"/>
    <w:p>
      <w:pPr>
        <w:pStyle w:val="Heading2"/>
      </w:pPr>
      <w:r>
        <w:t xml:space="preserve">5) Month Labels</w:t>
      </w:r>
    </w:p>
    <w:p>
      <w:pPr>
        <w:pStyle w:val="Compact"/>
        <w:numPr>
          <w:ilvl w:val="0"/>
          <w:numId w:val="1012"/>
        </w:numPr>
      </w:pPr>
      <w:r>
        <w:t xml:space="preserve">Toggle with</w:t>
      </w:r>
      <w:r>
        <w:t xml:space="preserve"> </w:t>
      </w:r>
      <w:r>
        <w:rPr>
          <w:rStyle w:val="VerbatimChar"/>
        </w:rPr>
        <w:t xml:space="preserve">--month-labels/--no-month-labels</w:t>
      </w:r>
      <w:r>
        <w:t xml:space="preserve"> </w:t>
      </w:r>
      <w:r>
        <w:t xml:space="preserve">(default on).</w:t>
      </w:r>
    </w:p>
    <w:p>
      <w:pPr>
        <w:pStyle w:val="Compact"/>
        <w:numPr>
          <w:ilvl w:val="0"/>
          <w:numId w:val="1012"/>
        </w:numPr>
      </w:pPr>
      <w:r>
        <w:t xml:space="preserve">Style with</w:t>
      </w:r>
      <w:r>
        <w:t xml:space="preserve"> </w:t>
      </w:r>
      <w:r>
        <w:rPr>
          <w:rStyle w:val="VerbatimChar"/>
        </w:rPr>
        <w:t xml:space="preserve">--month-label-fontsize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--month-label-offset</w:t>
      </w:r>
      <w:r>
        <w:t xml:space="preserve"> </w:t>
      </w:r>
      <w:r>
        <w:t xml:space="preserve">(distance outside the outer ring).</w:t>
      </w:r>
    </w:p>
    <w:p>
      <w:r>
        <w:pict>
          <v:rect style="width:0;height:1.5pt" o:hralign="center" o:hrstd="t" o:hr="t"/>
        </w:pict>
      </w:r>
    </w:p>
    <w:bookmarkEnd w:id="28"/>
    <w:bookmarkStart w:id="29" w:name="geometry-appearance"/>
    <w:p>
      <w:pPr>
        <w:pStyle w:val="Heading2"/>
      </w:pPr>
      <w:r>
        <w:t xml:space="preserve">6) Geometry &amp; Appearance</w:t>
      </w:r>
    </w:p>
    <w:p>
      <w:pPr>
        <w:pStyle w:val="Compact"/>
        <w:numPr>
          <w:ilvl w:val="0"/>
          <w:numId w:val="1013"/>
        </w:numPr>
      </w:pPr>
      <w:r>
        <w:t xml:space="preserve">Ring order:</w:t>
      </w:r>
      <w:r>
        <w:t xml:space="preserve"> </w:t>
      </w:r>
      <w:r>
        <w:rPr>
          <w:b/>
          <w:bCs/>
        </w:rPr>
        <w:t xml:space="preserve">latest</w:t>
      </w:r>
      <w:r>
        <w:t xml:space="preserve"> </w:t>
      </w:r>
      <w:r>
        <w:t xml:space="preserve">year inner → older years outward.</w:t>
      </w:r>
    </w:p>
    <w:p>
      <w:pPr>
        <w:pStyle w:val="Compact"/>
        <w:numPr>
          <w:ilvl w:val="0"/>
          <w:numId w:val="1013"/>
        </w:numPr>
      </w:pPr>
      <w:r>
        <w:t xml:space="preserve">Radii:</w:t>
      </w:r>
      <w:r>
        <w:t xml:space="preserve"> </w:t>
      </w:r>
      <w:r>
        <w:rPr>
          <w:rStyle w:val="VerbatimChar"/>
        </w:rPr>
        <w:t xml:space="preserve">--inner-radius</w:t>
      </w:r>
      <w:r>
        <w:t xml:space="preserve">,</w:t>
      </w:r>
      <w:r>
        <w:t xml:space="preserve"> </w:t>
      </w:r>
      <w:r>
        <w:rPr>
          <w:rStyle w:val="VerbatimChar"/>
        </w:rPr>
        <w:t xml:space="preserve">--ring-width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--ring-gap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Figure size &amp; DPI:</w:t>
      </w:r>
      <w:r>
        <w:t xml:space="preserve"> </w:t>
      </w:r>
      <w:r>
        <w:rPr>
          <w:rStyle w:val="VerbatimChar"/>
        </w:rPr>
        <w:t xml:space="preserve">--figsize</w:t>
      </w:r>
      <w:r>
        <w:t xml:space="preserve"> </w:t>
      </w:r>
      <w:r>
        <w:t xml:space="preserve">(inches, square),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(default 600).</w:t>
      </w:r>
    </w:p>
    <w:p>
      <w:pPr>
        <w:pStyle w:val="Compact"/>
        <w:numPr>
          <w:ilvl w:val="0"/>
          <w:numId w:val="1013"/>
        </w:numPr>
      </w:pPr>
      <w:r>
        <w:t xml:space="preserve">Colormap: any Matplotlib name via</w:t>
      </w:r>
      <w:r>
        <w:t xml:space="preserve"> </w:t>
      </w:r>
      <w:r>
        <w:rPr>
          <w:rStyle w:val="VerbatimChar"/>
        </w:rPr>
        <w:t xml:space="preserve">--cmap</w:t>
      </w:r>
      <w:r>
        <w:t xml:space="preserve"> </w:t>
      </w:r>
      <w:r>
        <w:t xml:space="preserve">(diverging colormaps recommended for anomalies).</w:t>
      </w:r>
    </w:p>
    <w:p>
      <w:pPr>
        <w:pStyle w:val="Compact"/>
        <w:numPr>
          <w:ilvl w:val="0"/>
          <w:numId w:val="1013"/>
        </w:numPr>
      </w:pPr>
      <w:r>
        <w:t xml:space="preserve">Missing months use a neutral grey fill.</w:t>
      </w:r>
    </w:p>
    <w:p>
      <w:pPr>
        <w:pStyle w:val="Compact"/>
        <w:numPr>
          <w:ilvl w:val="0"/>
          <w:numId w:val="1013"/>
        </w:numPr>
      </w:pPr>
      <w:r>
        <w:t xml:space="preserve">Z‑order: wedges (bottom), center hole (below text), then axis/labels (top). Ensures labels are never hidden.</w:t>
      </w:r>
    </w:p>
    <w:p>
      <w:r>
        <w:pict>
          <v:rect style="width:0;height:1.5pt" o:hralign="center" o:hrstd="t" o:hr="t"/>
        </w:pict>
      </w:r>
    </w:p>
    <w:bookmarkEnd w:id="29"/>
    <w:bookmarkStart w:id="40" w:name="full-cli-reference"/>
    <w:p>
      <w:pPr>
        <w:pStyle w:val="Heading2"/>
      </w:pPr>
      <w:r>
        <w:t xml:space="preserve">7) Full CLI Reference</w:t>
      </w:r>
    </w:p>
    <w:bookmarkStart w:id="30" w:name="required"/>
    <w:p>
      <w:pPr>
        <w:pStyle w:val="Heading3"/>
      </w:pPr>
      <w:r>
        <w:t xml:space="preserve">Required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--data PATH</w:t>
      </w:r>
      <w:r>
        <w:t xml:space="preserve"> </w:t>
      </w:r>
      <w:r>
        <w:t xml:space="preserve">— CSV file with monthly data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--value-col NAME</w:t>
      </w:r>
      <w:r>
        <w:t xml:space="preserve"> </w:t>
      </w:r>
      <w:r>
        <w:t xml:space="preserve">— numeric column to plot</w:t>
      </w:r>
    </w:p>
    <w:bookmarkEnd w:id="30"/>
    <w:bookmarkStart w:id="31" w:name="data-columns"/>
    <w:p>
      <w:pPr>
        <w:pStyle w:val="Heading3"/>
      </w:pPr>
      <w:r>
        <w:t xml:space="preserve">Data columns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--year-col NAME</w:t>
      </w:r>
      <w:r>
        <w:t xml:space="preserve"> </w:t>
      </w:r>
      <w:r>
        <w:t xml:space="preserve">(default:</w:t>
      </w:r>
      <w:r>
        <w:t xml:space="preserve"> </w:t>
      </w:r>
      <w:r>
        <w:rPr>
          <w:rStyle w:val="VerbatimChar"/>
        </w:rPr>
        <w:t xml:space="preserve">year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--month-col NAME</w:t>
      </w:r>
      <w:r>
        <w:t xml:space="preserve"> </w:t>
      </w:r>
      <w:r>
        <w:t xml:space="preserve">(default: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--month-format {auto,abbr,full,number}</w:t>
      </w:r>
      <w:r>
        <w:t xml:space="preserve"> </w:t>
      </w:r>
      <w:r>
        <w:t xml:space="preserve">(default:</w:t>
      </w:r>
      <w:r>
        <w:t xml:space="preserve"> </w:t>
      </w:r>
      <w:r>
        <w:rPr>
          <w:rStyle w:val="VerbatimChar"/>
        </w:rPr>
        <w:t xml:space="preserve">auto</w:t>
      </w:r>
      <w:r>
        <w:t xml:space="preserve">)</w:t>
      </w:r>
    </w:p>
    <w:bookmarkEnd w:id="31"/>
    <w:bookmarkStart w:id="32" w:name="time-filtering"/>
    <w:p>
      <w:pPr>
        <w:pStyle w:val="Heading3"/>
      </w:pPr>
      <w:r>
        <w:t xml:space="preserve">Time filtering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--year-min INT</w:t>
      </w:r>
      <w:r>
        <w:t xml:space="preserve"> </w:t>
      </w:r>
      <w:r>
        <w:t xml:space="preserve">— earliest year to include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--year-max INT</w:t>
      </w:r>
      <w:r>
        <w:t xml:space="preserve"> </w:t>
      </w:r>
      <w:r>
        <w:t xml:space="preserve">— latest year to include</w:t>
      </w:r>
    </w:p>
    <w:bookmarkEnd w:id="32"/>
    <w:bookmarkStart w:id="33" w:name="figure-rings"/>
    <w:p>
      <w:pPr>
        <w:pStyle w:val="Heading3"/>
      </w:pPr>
      <w:r>
        <w:t xml:space="preserve">Figure &amp; rings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--figsize FLOAT</w:t>
      </w:r>
      <w:r>
        <w:t xml:space="preserve"> </w:t>
      </w:r>
      <w:r>
        <w:t xml:space="preserve">(default 7.5)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--inner-radius FLOAT</w:t>
      </w:r>
      <w:r>
        <w:t xml:space="preserve"> </w:t>
      </w:r>
      <w:r>
        <w:t xml:space="preserve">(default 0.55)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--ring-width FLOAT</w:t>
      </w:r>
      <w:r>
        <w:t xml:space="preserve"> </w:t>
      </w:r>
      <w:r>
        <w:t xml:space="preserve">(default 0.28)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--ring-gap FLOAT</w:t>
      </w:r>
      <w:r>
        <w:t xml:space="preserve"> </w:t>
      </w:r>
      <w:r>
        <w:t xml:space="preserve">(default 0.02)</w:t>
      </w:r>
    </w:p>
    <w:bookmarkEnd w:id="33"/>
    <w:bookmarkStart w:id="34" w:name="titles-labels"/>
    <w:p>
      <w:pPr>
        <w:pStyle w:val="Heading3"/>
      </w:pPr>
      <w:r>
        <w:t xml:space="preserve">Titles &amp; labels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--title STR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--center-label STR</w:t>
      </w:r>
      <w:r>
        <w:t xml:space="preserve"> </w:t>
      </w:r>
      <w:r>
        <w:t xml:space="preserve">(omit/empty to hide)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--hide-center-label</w:t>
      </w:r>
      <w:r>
        <w:t xml:space="preserve"> </w:t>
      </w:r>
      <w:r>
        <w:t xml:space="preserve">(force hide)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--title-fontsize INT</w:t>
      </w:r>
      <w:r>
        <w:t xml:space="preserve"> </w:t>
      </w:r>
      <w:r>
        <w:t xml:space="preserve">(default 12)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--center-label-fontsize INT</w:t>
      </w:r>
      <w:r>
        <w:t xml:space="preserve"> </w:t>
      </w:r>
      <w:r>
        <w:t xml:space="preserve">(default 18)</w:t>
      </w:r>
    </w:p>
    <w:bookmarkEnd w:id="34"/>
    <w:bookmarkStart w:id="35" w:name="color-scaling"/>
    <w:p>
      <w:pPr>
        <w:pStyle w:val="Heading3"/>
      </w:pPr>
      <w:r>
        <w:t xml:space="preserve">Color scaling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--cmap STR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coolwarm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--symmetric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--no-symmetric</w:t>
      </w:r>
      <w:r>
        <w:t xml:space="preserve"> </w:t>
      </w:r>
      <w:r>
        <w:t xml:space="preserve">(default symmetric; may be overridden by smart-symmetric)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--smart-symmetric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--no-smart-symmetric</w:t>
      </w:r>
      <w:r>
        <w:t xml:space="preserve"> </w:t>
      </w:r>
      <w:r>
        <w:t xml:space="preserve">(default on)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--robust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--no-robust</w:t>
      </w:r>
      <w:r>
        <w:t xml:space="preserve"> </w:t>
      </w:r>
      <w:r>
        <w:t xml:space="preserve">(default on)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--quantiles "L,H"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2,98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--vmin 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--vmax FLOAT</w:t>
      </w:r>
    </w:p>
    <w:bookmarkEnd w:id="35"/>
    <w:bookmarkStart w:id="36" w:name="colorbar"/>
    <w:p>
      <w:pPr>
        <w:pStyle w:val="Heading3"/>
      </w:pPr>
      <w:r>
        <w:t xml:space="preserve">Colorbar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--cbar-step FLOAT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segment step; if omitted, auto-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--cbar-label-step FLOAT</w:t>
      </w:r>
      <w:r>
        <w:t xml:space="preserve"> </w:t>
      </w:r>
      <w:r>
        <w:t xml:space="preserve">— exact label spacing (multiple of step); if omitted, auto-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--cbar-segments INT</w:t>
      </w:r>
      <w:r>
        <w:t xml:space="preserve"> </w:t>
      </w:r>
      <w:r>
        <w:t xml:space="preserve">— target segments if step is auto (default 21)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--cbar-bins INT</w:t>
      </w:r>
      <w:r>
        <w:t xml:space="preserve"> </w:t>
      </w:r>
      <w:r>
        <w:t xml:space="preserve">— target label count for auto (default 10)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--cbar-max-segments INT</w:t>
      </w:r>
      <w:r>
        <w:t xml:space="preserve"> </w:t>
      </w:r>
      <w:r>
        <w:t xml:space="preserve">(default 512)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--cbar-max-ticks INT</w:t>
      </w:r>
      <w:r>
        <w:t xml:space="preserve"> </w:t>
      </w:r>
      <w:r>
        <w:t xml:space="preserve">(default 400)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--cbar-fraction FLOAT</w:t>
      </w:r>
      <w:r>
        <w:t xml:space="preserve"> </w:t>
      </w:r>
      <w:r>
        <w:t xml:space="preserve">— thickness (default 0.045)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--cbar-shrink FLOAT</w:t>
      </w:r>
      <w:r>
        <w:t xml:space="preserve"> </w:t>
      </w:r>
      <w:r>
        <w:t xml:space="preserve">— length multiplier (default 0.8)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--cbar-pad FLOAT</w:t>
      </w:r>
      <w:r>
        <w:t xml:space="preserve"> </w:t>
      </w:r>
      <w:r>
        <w:t xml:space="preserve">— gap from axes (default 0.03)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--cbar-extend {neither,min,max,both}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both</w:t>
      </w:r>
      <w:r>
        <w:t xml:space="preserve">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--cbar-tick-fontsize INT</w:t>
      </w:r>
      <w:r>
        <w:t xml:space="preserve"> </w:t>
      </w:r>
      <w:r>
        <w:t xml:space="preserve">(default 9)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--cbar-label-fontsize INT</w:t>
      </w:r>
      <w:r>
        <w:t xml:space="preserve"> </w:t>
      </w:r>
      <w:r>
        <w:t xml:space="preserve">(default 10)</w:t>
      </w:r>
    </w:p>
    <w:bookmarkEnd w:id="36"/>
    <w:bookmarkStart w:id="37" w:name="year-axis-labels-ticks-1"/>
    <w:p>
      <w:pPr>
        <w:pStyle w:val="Heading3"/>
      </w:pPr>
      <w:r>
        <w:t xml:space="preserve">Year axis, labels, ticks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--show-year-labels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--no-year-labels</w:t>
      </w:r>
      <w:r>
        <w:t xml:space="preserve"> </w:t>
      </w:r>
      <w:r>
        <w:t xml:space="preserve">(default on)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--year-axis-angle-deg FLOAT</w:t>
      </w:r>
      <w:r>
        <w:t xml:space="preserve"> </w:t>
      </w:r>
      <w:r>
        <w:t xml:space="preserve">(default 165)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--year-label-step INT</w:t>
      </w:r>
      <w:r>
        <w:t xml:space="preserve"> </w:t>
      </w:r>
      <w:r>
        <w:t xml:space="preserve">(default 10)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--max-year-labels INT</w:t>
      </w:r>
      <w:r>
        <w:t xml:space="preserve"> </w:t>
      </w:r>
      <w:r>
        <w:t xml:space="preserve">(default 9999)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--year-label-fontsize INT</w:t>
      </w:r>
      <w:r>
        <w:t xml:space="preserve"> </w:t>
      </w:r>
      <w:r>
        <w:t xml:space="preserve">(default 6)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--year-label-weight STR|INT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bold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--year-label-offset FLOAT</w:t>
      </w:r>
      <w:r>
        <w:t xml:space="preserve"> </w:t>
      </w:r>
      <w:r>
        <w:t xml:space="preserve">(default 0.0)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--year-tick-length FLOAT</w:t>
      </w:r>
      <w:r>
        <w:t xml:space="preserve"> </w:t>
      </w:r>
      <w:r>
        <w:t xml:space="preserve">(default 0.08)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--year-axis-linewidth FLOAT</w:t>
      </w:r>
      <w:r>
        <w:t xml:space="preserve"> </w:t>
      </w:r>
      <w:r>
        <w:t xml:space="preserve">(default 1.4)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--year-tick-width FLOAT</w:t>
      </w:r>
      <w:r>
        <w:t xml:space="preserve"> </w:t>
      </w:r>
      <w:r>
        <w:t xml:space="preserve">(default 1.4)</w:t>
      </w:r>
    </w:p>
    <w:bookmarkEnd w:id="37"/>
    <w:bookmarkStart w:id="38" w:name="month-labels-1"/>
    <w:p>
      <w:pPr>
        <w:pStyle w:val="Heading3"/>
      </w:pPr>
      <w:r>
        <w:t xml:space="preserve">Month labels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--month-labels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--no-month-labels</w:t>
      </w:r>
      <w:r>
        <w:t xml:space="preserve"> </w:t>
      </w:r>
      <w:r>
        <w:t xml:space="preserve">(default on)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--month-label-fontsize INT</w:t>
      </w:r>
      <w:r>
        <w:t xml:space="preserve"> </w:t>
      </w:r>
      <w:r>
        <w:t xml:space="preserve">(default 10)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--month-label-offset FLOAT</w:t>
      </w:r>
      <w:r>
        <w:t xml:space="preserve"> </w:t>
      </w:r>
      <w:r>
        <w:t xml:space="preserve">(default 0.08)</w:t>
      </w:r>
    </w:p>
    <w:bookmarkEnd w:id="38"/>
    <w:bookmarkStart w:id="39" w:name="output"/>
    <w:p>
      <w:pPr>
        <w:pStyle w:val="Heading3"/>
      </w:pPr>
      <w:r>
        <w:t xml:space="preserve">Output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--save PATH</w:t>
      </w:r>
      <w:r>
        <w:t xml:space="preserve"> </w:t>
      </w:r>
      <w:r>
        <w:t xml:space="preserve">— output filename (PNG). If omitted, a sensible name is used.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--dpi INT</w:t>
      </w:r>
      <w:r>
        <w:t xml:space="preserve"> </w:t>
      </w:r>
      <w:r>
        <w:t xml:space="preserve">— resolution (default 600)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worked-examples"/>
    <w:p>
      <w:pPr>
        <w:pStyle w:val="Heading2"/>
      </w:pPr>
      <w:r>
        <w:t xml:space="preserve">8) Worked Examples</w:t>
      </w:r>
    </w:p>
    <w:bookmarkStart w:id="41" w:name="sst-anomalies-symmetric-0.1-steps"/>
    <w:p>
      <w:pPr>
        <w:pStyle w:val="Heading3"/>
      </w:pPr>
      <w:r>
        <w:t xml:space="preserve">8.1 SST anomalies (symmetric, 0.1 steps)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seasonal_ring_chart.py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</w:t>
      </w:r>
      <w:r>
        <w:rPr>
          <w:rStyle w:val="NormalTok"/>
        </w:rPr>
        <w:t xml:space="preserve"> HadSST.4.2.0.0_monthly_GLOBE.csv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--value-col</w:t>
      </w:r>
      <w:r>
        <w:rPr>
          <w:rStyle w:val="NormalTok"/>
        </w:rPr>
        <w:t xml:space="preserve"> anomaly </w:t>
      </w:r>
      <w:r>
        <w:rPr>
          <w:rStyle w:val="AttributeTok"/>
        </w:rPr>
        <w:t xml:space="preserve">--year-col</w:t>
      </w:r>
      <w:r>
        <w:rPr>
          <w:rStyle w:val="NormalTok"/>
        </w:rPr>
        <w:t xml:space="preserve"> year </w:t>
      </w:r>
      <w:r>
        <w:rPr>
          <w:rStyle w:val="AttributeTok"/>
        </w:rPr>
        <w:t xml:space="preserve">--month-col</w:t>
      </w:r>
      <w:r>
        <w:rPr>
          <w:rStyle w:val="NormalTok"/>
        </w:rPr>
        <w:t xml:space="preserve"> month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--year-min</w:t>
      </w:r>
      <w:r>
        <w:rPr>
          <w:rStyle w:val="NormalTok"/>
        </w:rPr>
        <w:t xml:space="preserve"> 1970 </w:t>
      </w:r>
      <w:r>
        <w:rPr>
          <w:rStyle w:val="AttributeTok"/>
        </w:rPr>
        <w:t xml:space="preserve">--year-max</w:t>
      </w:r>
      <w:r>
        <w:rPr>
          <w:rStyle w:val="NormalTok"/>
        </w:rPr>
        <w:t xml:space="preserve"> 2025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SST anomaly (HadSST4)"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--hide-center-label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--month-labels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--year-axis-angle-deg</w:t>
      </w:r>
      <w:r>
        <w:rPr>
          <w:rStyle w:val="NormalTok"/>
        </w:rPr>
        <w:t xml:space="preserve"> 165 </w:t>
      </w:r>
      <w:r>
        <w:rPr>
          <w:rStyle w:val="AttributeTok"/>
        </w:rPr>
        <w:t xml:space="preserve">--year-label-step</w:t>
      </w:r>
      <w:r>
        <w:rPr>
          <w:rStyle w:val="NormalTok"/>
        </w:rPr>
        <w:t xml:space="preserve"> 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--cbar-step</w:t>
      </w:r>
      <w:r>
        <w:rPr>
          <w:rStyle w:val="NormalTok"/>
        </w:rPr>
        <w:t xml:space="preserve"> 0.1 </w:t>
      </w:r>
      <w:r>
        <w:rPr>
          <w:rStyle w:val="AttributeTok"/>
        </w:rPr>
        <w:t xml:space="preserve">--cbar-shrink</w:t>
      </w:r>
      <w:r>
        <w:rPr>
          <w:rStyle w:val="NormalTok"/>
        </w:rPr>
        <w:t xml:space="preserve"> 0.8 </w:t>
      </w:r>
      <w:r>
        <w:rPr>
          <w:rStyle w:val="AttributeTok"/>
        </w:rPr>
        <w:t xml:space="preserve">--cbar-fraction</w:t>
      </w:r>
      <w:r>
        <w:rPr>
          <w:rStyle w:val="NormalTok"/>
        </w:rPr>
        <w:t xml:space="preserve"> 0.045 </w:t>
      </w:r>
      <w:r>
        <w:rPr>
          <w:rStyle w:val="AttributeTok"/>
        </w:rPr>
        <w:t xml:space="preserve">--cbar-pad</w:t>
      </w:r>
      <w:r>
        <w:rPr>
          <w:rStyle w:val="NormalTok"/>
        </w:rPr>
        <w:t xml:space="preserve"> 0.03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--year-label-fontsize</w:t>
      </w:r>
      <w:r>
        <w:rPr>
          <w:rStyle w:val="NormalTok"/>
        </w:rPr>
        <w:t xml:space="preserve"> 6 </w:t>
      </w:r>
      <w:r>
        <w:rPr>
          <w:rStyle w:val="AttributeTok"/>
        </w:rPr>
        <w:t xml:space="preserve">--year-label-weight</w:t>
      </w:r>
      <w:r>
        <w:rPr>
          <w:rStyle w:val="NormalTok"/>
        </w:rPr>
        <w:t xml:space="preserve"> bold </w:t>
      </w:r>
      <w:r>
        <w:rPr>
          <w:rStyle w:val="AttributeTok"/>
        </w:rPr>
        <w:t xml:space="preserve">--year-label-offset</w:t>
      </w:r>
      <w:r>
        <w:rPr>
          <w:rStyle w:val="NormalTok"/>
        </w:rPr>
        <w:t xml:space="preserve"> 0.22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--year-axis-linewidth</w:t>
      </w:r>
      <w:r>
        <w:rPr>
          <w:rStyle w:val="NormalTok"/>
        </w:rPr>
        <w:t xml:space="preserve"> 1.4 </w:t>
      </w:r>
      <w:r>
        <w:rPr>
          <w:rStyle w:val="AttributeTok"/>
        </w:rPr>
        <w:t xml:space="preserve">--year-tick-width</w:t>
      </w:r>
      <w:r>
        <w:rPr>
          <w:rStyle w:val="NormalTok"/>
        </w:rPr>
        <w:t xml:space="preserve"> 1.4 </w:t>
      </w:r>
      <w:r>
        <w:rPr>
          <w:rStyle w:val="AttributeTok"/>
        </w:rPr>
        <w:t xml:space="preserve">--year-tick-length</w:t>
      </w:r>
      <w:r>
        <w:rPr>
          <w:rStyle w:val="NormalTok"/>
        </w:rPr>
        <w:t xml:space="preserve"> 0.10</w:t>
      </w:r>
    </w:p>
    <w:bookmarkEnd w:id="41"/>
    <w:bookmarkStart w:id="42" w:name="mauna-loa-co₂-non-symmetric-auto-steps"/>
    <w:p>
      <w:pPr>
        <w:pStyle w:val="Heading3"/>
      </w:pPr>
      <w:r>
        <w:t xml:space="preserve">8.2 Mauna Loa CO₂ (non-symmetric, auto steps)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seasonal_ring_chart.py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</w:t>
      </w:r>
      <w:r>
        <w:rPr>
          <w:rStyle w:val="NormalTok"/>
        </w:rPr>
        <w:t xml:space="preserve"> co2_mm_mlo.csv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--value-col</w:t>
      </w:r>
      <w:r>
        <w:rPr>
          <w:rStyle w:val="NormalTok"/>
        </w:rPr>
        <w:t xml:space="preserve"> average </w:t>
      </w:r>
      <w:r>
        <w:rPr>
          <w:rStyle w:val="AttributeTok"/>
        </w:rPr>
        <w:t xml:space="preserve">--year-col</w:t>
      </w:r>
      <w:r>
        <w:rPr>
          <w:rStyle w:val="NormalTok"/>
        </w:rPr>
        <w:t xml:space="preserve"> year </w:t>
      </w:r>
      <w:r>
        <w:rPr>
          <w:rStyle w:val="AttributeTok"/>
        </w:rPr>
        <w:t xml:space="preserve">--month-col</w:t>
      </w:r>
      <w:r>
        <w:rPr>
          <w:rStyle w:val="NormalTok"/>
        </w:rPr>
        <w:t xml:space="preserve"> month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--year-min</w:t>
      </w:r>
      <w:r>
        <w:rPr>
          <w:rStyle w:val="NormalTok"/>
        </w:rPr>
        <w:t xml:space="preserve"> 1970 </w:t>
      </w:r>
      <w:r>
        <w:rPr>
          <w:rStyle w:val="AttributeTok"/>
        </w:rPr>
        <w:t xml:space="preserve">--year-max</w:t>
      </w:r>
      <w:r>
        <w:rPr>
          <w:rStyle w:val="NormalTok"/>
        </w:rPr>
        <w:t xml:space="preserve"> 2025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"Mauna Loa CO₂ (ppm)"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--hide-center-label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--month-labels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--year-axis-angle-deg</w:t>
      </w:r>
      <w:r>
        <w:rPr>
          <w:rStyle w:val="NormalTok"/>
        </w:rPr>
        <w:t xml:space="preserve"> 165 </w:t>
      </w:r>
      <w:r>
        <w:rPr>
          <w:rStyle w:val="AttributeTok"/>
        </w:rPr>
        <w:t xml:space="preserve">--year-label-step</w:t>
      </w:r>
      <w:r>
        <w:rPr>
          <w:rStyle w:val="NormalTok"/>
        </w:rPr>
        <w:t xml:space="preserve"> 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--cbar-shrink</w:t>
      </w:r>
      <w:r>
        <w:rPr>
          <w:rStyle w:val="NormalTok"/>
        </w:rPr>
        <w:t xml:space="preserve"> 0.6 </w:t>
      </w:r>
      <w:r>
        <w:rPr>
          <w:rStyle w:val="AttributeTok"/>
        </w:rPr>
        <w:t xml:space="preserve">--cbar-fraction</w:t>
      </w:r>
      <w:r>
        <w:rPr>
          <w:rStyle w:val="NormalTok"/>
        </w:rPr>
        <w:t xml:space="preserve"> 0.05 </w:t>
      </w:r>
      <w:r>
        <w:rPr>
          <w:rStyle w:val="AttributeTok"/>
        </w:rPr>
        <w:t xml:space="preserve">--cbar-pad</w:t>
      </w:r>
      <w:r>
        <w:rPr>
          <w:rStyle w:val="NormalTok"/>
        </w:rPr>
        <w:t xml:space="preserve"> 0.03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--year-label-fontsize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--year-label-weight</w:t>
      </w:r>
      <w:r>
        <w:rPr>
          <w:rStyle w:val="NormalTok"/>
        </w:rPr>
        <w:t xml:space="preserve"> bold </w:t>
      </w:r>
      <w:r>
        <w:rPr>
          <w:rStyle w:val="AttributeTok"/>
        </w:rPr>
        <w:t xml:space="preserve">--year-label-offset</w:t>
      </w:r>
      <w:r>
        <w:rPr>
          <w:rStyle w:val="NormalTok"/>
        </w:rPr>
        <w:t xml:space="preserve"> 0.20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--year-axis-linewidth</w:t>
      </w:r>
      <w:r>
        <w:rPr>
          <w:rStyle w:val="NormalTok"/>
        </w:rPr>
        <w:t xml:space="preserve"> 1.2 </w:t>
      </w:r>
      <w:r>
        <w:rPr>
          <w:rStyle w:val="AttributeTok"/>
        </w:rPr>
        <w:t xml:space="preserve">--year-tick-width</w:t>
      </w:r>
      <w:r>
        <w:rPr>
          <w:rStyle w:val="NormalTok"/>
        </w:rPr>
        <w:t xml:space="preserve"> 1.2 </w:t>
      </w:r>
      <w:r>
        <w:rPr>
          <w:rStyle w:val="AttributeTok"/>
        </w:rPr>
        <w:t xml:space="preserve">--year-tick-length</w:t>
      </w:r>
      <w:r>
        <w:rPr>
          <w:rStyle w:val="NormalTok"/>
        </w:rPr>
        <w:t xml:space="preserve"> 0.10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9" w:name="troubleshooting"/>
    <w:p>
      <w:pPr>
        <w:pStyle w:val="Heading2"/>
      </w:pPr>
      <w:r>
        <w:t xml:space="preserve">9) Troubleshooting</w:t>
      </w:r>
    </w:p>
    <w:bookmarkStart w:id="44" w:name="Xebf1987268c2a32e37469c1d18e38af2e159764"/>
    <w:p>
      <w:pPr>
        <w:pStyle w:val="Heading3"/>
      </w:pPr>
      <w:r>
        <w:t xml:space="preserve">“Locator attempting to generate N ticks … exceeds MAXTICKS”</w:t>
      </w:r>
    </w:p>
    <w:p>
      <w:pPr>
        <w:pStyle w:val="Compact"/>
        <w:numPr>
          <w:ilvl w:val="0"/>
          <w:numId w:val="1024"/>
        </w:numPr>
      </w:pPr>
      <w:r>
        <w:t xml:space="preserve">Cause: extremely fine</w:t>
      </w:r>
      <w:r>
        <w:t xml:space="preserve"> </w:t>
      </w:r>
      <w:r>
        <w:rPr>
          <w:rStyle w:val="VerbatimChar"/>
        </w:rPr>
        <w:t xml:space="preserve">--cbar-step</w:t>
      </w:r>
      <w:r>
        <w:t xml:space="preserve"> </w:t>
      </w:r>
      <w:r>
        <w:t xml:space="preserve">over a very large range (e.g., 0.1 step across 800 units).</w:t>
      </w:r>
    </w:p>
    <w:p>
      <w:pPr>
        <w:pStyle w:val="Compact"/>
        <w:numPr>
          <w:ilvl w:val="0"/>
          <w:numId w:val="1024"/>
        </w:numPr>
      </w:pPr>
      <w:r>
        <w:t xml:space="preserve">Fix: omit</w:t>
      </w:r>
      <w:r>
        <w:t xml:space="preserve"> </w:t>
      </w:r>
      <w:r>
        <w:rPr>
          <w:rStyle w:val="VerbatimChar"/>
        </w:rPr>
        <w:t xml:space="preserve">--cbar-step</w:t>
      </w:r>
      <w:r>
        <w:t xml:space="preserve"> </w:t>
      </w:r>
      <w:r>
        <w:t xml:space="preserve">(let auto choose), or increase it; alternatively set</w:t>
      </w:r>
      <w:r>
        <w:t xml:space="preserve"> </w:t>
      </w:r>
      <w:r>
        <w:rPr>
          <w:rStyle w:val="VerbatimChar"/>
        </w:rPr>
        <w:t xml:space="preserve">--cbar-label-step</w:t>
      </w:r>
      <w:r>
        <w:t xml:space="preserve"> </w:t>
      </w:r>
      <w:r>
        <w:t xml:space="preserve">larger and keep</w:t>
      </w:r>
      <w:r>
        <w:t xml:space="preserve"> </w:t>
      </w:r>
      <w:r>
        <w:rPr>
          <w:rStyle w:val="VerbatimChar"/>
        </w:rPr>
        <w:t xml:space="preserve">--cbar-step</w:t>
      </w:r>
      <w:r>
        <w:t xml:space="preserve"> </w:t>
      </w:r>
      <w:r>
        <w:t xml:space="preserve">small. You can also raise</w:t>
      </w:r>
      <w:r>
        <w:t xml:space="preserve"> </w:t>
      </w:r>
      <w:r>
        <w:rPr>
          <w:rStyle w:val="VerbatimChar"/>
        </w:rPr>
        <w:t xml:space="preserve">--cbar-max-ticks</w:t>
      </w:r>
      <w:r>
        <w:t xml:space="preserve"> </w:t>
      </w:r>
      <w:r>
        <w:t xml:space="preserve">(default 400), but very high values clutter plots.</w:t>
      </w:r>
    </w:p>
    <w:bookmarkEnd w:id="44"/>
    <w:bookmarkStart w:id="45" w:name="colorbar-ticks-dont-look-aligned"/>
    <w:p>
      <w:pPr>
        <w:pStyle w:val="Heading3"/>
      </w:pPr>
      <w:r>
        <w:t xml:space="preserve">Colorbar ticks don’t look aligned</w:t>
      </w:r>
    </w:p>
    <w:p>
      <w:pPr>
        <w:pStyle w:val="Compact"/>
        <w:numPr>
          <w:ilvl w:val="0"/>
          <w:numId w:val="1025"/>
        </w:numPr>
      </w:pPr>
      <w:r>
        <w:t xml:space="preserve">Ensure your tick spacing is a</w:t>
      </w:r>
      <w:r>
        <w:t xml:space="preserve"> </w:t>
      </w:r>
      <w:r>
        <w:rPr>
          <w:b/>
          <w:bCs/>
        </w:rPr>
        <w:t xml:space="preserve">multiple</w:t>
      </w:r>
      <w:r>
        <w:t xml:space="preserve"> </w:t>
      </w:r>
      <w:r>
        <w:t xml:space="preserve">of the segment step. If you set</w:t>
      </w:r>
      <w:r>
        <w:t xml:space="preserve"> </w:t>
      </w:r>
      <w:r>
        <w:rPr>
          <w:rStyle w:val="VerbatimChar"/>
        </w:rPr>
        <w:t xml:space="preserve">--cbar-step</w:t>
      </w:r>
      <w:r>
        <w:t xml:space="preserve">, the script forces</w:t>
      </w:r>
      <w:r>
        <w:t xml:space="preserve"> </w:t>
      </w:r>
      <w:r>
        <w:rPr>
          <w:rStyle w:val="VerbatimChar"/>
        </w:rPr>
        <w:t xml:space="preserve">--cbar-label-step</w:t>
      </w:r>
      <w:r>
        <w:t xml:space="preserve"> </w:t>
      </w:r>
      <w:r>
        <w:t xml:space="preserve">to be a multiple; otherwise, set</w:t>
      </w:r>
      <w:r>
        <w:t xml:space="preserve"> </w:t>
      </w:r>
      <w:r>
        <w:rPr>
          <w:rStyle w:val="VerbatimChar"/>
        </w:rPr>
        <w:t xml:space="preserve">--cbar-label-step</w:t>
      </w:r>
      <w:r>
        <w:t xml:space="preserve"> </w:t>
      </w:r>
      <w:r>
        <w:t xml:space="preserve">manually.</w:t>
      </w:r>
    </w:p>
    <w:bookmarkEnd w:id="45"/>
    <w:bookmarkStart w:id="46" w:name="year-labels-hidden-or-mis-layered"/>
    <w:p>
      <w:pPr>
        <w:pStyle w:val="Heading3"/>
      </w:pPr>
      <w:r>
        <w:t xml:space="preserve">Year labels hidden or mis-layered</w:t>
      </w:r>
    </w:p>
    <w:p>
      <w:pPr>
        <w:pStyle w:val="Compact"/>
        <w:numPr>
          <w:ilvl w:val="0"/>
          <w:numId w:val="1026"/>
        </w:numPr>
      </w:pPr>
      <w:r>
        <w:t xml:space="preserve">The plot enforces high z‑order for labels and axis elements. If labels still get busy, increase</w:t>
      </w:r>
      <w:r>
        <w:t xml:space="preserve"> </w:t>
      </w:r>
      <w:r>
        <w:rPr>
          <w:rStyle w:val="VerbatimChar"/>
        </w:rPr>
        <w:t xml:space="preserve">--year-label-offset</w:t>
      </w:r>
      <w:r>
        <w:t xml:space="preserve">, reduce</w:t>
      </w:r>
      <w:r>
        <w:t xml:space="preserve"> </w:t>
      </w:r>
      <w:r>
        <w:rPr>
          <w:rStyle w:val="VerbatimChar"/>
        </w:rPr>
        <w:t xml:space="preserve">--year-label-fontsize</w:t>
      </w:r>
      <w:r>
        <w:t xml:space="preserve">, or increase</w:t>
      </w:r>
      <w:r>
        <w:t xml:space="preserve"> </w:t>
      </w:r>
      <w:r>
        <w:rPr>
          <w:rStyle w:val="VerbatimChar"/>
        </w:rPr>
        <w:t xml:space="preserve">--figsize</w:t>
      </w:r>
      <w:r>
        <w:t xml:space="preserve">.</w:t>
      </w:r>
    </w:p>
    <w:bookmarkEnd w:id="46"/>
    <w:bookmarkStart w:id="47" w:name="month-names-misinterpreted"/>
    <w:p>
      <w:pPr>
        <w:pStyle w:val="Heading3"/>
      </w:pPr>
      <w:r>
        <w:t xml:space="preserve">Month names misinterpreted</w:t>
      </w:r>
    </w:p>
    <w:p>
      <w:pPr>
        <w:pStyle w:val="Compact"/>
        <w:numPr>
          <w:ilvl w:val="0"/>
          <w:numId w:val="102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--month-format abbr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Jan</w:t>
      </w:r>
      <w:r>
        <w:t xml:space="preserve">/</w:t>
      </w:r>
      <w:r>
        <w:rPr>
          <w:rStyle w:val="VerbatimChar"/>
        </w:rPr>
        <w:t xml:space="preserve">Feb</w:t>
      </w:r>
      <w:r>
        <w:t xml:space="preserve">/… or</w:t>
      </w:r>
      <w:r>
        <w:t xml:space="preserve"> </w:t>
      </w:r>
      <w:r>
        <w:rPr>
          <w:rStyle w:val="VerbatimChar"/>
        </w:rPr>
        <w:t xml:space="preserve">--month-format full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January</w:t>
      </w:r>
      <w:r>
        <w:t xml:space="preserve">/</w:t>
      </w:r>
      <w:r>
        <w:rPr>
          <w:rStyle w:val="VerbatimChar"/>
        </w:rPr>
        <w:t xml:space="preserve">February</w:t>
      </w:r>
      <w:r>
        <w:t xml:space="preserve">/…</w:t>
      </w:r>
    </w:p>
    <w:bookmarkEnd w:id="47"/>
    <w:bookmarkStart w:id="48" w:name="very-long-time-ranges"/>
    <w:p>
      <w:pPr>
        <w:pStyle w:val="Heading3"/>
      </w:pPr>
      <w:r>
        <w:t xml:space="preserve">Very long time ranges</w:t>
      </w:r>
    </w:p>
    <w:p>
      <w:pPr>
        <w:pStyle w:val="Compact"/>
        <w:numPr>
          <w:ilvl w:val="0"/>
          <w:numId w:val="1028"/>
        </w:numPr>
      </w:pPr>
      <w:r>
        <w:t xml:space="preserve">Consider smaller</w:t>
      </w:r>
      <w:r>
        <w:t xml:space="preserve"> </w:t>
      </w:r>
      <w:r>
        <w:rPr>
          <w:rStyle w:val="VerbatimChar"/>
        </w:rPr>
        <w:t xml:space="preserve">--ring-width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--ring-gap</w:t>
      </w:r>
      <w:r>
        <w:t xml:space="preserve">, a larger</w:t>
      </w:r>
      <w:r>
        <w:t xml:space="preserve"> </w:t>
      </w:r>
      <w:r>
        <w:rPr>
          <w:rStyle w:val="VerbatimChar"/>
        </w:rPr>
        <w:t xml:space="preserve">--figsize</w:t>
      </w:r>
      <w:r>
        <w:t xml:space="preserve">, and a bigger</w:t>
      </w:r>
      <w:r>
        <w:t xml:space="preserve"> </w:t>
      </w:r>
      <w:r>
        <w:rPr>
          <w:rStyle w:val="VerbatimChar"/>
        </w:rPr>
        <w:t xml:space="preserve">--year-label-step</w:t>
      </w:r>
      <w:r>
        <w:t xml:space="preserve"> </w:t>
      </w:r>
      <w:r>
        <w:t xml:space="preserve">(e.g., 20 or 25).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reproducibility-publication-tips"/>
    <w:p>
      <w:pPr>
        <w:pStyle w:val="Heading2"/>
      </w:pPr>
      <w:r>
        <w:t xml:space="preserve">10) Reproducibility &amp; Publication Tips</w:t>
      </w:r>
    </w:p>
    <w:p>
      <w:pPr>
        <w:pStyle w:val="Compact"/>
        <w:numPr>
          <w:ilvl w:val="0"/>
          <w:numId w:val="1029"/>
        </w:numPr>
      </w:pPr>
      <w:r>
        <w:t xml:space="preserve">Fix</w:t>
      </w:r>
      <w:r>
        <w:t xml:space="preserve"> </w:t>
      </w:r>
      <w:r>
        <w:rPr>
          <w:rStyle w:val="VerbatimChar"/>
        </w:rPr>
        <w:t xml:space="preserve">--vmin/--vmax</w:t>
      </w:r>
      <w:r>
        <w:t xml:space="preserve"> </w:t>
      </w:r>
      <w:r>
        <w:t xml:space="preserve">to maintain identical color scales across figures.</w:t>
      </w:r>
    </w:p>
    <w:p>
      <w:pPr>
        <w:pStyle w:val="Compact"/>
        <w:numPr>
          <w:ilvl w:val="0"/>
          <w:numId w:val="1029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--dpi 600</w:t>
      </w:r>
      <w:r>
        <w:t xml:space="preserve"> </w:t>
      </w:r>
      <w:r>
        <w:t xml:space="preserve">or higher for print;</w:t>
      </w:r>
      <w:r>
        <w:t xml:space="preserve"> </w:t>
      </w:r>
      <w:r>
        <w:rPr>
          <w:rStyle w:val="VerbatimChar"/>
        </w:rPr>
        <w:t xml:space="preserve">--dpi 300</w:t>
      </w:r>
      <w:r>
        <w:t xml:space="preserve"> </w:t>
      </w:r>
      <w:r>
        <w:t xml:space="preserve">is often fine for slides.</w:t>
      </w:r>
    </w:p>
    <w:p>
      <w:pPr>
        <w:pStyle w:val="Compact"/>
        <w:numPr>
          <w:ilvl w:val="0"/>
          <w:numId w:val="1029"/>
        </w:numPr>
      </w:pPr>
      <w:r>
        <w:t xml:space="preserve">Prefer a diverging colormap (e.g.,</w:t>
      </w:r>
      <w:r>
        <w:t xml:space="preserve"> </w:t>
      </w:r>
      <w:r>
        <w:rPr>
          <w:rStyle w:val="VerbatimChar"/>
        </w:rPr>
        <w:t xml:space="preserve">coolwarm</w:t>
      </w:r>
      <w:r>
        <w:t xml:space="preserve">) for anomalies; sequential for absolute values (e.g.,</w:t>
      </w:r>
      <w:r>
        <w:t xml:space="preserve"> </w:t>
      </w:r>
      <w:r>
        <w:rPr>
          <w:rStyle w:val="VerbatimChar"/>
        </w:rPr>
        <w:t xml:space="preserve">viridis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50"/>
    <w:bookmarkStart w:id="51" w:name="acknowledgements"/>
    <w:p>
      <w:pPr>
        <w:pStyle w:val="Heading2"/>
      </w:pPr>
      <w:r>
        <w:t xml:space="preserve">11) Acknowledgements</w:t>
      </w:r>
    </w:p>
    <w:p>
      <w:pPr>
        <w:pStyle w:val="FirstParagraph"/>
      </w:pPr>
      <w:r>
        <w:t xml:space="preserve">Thanks for ideas and feedback that drove these features: robust scaling, aligned ticks/segments, label positioning, and axis rotation.</w:t>
      </w:r>
    </w:p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2025-10-19T13:28:54Z</dcterms:created>
  <dcterms:modified xsi:type="dcterms:W3CDTF">2025-10-19T13:28:54Z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